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960"/>
        </w:tabs>
        <w:spacing w:line="240" w:lineRule="auto"/>
        <w:jc w:val="center"/>
        <w:rPr>
          <w:rFonts w:ascii="Times New Roman" w:hAnsi="Times New Roman" w:eastAsia="黑体" w:cs="Times New Roman"/>
          <w:spacing w:val="20"/>
          <w:sz w:val="32"/>
          <w:szCs w:val="20"/>
        </w:rPr>
      </w:pPr>
      <w:r>
        <w:rPr>
          <w:rFonts w:hint="eastAsia" w:ascii="Times New Roman" w:hAnsi="Times New Roman" w:eastAsia="黑体" w:cs="Times New Roman"/>
          <w:spacing w:val="20"/>
          <w:sz w:val="32"/>
          <w:szCs w:val="20"/>
        </w:rPr>
        <w:t>北京工业大学学生申请答辩表</w:t>
      </w:r>
    </w:p>
    <w:tbl>
      <w:tblPr>
        <w:tblStyle w:val="2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75"/>
        <w:gridCol w:w="840"/>
        <w:gridCol w:w="1890"/>
        <w:gridCol w:w="735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90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课题名称</w:t>
            </w:r>
          </w:p>
        </w:tc>
        <w:tc>
          <w:tcPr>
            <w:tcW w:w="7020" w:type="dxa"/>
            <w:gridSpan w:val="5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微服务可视化运行监测系统的设计与实现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190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指导教师（职称）</w:t>
            </w:r>
          </w:p>
        </w:tc>
        <w:tc>
          <w:tcPr>
            <w:tcW w:w="7020" w:type="dxa"/>
            <w:gridSpan w:val="5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李娟（副教授） 王焘（研究员） 张文博（研究员）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</w:trPr>
        <w:tc>
          <w:tcPr>
            <w:tcW w:w="190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申请理由</w:t>
            </w:r>
          </w:p>
        </w:tc>
        <w:tc>
          <w:tcPr>
            <w:tcW w:w="7020" w:type="dxa"/>
            <w:gridSpan w:val="5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已按要求完成毕业设计及论文写作，特此申请答辩。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90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学生所在学院</w:t>
            </w:r>
          </w:p>
        </w:tc>
        <w:tc>
          <w:tcPr>
            <w:tcW w:w="1875" w:type="dxa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软件学院</w:t>
            </w: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专业</w:t>
            </w:r>
          </w:p>
        </w:tc>
        <w:tc>
          <w:tcPr>
            <w:tcW w:w="1890" w:type="dxa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软件工程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学号</w:t>
            </w:r>
          </w:p>
        </w:tc>
        <w:tc>
          <w:tcPr>
            <w:tcW w:w="1680" w:type="dxa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  <w:lang w:val="en-US" w:eastAsia="zh-CN"/>
              </w:rPr>
              <w:t>15051204</w:t>
            </w:r>
          </w:p>
        </w:tc>
      </w:tr>
    </w:tbl>
    <w:p>
      <w:pPr>
        <w:spacing w:beforeLines="50" w:line="240" w:lineRule="auto"/>
        <w:rPr>
          <w:rFonts w:hint="eastAsia"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学生签名：</w:t>
      </w: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0"/>
        </w:rPr>
        <w:t>日期：</w:t>
      </w:r>
    </w:p>
    <w:p>
      <w:pPr>
        <w:spacing w:beforeLines="50" w:line="240" w:lineRule="auto"/>
        <w:rPr>
          <w:rFonts w:hint="eastAsia" w:ascii="Times New Roman" w:hAnsi="Times New Roman" w:eastAsia="宋体" w:cs="Times New Roman"/>
          <w:szCs w:val="20"/>
        </w:rPr>
      </w:pPr>
    </w:p>
    <w:p>
      <w:pPr>
        <w:spacing w:line="240" w:lineRule="auto"/>
        <w:ind w:firstLine="570"/>
        <w:jc w:val="center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指导教师毕业设计（论文）评审表</w:t>
      </w:r>
    </w:p>
    <w:tbl>
      <w:tblPr>
        <w:tblStyle w:val="2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332"/>
        <w:gridCol w:w="5148"/>
        <w:gridCol w:w="540"/>
        <w:gridCol w:w="52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序号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评审项目</w:t>
            </w:r>
          </w:p>
        </w:tc>
        <w:tc>
          <w:tcPr>
            <w:tcW w:w="5148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指标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</w:trPr>
        <w:tc>
          <w:tcPr>
            <w:tcW w:w="648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</w:p>
        </w:tc>
        <w:tc>
          <w:tcPr>
            <w:tcW w:w="5148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理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文</w:t>
            </w:r>
          </w:p>
        </w:tc>
        <w:tc>
          <w:tcPr>
            <w:tcW w:w="735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1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工作量、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工作态度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2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调查论证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10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3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译文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4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设计、</w:t>
            </w: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实验方案，分析与技能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设计、实验方案</w:t>
            </w: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40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5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设计说明书、论文</w:t>
            </w:r>
          </w:p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质量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40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648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ascii="宋体" w:hAnsi="Times New Roman" w:eastAsia="宋体" w:cs="Times New Roman"/>
                <w:sz w:val="21"/>
                <w:szCs w:val="20"/>
              </w:rPr>
              <w:t>6</w:t>
            </w:r>
          </w:p>
        </w:tc>
        <w:tc>
          <w:tcPr>
            <w:tcW w:w="133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创新</w:t>
            </w:r>
          </w:p>
        </w:tc>
        <w:tc>
          <w:tcPr>
            <w:tcW w:w="5148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0"/>
              </w:rPr>
              <w:t>工作中有创新意识；对前人工作有改进、突破，或有独特见解，</w:t>
            </w: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有一定应用价值。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</w:trPr>
        <w:tc>
          <w:tcPr>
            <w:tcW w:w="7128" w:type="dxa"/>
            <w:gridSpan w:val="3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 xml:space="preserve"> 是否同意参加答辩: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Times New Roman" w:eastAsia="宋体" w:cs="Times New Roman"/>
                <w:sz w:val="21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总分</w:t>
            </w:r>
          </w:p>
        </w:tc>
        <w:tc>
          <w:tcPr>
            <w:tcW w:w="735" w:type="dxa"/>
            <w:vAlign w:val="center"/>
          </w:tcPr>
          <w:p>
            <w:pPr>
              <w:spacing w:line="240" w:lineRule="auto"/>
              <w:rPr>
                <w:rFonts w:ascii="宋体" w:hAnsi="Times New Roman" w:eastAsia="宋体" w:cs="Times New Roman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9" w:hRule="atLeast"/>
        </w:trPr>
        <w:tc>
          <w:tcPr>
            <w:tcW w:w="8928" w:type="dxa"/>
            <w:gridSpan w:val="6"/>
          </w:tcPr>
          <w:p>
            <w:pPr>
              <w:spacing w:line="240" w:lineRule="auto"/>
              <w:jc w:val="left"/>
              <w:rPr>
                <w:rFonts w:ascii="宋体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宋体" w:hAnsi="Times New Roman" w:eastAsia="宋体" w:cs="Times New Roman"/>
                <w:sz w:val="21"/>
                <w:szCs w:val="20"/>
              </w:rPr>
              <w:t>评语：</w:t>
            </w:r>
          </w:p>
        </w:tc>
      </w:tr>
    </w:tbl>
    <w:p>
      <w:pPr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指导教师签字：</w:t>
      </w: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eastAsia="宋体" w:cs="Times New Roman"/>
          <w:szCs w:val="20"/>
        </w:rPr>
        <w:t>日期：</w:t>
      </w:r>
    </w:p>
    <w:p>
      <w:r>
        <w:br w:type="page"/>
      </w:r>
    </w:p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北京工业大学学生开题报告表</w:t>
      </w:r>
    </w:p>
    <w:tbl>
      <w:tblPr>
        <w:tblStyle w:val="2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40"/>
        <w:gridCol w:w="1287"/>
        <w:gridCol w:w="1413"/>
        <w:gridCol w:w="900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微服务可视化运行监测系统的设计与实现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课题来源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国家项目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课题类型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hint="default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CX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 师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李娟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田昕峣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 号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hint="default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15051204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专 业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823" w:type="dxa"/>
            <w:gridSpan w:val="6"/>
          </w:tcPr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调研资料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微服务正逐步成为互联网应用所采用的主流设计架构。然而，微服务的组件众多，依赖关系复杂，软件更新频繁；这些问题极大地增加了微服务管理的难度，亟待解决。  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设计目的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本课题面向微服务软件系统中服务数量众多，服务交互复杂，运行时动态变化的特点，研究微服务的动态监测、异常报警、可视化展示等技术，开发微服务软件系统的可视化监测管理工具，实现系统管理人员能够通过可视化界面高效监测系统运行状态，达到对运行过程中出现的问题进行及时响应处理的目标。  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设计要求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调研当前主流的微服务管理系统；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研究微服务的动态监测、异常报警、可视化展示等技术；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开发微服务软件系统的可视化监测管理工具；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应用验证工具原型系统的有效性。  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思路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基于 William Morgan 于 2017 年 4月 25 日提出 Service Mesh 设想，通过 Sidecar 模式将原本微服务中耦合在一起的“应用”和“通信”两部分解耦，实现微服务真正的“最小粒度监控”。  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预期成果及表现形式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微服务可视化管理系统技术架构设计；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微服务可视化管理系统的原型系统；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技术报告与毕业设计论文。  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823" w:type="dxa"/>
            <w:gridSpan w:val="6"/>
          </w:tcPr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任务完成的阶段内容及时间安排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2018.9 起至 2018.12 调研，查阅资料，设计微服务管理系统技术架构；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2019.1 起至 2019.3 研究自动化的微服务注册与发现，持续配置及多版本演化，高效监测及异常状态检测方法；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2019.3 起至 2019.6 实现微服务可视化管理系统，并完成毕业论文写作。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完成设计(论文)所需具备的条件因素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高可用的 Kubernetes 容器管理集群及 Istio 全套容器镜像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相关编程语言的集成开发环境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资料和论文的检索引擎</w:t>
            </w: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宋体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 xml:space="preserve"> 指导教师签名：                            日期：</w:t>
            </w:r>
          </w:p>
        </w:tc>
      </w:tr>
    </w:tbl>
    <w:p>
      <w:pPr>
        <w:spacing w:line="276" w:lineRule="auto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课题类型：（1）A—工程设计；B—技术开发；C—软件工程；D—理论研究；</w:t>
      </w:r>
    </w:p>
    <w:p>
      <w:pPr>
        <w:spacing w:line="276" w:lineRule="auto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 xml:space="preserve">         （2）X</w:t>
      </w:r>
      <w:r>
        <w:rPr>
          <w:rFonts w:ascii="宋体"/>
          <w:sz w:val="21"/>
          <w:szCs w:val="21"/>
        </w:rPr>
        <w:t>—</w:t>
      </w:r>
      <w:r>
        <w:rPr>
          <w:rFonts w:hint="eastAsia" w:ascii="宋体"/>
          <w:sz w:val="21"/>
          <w:szCs w:val="21"/>
        </w:rPr>
        <w:t>真实课题；Y</w:t>
      </w:r>
      <w:r>
        <w:rPr>
          <w:rFonts w:ascii="宋体"/>
          <w:sz w:val="21"/>
          <w:szCs w:val="21"/>
        </w:rPr>
        <w:t>—</w:t>
      </w:r>
      <w:r>
        <w:rPr>
          <w:rFonts w:hint="eastAsia" w:ascii="宋体"/>
          <w:sz w:val="21"/>
          <w:szCs w:val="21"/>
        </w:rPr>
        <w:t>模拟课题；Z</w:t>
      </w:r>
      <w:r>
        <w:rPr>
          <w:rFonts w:ascii="宋体"/>
          <w:sz w:val="21"/>
          <w:szCs w:val="21"/>
        </w:rPr>
        <w:t>—</w:t>
      </w:r>
      <w:r>
        <w:rPr>
          <w:rFonts w:hint="eastAsia" w:ascii="宋体"/>
          <w:sz w:val="21"/>
          <w:szCs w:val="21"/>
        </w:rPr>
        <w:t>虚拟课题</w:t>
      </w:r>
    </w:p>
    <w:p>
      <w:pPr>
        <w:spacing w:line="276" w:lineRule="auto"/>
        <w:rPr>
          <w:sz w:val="21"/>
          <w:szCs w:val="21"/>
        </w:rPr>
      </w:pPr>
      <w:r>
        <w:rPr>
          <w:rFonts w:hint="eastAsia" w:ascii="宋体"/>
          <w:sz w:val="21"/>
          <w:szCs w:val="21"/>
        </w:rPr>
        <w:t>（1）、（2）均要填，如AY、B</w:t>
      </w:r>
      <w:r>
        <w:rPr>
          <w:rFonts w:ascii="宋体"/>
          <w:sz w:val="21"/>
          <w:szCs w:val="21"/>
        </w:rPr>
        <w:t>X</w:t>
      </w:r>
      <w:r>
        <w:rPr>
          <w:rFonts w:hint="eastAsia" w:ascii="宋体"/>
          <w:sz w:val="21"/>
          <w:szCs w:val="21"/>
        </w:rPr>
        <w:t>等。</w:t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r>
        <w:br w:type="page"/>
      </w:r>
    </w:p>
    <w:p>
      <w:pPr>
        <w:spacing w:line="240" w:lineRule="auto"/>
        <w:jc w:val="center"/>
        <w:rPr>
          <w:rFonts w:ascii="Times New Roman" w:hAnsi="Times New Roman" w:eastAsia="黑体" w:cs="Times New Roman"/>
          <w:sz w:val="32"/>
          <w:szCs w:val="20"/>
        </w:rPr>
      </w:pPr>
      <w:r>
        <w:rPr>
          <w:rFonts w:hint="eastAsia" w:ascii="Times New Roman" w:hAnsi="Times New Roman" w:eastAsia="黑体" w:cs="Times New Roman"/>
          <w:sz w:val="32"/>
          <w:szCs w:val="20"/>
        </w:rPr>
        <w:t>北京工业大学毕业设计（论文）学生自查表</w:t>
      </w:r>
    </w:p>
    <w:p>
      <w:pPr>
        <w:spacing w:line="240" w:lineRule="auto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（中期教学检查用）</w:t>
      </w:r>
    </w:p>
    <w:tbl>
      <w:tblPr>
        <w:tblStyle w:val="2"/>
        <w:tblW w:w="87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79"/>
        <w:gridCol w:w="684"/>
        <w:gridCol w:w="117"/>
        <w:gridCol w:w="540"/>
        <w:gridCol w:w="76"/>
        <w:gridCol w:w="284"/>
        <w:gridCol w:w="283"/>
        <w:gridCol w:w="302"/>
        <w:gridCol w:w="262"/>
        <w:gridCol w:w="429"/>
        <w:gridCol w:w="359"/>
        <w:gridCol w:w="165"/>
        <w:gridCol w:w="43"/>
        <w:gridCol w:w="632"/>
        <w:gridCol w:w="225"/>
        <w:gridCol w:w="11"/>
        <w:gridCol w:w="394"/>
        <w:gridCol w:w="6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学生姓名</w:t>
            </w:r>
          </w:p>
        </w:tc>
        <w:tc>
          <w:tcPr>
            <w:tcW w:w="1980" w:type="dxa"/>
            <w:gridSpan w:val="3"/>
            <w:vAlign w:val="bottom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田昕峣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专业</w:t>
            </w:r>
          </w:p>
        </w:tc>
        <w:tc>
          <w:tcPr>
            <w:tcW w:w="1800" w:type="dxa"/>
            <w:gridSpan w:val="6"/>
            <w:vAlign w:val="bottom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软件工程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班级</w:t>
            </w:r>
          </w:p>
        </w:tc>
        <w:tc>
          <w:tcPr>
            <w:tcW w:w="1875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  <w:t>150803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指导教师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姓名</w:t>
            </w:r>
          </w:p>
        </w:tc>
        <w:tc>
          <w:tcPr>
            <w:tcW w:w="4156" w:type="dxa"/>
            <w:gridSpan w:val="10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  <w:t>李娟</w:t>
            </w:r>
          </w:p>
        </w:tc>
        <w:tc>
          <w:tcPr>
            <w:tcW w:w="1199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职称</w:t>
            </w:r>
          </w:p>
        </w:tc>
        <w:tc>
          <w:tcPr>
            <w:tcW w:w="2100" w:type="dxa"/>
            <w:gridSpan w:val="5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2" w:hRule="atLeast"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课题名称</w:t>
            </w:r>
          </w:p>
        </w:tc>
        <w:tc>
          <w:tcPr>
            <w:tcW w:w="7455" w:type="dxa"/>
            <w:gridSpan w:val="19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微服务可视化运行监测系统的设计与实现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个人作息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时间</w:t>
            </w:r>
          </w:p>
        </w:tc>
        <w:tc>
          <w:tcPr>
            <w:tcW w:w="117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上午</w:t>
            </w:r>
          </w:p>
        </w:tc>
        <w:tc>
          <w:tcPr>
            <w:tcW w:w="1341" w:type="dxa"/>
            <w:gridSpan w:val="3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自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8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至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12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</w:tc>
        <w:tc>
          <w:tcPr>
            <w:tcW w:w="945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下午</w:t>
            </w:r>
          </w:p>
        </w:tc>
        <w:tc>
          <w:tcPr>
            <w:tcW w:w="1258" w:type="dxa"/>
            <w:gridSpan w:val="5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自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13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至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17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</w:tc>
        <w:tc>
          <w:tcPr>
            <w:tcW w:w="126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晚间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自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19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  <w:p>
            <w:pPr>
              <w:spacing w:line="240" w:lineRule="auto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至</w:t>
            </w: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 xml:space="preserve"> 22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个人精力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实际投入</w:t>
            </w:r>
          </w:p>
        </w:tc>
        <w:tc>
          <w:tcPr>
            <w:tcW w:w="117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日平均工作时间</w:t>
            </w:r>
          </w:p>
        </w:tc>
        <w:tc>
          <w:tcPr>
            <w:tcW w:w="68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8</w:t>
            </w:r>
          </w:p>
        </w:tc>
        <w:tc>
          <w:tcPr>
            <w:tcW w:w="13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周平均工作时间</w:t>
            </w:r>
          </w:p>
        </w:tc>
        <w:tc>
          <w:tcPr>
            <w:tcW w:w="56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40</w:t>
            </w:r>
          </w:p>
        </w:tc>
        <w:tc>
          <w:tcPr>
            <w:tcW w:w="996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迄今缺席天数</w:t>
            </w:r>
          </w:p>
        </w:tc>
        <w:tc>
          <w:tcPr>
            <w:tcW w:w="868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0</w:t>
            </w:r>
          </w:p>
        </w:tc>
        <w:tc>
          <w:tcPr>
            <w:tcW w:w="102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出勤率%</w:t>
            </w:r>
          </w:p>
        </w:tc>
        <w:tc>
          <w:tcPr>
            <w:tcW w:w="840" w:type="dxa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指导教师每周指导次数</w:t>
            </w:r>
          </w:p>
        </w:tc>
        <w:tc>
          <w:tcPr>
            <w:tcW w:w="117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2</w:t>
            </w:r>
          </w:p>
        </w:tc>
        <w:tc>
          <w:tcPr>
            <w:tcW w:w="1417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每周指导时间（小时）</w:t>
            </w:r>
          </w:p>
        </w:tc>
        <w:tc>
          <w:tcPr>
            <w:tcW w:w="86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6</w:t>
            </w:r>
          </w:p>
        </w:tc>
        <w:tc>
          <w:tcPr>
            <w:tcW w:w="105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备注</w:t>
            </w:r>
          </w:p>
        </w:tc>
        <w:tc>
          <w:tcPr>
            <w:tcW w:w="2940" w:type="dxa"/>
            <w:gridSpan w:val="8"/>
            <w:tcBorders>
              <w:top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每周以例会形式进行汇报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12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毕业设计（论文）工作进度（完成）内容及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比重</w:t>
            </w:r>
          </w:p>
        </w:tc>
        <w:tc>
          <w:tcPr>
            <w:tcW w:w="2596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已完成主要内容</w:t>
            </w:r>
          </w:p>
        </w:tc>
        <w:tc>
          <w:tcPr>
            <w:tcW w:w="86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%</w:t>
            </w:r>
          </w:p>
        </w:tc>
        <w:tc>
          <w:tcPr>
            <w:tcW w:w="3150" w:type="dxa"/>
            <w:gridSpan w:val="1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待完成主要内容</w:t>
            </w: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3" w:hRule="atLeast"/>
        </w:trPr>
        <w:tc>
          <w:tcPr>
            <w:tcW w:w="12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2596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系统的基本搭建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论文的主体部分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相应软件的开发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系统设计与实现</w:t>
            </w:r>
          </w:p>
        </w:tc>
        <w:tc>
          <w:tcPr>
            <w:tcW w:w="86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70</w:t>
            </w:r>
          </w:p>
        </w:tc>
        <w:tc>
          <w:tcPr>
            <w:tcW w:w="3150" w:type="dxa"/>
            <w:gridSpan w:val="10"/>
            <w:vAlign w:val="center"/>
          </w:tcPr>
          <w:p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论文降重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论文精简与修改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系统的进一步设计</w:t>
            </w: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6" w:hRule="atLeast"/>
        </w:trPr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存在问题</w:t>
            </w:r>
          </w:p>
        </w:tc>
        <w:tc>
          <w:tcPr>
            <w:tcW w:w="7455" w:type="dxa"/>
            <w:gridSpan w:val="19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="Times New Roman"/>
                <w:szCs w:val="20"/>
              </w:rPr>
            </w:pPr>
          </w:p>
        </w:tc>
      </w:tr>
    </w:tbl>
    <w:p>
      <w:pPr>
        <w:spacing w:line="240" w:lineRule="auto"/>
        <w:jc w:val="center"/>
        <w:rPr>
          <w:rFonts w:ascii="Times New Roman" w:hAnsi="Times New Roman" w:eastAsia="宋体" w:cs="Times New Roman"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指导教师签字：</w:t>
      </w:r>
    </w:p>
    <w:p>
      <w:pPr>
        <w:ind w:firstLine="5880" w:firstLineChars="2100"/>
        <w:rPr>
          <w:szCs w:val="24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年</w:t>
      </w:r>
      <w:r>
        <w:rPr>
          <w:rFonts w:hint="eastAsia" w:ascii="Times New Roman" w:hAnsi="Times New Roman" w:eastAsia="宋体" w:cs="Times New Roman"/>
          <w:sz w:val="28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8"/>
          <w:szCs w:val="20"/>
        </w:rPr>
        <w:t>月</w:t>
      </w:r>
      <w:r>
        <w:rPr>
          <w:rFonts w:hint="eastAsia" w:ascii="Times New Roman" w:hAnsi="Times New Roman" w:eastAsia="宋体" w:cs="Times New Roman"/>
          <w:sz w:val="28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8"/>
          <w:szCs w:val="20"/>
        </w:rPr>
        <w:t>日</w:t>
      </w:r>
    </w:p>
    <w:p>
      <w:pPr>
        <w:widowControl/>
        <w:spacing w:line="240" w:lineRule="auto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2F488"/>
    <w:multiLevelType w:val="singleLevel"/>
    <w:tmpl w:val="9072F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F148F4"/>
    <w:multiLevelType w:val="singleLevel"/>
    <w:tmpl w:val="91F148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430F9"/>
    <w:rsid w:val="1AA65BF4"/>
    <w:rsid w:val="2EE70ED6"/>
    <w:rsid w:val="47903EFE"/>
    <w:rsid w:val="58500FBC"/>
    <w:rsid w:val="598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XPS 13 9350</dc:creator>
  <cp:lastModifiedBy>winchester.</cp:lastModifiedBy>
  <dcterms:modified xsi:type="dcterms:W3CDTF">2019-05-22T03:35:32Z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