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4464577"/>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Second paragraph summarises your findings and conclusions in regard to the key issues and the question as a whole.</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4464578"/>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53F579E" w14:textId="3F7CD4D7" w:rsidR="004A52FF" w:rsidRDefault="001F7E8A" w:rsidP="00D7277B">
      <w:pPr>
        <w:jc w:val="both"/>
      </w:pPr>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r>
        <w:t>Findings</w:t>
      </w:r>
    </w:p>
    <w:p w14:paraId="68566B06" w14:textId="5FE02121" w:rsidR="00194DB1" w:rsidRPr="00194DB1" w:rsidRDefault="00194DB1" w:rsidP="00194DB1">
      <w:pPr>
        <w:pStyle w:val="Heading2"/>
      </w:pPr>
      <w:r>
        <w:t>3.2 Business Incentives vs Ethical AI</w:t>
      </w:r>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139B8105" w14:textId="77777777" w:rsidR="006C43A3" w:rsidRDefault="006C43A3" w:rsidP="006C43A3">
      <w:pPr>
        <w:keepNext/>
        <w:jc w:val="both"/>
      </w:pPr>
      <w:r>
        <w:rPr>
          <w:noProof/>
        </w:rPr>
        <w:drawing>
          <wp:inline distT="0" distB="0" distL="0" distR="0" wp14:anchorId="0330180D" wp14:editId="4E47FE59">
            <wp:extent cx="5731510" cy="4237990"/>
            <wp:effectExtent l="0" t="0" r="2540" b="0"/>
            <wp:docPr id="4298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237990"/>
                    </a:xfrm>
                    <a:prstGeom prst="rect">
                      <a:avLst/>
                    </a:prstGeom>
                    <a:noFill/>
                    <a:ln>
                      <a:noFill/>
                    </a:ln>
                  </pic:spPr>
                </pic:pic>
              </a:graphicData>
            </a:graphic>
          </wp:inline>
        </w:drawing>
      </w:r>
    </w:p>
    <w:p w14:paraId="7FB906D1" w14:textId="1485A85E" w:rsidR="00075D00" w:rsidRDefault="006C43A3" w:rsidP="006C43A3">
      <w:pPr>
        <w:pStyle w:val="Caption"/>
        <w:jc w:val="both"/>
      </w:pPr>
      <w:r>
        <w:t xml:space="preserve">Figure </w:t>
      </w:r>
      <w:fldSimple w:instr=" SEQ Figure \* ARABIC ">
        <w:r w:rsidR="00A71DCA">
          <w:rPr>
            <w:noProof/>
          </w:rPr>
          <w:t>1</w:t>
        </w:r>
      </w:fldSimple>
      <w:r>
        <w:t xml:space="preserve"> </w:t>
      </w:r>
      <w:r w:rsidRPr="00302ED9">
        <w:t xml:space="preserve">Factors influencing the likelihood and immediacy of automation-based </w:t>
      </w:r>
      <w:proofErr w:type="spellStart"/>
      <w:r w:rsidRPr="00302ED9">
        <w:t>labor</w:t>
      </w:r>
      <w:proofErr w:type="spellEnd"/>
      <w:r w:rsidRPr="00302ED9">
        <w:t xml:space="preserve"> disruptions</w:t>
      </w:r>
    </w:p>
    <w:p w14:paraId="35D4FF7D" w14:textId="77777777" w:rsidR="00A71DCA" w:rsidRDefault="00A71DCA" w:rsidP="00A71DCA">
      <w:pPr>
        <w:keepNext/>
      </w:pPr>
      <w:r>
        <w:rPr>
          <w:noProof/>
        </w:rPr>
        <w:lastRenderedPageBreak/>
        <w:drawing>
          <wp:inline distT="0" distB="0" distL="0" distR="0" wp14:anchorId="23513247" wp14:editId="52EAAD1E">
            <wp:extent cx="5731510" cy="3404235"/>
            <wp:effectExtent l="0" t="0" r="2540" b="5715"/>
            <wp:docPr id="1227336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5DF35402" w14:textId="2369ADAA" w:rsidR="00A71DCA" w:rsidRPr="00A71DCA" w:rsidRDefault="00A71DCA" w:rsidP="00A71DCA">
      <w:pPr>
        <w:pStyle w:val="Caption"/>
      </w:pPr>
      <w:r>
        <w:t xml:space="preserve">Figure </w:t>
      </w:r>
      <w:fldSimple w:instr=" SEQ Figure \* ARABIC ">
        <w:r>
          <w:rPr>
            <w:noProof/>
          </w:rPr>
          <w:t>2</w:t>
        </w:r>
      </w:fldSimple>
      <w:r>
        <w:t xml:space="preserve"> </w:t>
      </w:r>
      <w:r w:rsidRPr="008B3FC7">
        <w:t>Projected percentage of worker activities that will be automated by region</w:t>
      </w:r>
    </w:p>
    <w:p w14:paraId="57A9F261" w14:textId="06B9A197"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r w:rsidR="006C43A3">
        <w:t xml:space="preserve"> </w:t>
      </w:r>
      <w:r w:rsidR="00FC24C6">
        <w:t xml:space="preserve">Wright and Schultz also </w:t>
      </w:r>
      <w:r w:rsidR="00A71DCA">
        <w:t>propose</w:t>
      </w:r>
      <w:r w:rsidR="00FC24C6">
        <w:t xml:space="preserve"> that </w:t>
      </w:r>
      <w:r w:rsidR="0077736A">
        <w:t>middle-skilled jobs</w:t>
      </w:r>
      <w:r w:rsidR="005E1A6A">
        <w:t xml:space="preserve"> </w:t>
      </w:r>
      <w:r w:rsidR="0077736A">
        <w:t xml:space="preserve">are </w:t>
      </w:r>
      <w:r w:rsidR="007566D4">
        <w:t xml:space="preserve">being </w:t>
      </w:r>
      <w:r w:rsidR="00A71DCA">
        <w:t>replaced by</w:t>
      </w:r>
      <w:r w:rsidR="007566D4">
        <w:t xml:space="preserve"> </w:t>
      </w:r>
      <w:r w:rsidR="00A71DCA">
        <w:t>automation,</w:t>
      </w:r>
      <w:r w:rsidR="007566D4">
        <w:t xml:space="preserve"> but low and high-skilled workers are being employed more, suggesting a polarization in employment. </w:t>
      </w:r>
      <w:r w:rsidR="00A71DCA">
        <w:t xml:space="preserve">Figure 1 and Figure 2 </w:t>
      </w:r>
      <w:r w:rsidR="00481B71">
        <w:t>shows their proposed cause, and projection.</w:t>
      </w:r>
    </w:p>
    <w:p w14:paraId="342B361D" w14:textId="77777777"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s. In such cases, ethical frameworks function more as reputational tools rather than binding constraints on business behavio</w:t>
      </w:r>
      <w:r w:rsidR="00194DB1">
        <w:t>ur.</w:t>
      </w:r>
    </w:p>
    <w:p w14:paraId="6564F740" w14:textId="76A7A083" w:rsidR="008D7793" w:rsidRDefault="00706BA8" w:rsidP="00D7277B">
      <w:pPr>
        <w:jc w:val="both"/>
      </w:pPr>
      <w:r>
        <w:lastRenderedPageBreak/>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powerful economic 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59597732" w14:textId="77777777" w:rsidR="00E56387" w:rsidRDefault="00E56387" w:rsidP="00D7277B">
      <w:pPr>
        <w:jc w:val="both"/>
      </w:pPr>
    </w:p>
    <w:p w14:paraId="750D2E59" w14:textId="020FCD37" w:rsidR="00E56387" w:rsidRDefault="00E56387" w:rsidP="00E56387">
      <w:pPr>
        <w:pStyle w:val="Heading2"/>
      </w:pPr>
      <w:r>
        <w:t xml:space="preserve">3.2 </w:t>
      </w:r>
      <w:r w:rsidRPr="00E56387">
        <w:t>Implementation Challenges of Responsible AI in Organisations</w:t>
      </w:r>
    </w:p>
    <w:p w14:paraId="148AD9EE" w14:textId="376A6917" w:rsidR="003E1B98" w:rsidRDefault="003E1B98" w:rsidP="00D7277B">
      <w:pPr>
        <w:jc w:val="both"/>
      </w:pPr>
    </w:p>
    <w:p w14:paraId="4A7FEDD3" w14:textId="77777777" w:rsidR="00E56387" w:rsidRDefault="00E56387" w:rsidP="00D7277B">
      <w:pPr>
        <w:jc w:val="both"/>
      </w:pPr>
    </w:p>
    <w:p w14:paraId="5592F6B0" w14:textId="77777777" w:rsidR="00E56387" w:rsidRDefault="00E56387" w:rsidP="00D7277B">
      <w:pPr>
        <w:jc w:val="both"/>
      </w:pPr>
    </w:p>
    <w:p w14:paraId="078DA030" w14:textId="77777777" w:rsidR="00E56387" w:rsidRDefault="00E56387" w:rsidP="00D7277B">
      <w:pPr>
        <w:jc w:val="both"/>
      </w:pPr>
    </w:p>
    <w:p w14:paraId="450151BD" w14:textId="4C0C33C9" w:rsidR="00E56387" w:rsidRDefault="00E56387" w:rsidP="00E56387">
      <w:pPr>
        <w:pStyle w:val="Heading2"/>
      </w:pPr>
      <w:r>
        <w:t xml:space="preserve">3.3 </w:t>
      </w:r>
      <w:r w:rsidR="008E1EFC" w:rsidRPr="008E1EFC">
        <w:t>Why Companies Still Engage in Unethical AI Practices</w:t>
      </w:r>
    </w:p>
    <w:p w14:paraId="47962E75" w14:textId="77777777" w:rsidR="008E1EFC" w:rsidRDefault="008E1EFC" w:rsidP="008E1EFC"/>
    <w:p w14:paraId="5D2B49AD" w14:textId="77777777" w:rsidR="008E1EFC" w:rsidRDefault="008E1EFC" w:rsidP="008E1EFC"/>
    <w:p w14:paraId="4E489C2D" w14:textId="77777777" w:rsidR="008E1EFC" w:rsidRDefault="008E1EFC" w:rsidP="008E1EFC"/>
    <w:p w14:paraId="5007B613" w14:textId="011E0EB5" w:rsidR="008E1EFC" w:rsidRDefault="008E1EFC" w:rsidP="008E1EFC">
      <w:pPr>
        <w:pStyle w:val="Heading2"/>
      </w:pPr>
      <w:r>
        <w:t xml:space="preserve">3.4 </w:t>
      </w:r>
      <w:r w:rsidR="00E85A00" w:rsidRPr="008E1EFC">
        <w:t>Corporate Governance and Accountability in AI</w:t>
      </w:r>
    </w:p>
    <w:p w14:paraId="33A855C6" w14:textId="77777777" w:rsidR="008E1EFC" w:rsidRDefault="008E1EFC" w:rsidP="008E1EFC"/>
    <w:p w14:paraId="5E640C1B" w14:textId="77777777" w:rsidR="008E1EFC" w:rsidRDefault="008E1EFC" w:rsidP="008E1EFC"/>
    <w:p w14:paraId="613FF400" w14:textId="77777777" w:rsidR="008E1EFC" w:rsidRDefault="008E1EFC" w:rsidP="008E1EFC"/>
    <w:p w14:paraId="7A1FBC75" w14:textId="77777777" w:rsidR="008E1EFC" w:rsidRDefault="008E1EFC" w:rsidP="008E1EFC"/>
    <w:p w14:paraId="116DFDC8" w14:textId="11076BB6" w:rsidR="008E1EFC" w:rsidRDefault="008E1EFC" w:rsidP="008E1EFC">
      <w:pPr>
        <w:pStyle w:val="Heading2"/>
      </w:pPr>
      <w:r>
        <w:t xml:space="preserve">3.5 </w:t>
      </w:r>
      <w:r w:rsidR="00E85A00" w:rsidRPr="00E85A00">
        <w:t>AI in Government and Defence Contracts</w:t>
      </w:r>
    </w:p>
    <w:p w14:paraId="5C56AB5D" w14:textId="77777777" w:rsidR="008E1EFC" w:rsidRDefault="008E1EFC" w:rsidP="008E1EFC"/>
    <w:p w14:paraId="67D72459" w14:textId="77777777" w:rsidR="008E1EFC" w:rsidRDefault="008E1EFC" w:rsidP="008E1EFC"/>
    <w:p w14:paraId="11BA2C33" w14:textId="77777777" w:rsidR="008E1EFC" w:rsidRDefault="008E1EFC" w:rsidP="008E1EFC"/>
    <w:p w14:paraId="2AF53BD6" w14:textId="77777777" w:rsidR="008E1EFC" w:rsidRDefault="008E1EFC" w:rsidP="008E1EFC"/>
    <w:p w14:paraId="6D12AA1B" w14:textId="731D1011" w:rsidR="008E1EFC" w:rsidRPr="008E1EFC" w:rsidRDefault="008E1EFC" w:rsidP="00E85A00">
      <w:pPr>
        <w:pStyle w:val="Heading2"/>
      </w:pPr>
      <w:r>
        <w:t xml:space="preserve">3.6 </w:t>
      </w:r>
      <w:r w:rsidR="00E85A00" w:rsidRPr="00E85A00">
        <w:t>Effectiveness of Current AI Ethics Frameworks</w:t>
      </w:r>
    </w:p>
    <w:p w14:paraId="7581280C" w14:textId="77777777" w:rsidR="008E1EFC" w:rsidRDefault="008E1EFC" w:rsidP="008E1EFC"/>
    <w:p w14:paraId="53521A6C" w14:textId="77777777" w:rsidR="00E85A00" w:rsidRDefault="00E85A00" w:rsidP="008E1EFC"/>
    <w:p w14:paraId="04963FD3" w14:textId="77777777" w:rsidR="00E85A00" w:rsidRDefault="00E85A00" w:rsidP="008E1EFC"/>
    <w:p w14:paraId="13F4E9EE" w14:textId="77777777" w:rsidR="008E1EFC" w:rsidRPr="008E1EFC" w:rsidRDefault="008E1EFC" w:rsidP="008E1EFC"/>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r>
        <w:lastRenderedPageBreak/>
        <w:t>References</w:t>
      </w:r>
    </w:p>
    <w:p w14:paraId="67788244" w14:textId="09834DE7" w:rsidR="00622EDC" w:rsidRPr="00622EDC" w:rsidRDefault="004A52FF" w:rsidP="00622EDC">
      <w:pPr>
        <w:pStyle w:val="EndNoteBibliography"/>
        <w:spacing w:after="0"/>
      </w:pPr>
      <w:r>
        <w:fldChar w:fldCharType="begin"/>
      </w:r>
      <w:r>
        <w:instrText xml:space="preserve"> ADDIN EN.REFLIST </w:instrText>
      </w:r>
      <w:r>
        <w:fldChar w:fldCharType="separate"/>
      </w:r>
      <w:r w:rsidR="00622EDC" w:rsidRPr="00622EDC">
        <w:rPr>
          <w:i/>
        </w:rPr>
        <w:t>Australia’s AI Ethics Principles</w:t>
      </w:r>
      <w:r w:rsidR="00622EDC" w:rsidRPr="00622EDC">
        <w:t>,  2025, Australian Government, viewed 3/15/2026, &lt;</w:t>
      </w:r>
      <w:hyperlink r:id="rId11" w:history="1">
        <w:r w:rsidR="00622EDC" w:rsidRPr="00622EDC">
          <w:rPr>
            <w:rStyle w:val="Hyperlink"/>
          </w:rPr>
          <w:t>https://www.industry.gov.au</w:t>
        </w:r>
      </w:hyperlink>
      <w:r w:rsidR="00622EDC" w:rsidRPr="00622EDC">
        <w:t>&gt;.</w:t>
      </w:r>
    </w:p>
    <w:p w14:paraId="7D03BF48" w14:textId="77777777" w:rsidR="00622EDC" w:rsidRPr="00622EDC" w:rsidRDefault="00622EDC" w:rsidP="00622EDC">
      <w:pPr>
        <w:pStyle w:val="EndNoteBibliography"/>
        <w:spacing w:after="0"/>
      </w:pPr>
      <w:r w:rsidRPr="00622EDC">
        <w:t xml:space="preserve">Camilleri, MA 2024, 'Artificial intelligence governance: Ethical considerations and implications for social responsibility', </w:t>
      </w:r>
      <w:r w:rsidRPr="00622EDC">
        <w:rPr>
          <w:i/>
        </w:rPr>
        <w:t>Expert systems</w:t>
      </w:r>
      <w:r w:rsidRPr="00622EDC">
        <w:t>, vol. 41, no. 7, p. e13406.</w:t>
      </w:r>
    </w:p>
    <w:p w14:paraId="66A0C053" w14:textId="77777777" w:rsidR="00622EDC" w:rsidRPr="00622EDC" w:rsidRDefault="00622EDC" w:rsidP="00622EDC">
      <w:pPr>
        <w:pStyle w:val="EndNoteBibliography"/>
        <w:spacing w:after="0"/>
      </w:pPr>
      <w:r w:rsidRPr="00622EDC">
        <w:t xml:space="preserve">Hagendorff, T 2020, 'The ethics of AI ethics: An evaluation of guidelines', </w:t>
      </w:r>
      <w:r w:rsidRPr="00622EDC">
        <w:rPr>
          <w:i/>
        </w:rPr>
        <w:t>Minds and machines</w:t>
      </w:r>
      <w:r w:rsidRPr="00622EDC">
        <w:t>, vol. 30, no. 1, pp. 99-120.</w:t>
      </w:r>
    </w:p>
    <w:p w14:paraId="4DA49653" w14:textId="77777777" w:rsidR="00622EDC" w:rsidRPr="00622EDC" w:rsidRDefault="00622EDC" w:rsidP="00622EDC">
      <w:pPr>
        <w:pStyle w:val="EndNoteBibliography"/>
        <w:spacing w:after="0"/>
      </w:pPr>
      <w:r w:rsidRPr="00622EDC">
        <w:t xml:space="preserve">Maslej, N, Fattorini, L, Perrault, R, Gil, Y, Parli, V, Kariuki, N, Capstick, E, Reuel, A, Brynjolfsson, E &amp; Etchemendy, J 2025, 'Artificial intelligence index report 2025', </w:t>
      </w:r>
      <w:r w:rsidRPr="00622EDC">
        <w:rPr>
          <w:i/>
        </w:rPr>
        <w:t>arXiv preprint arXiv:2504.07139</w:t>
      </w:r>
      <w:r w:rsidRPr="00622EDC">
        <w:t>,</w:t>
      </w:r>
    </w:p>
    <w:p w14:paraId="6F2C8B55" w14:textId="77777777" w:rsidR="00622EDC" w:rsidRPr="00622EDC" w:rsidRDefault="00622EDC" w:rsidP="00622EDC">
      <w:pPr>
        <w:pStyle w:val="EndNoteBibliography"/>
        <w:spacing w:after="0"/>
      </w:pPr>
      <w:r w:rsidRPr="00622EDC">
        <w:t xml:space="preserve">Méndez-Suárez, M, de Obesso, MdlM, Márquez, OC &amp; Palacios, CM 2023, 'Why do companies employ prohibited unethical artificial intelligence practices?', </w:t>
      </w:r>
      <w:r w:rsidRPr="00622EDC">
        <w:rPr>
          <w:i/>
        </w:rPr>
        <w:t>IEEE Transactions on Engineering Management</w:t>
      </w:r>
      <w:r w:rsidRPr="00622EDC">
        <w:t>, vol. 71, pp. 12218-12227.</w:t>
      </w:r>
    </w:p>
    <w:p w14:paraId="22E91736" w14:textId="77777777" w:rsidR="00622EDC" w:rsidRPr="00622EDC" w:rsidRDefault="00622EDC" w:rsidP="00622EDC">
      <w:pPr>
        <w:pStyle w:val="EndNoteBibliography"/>
        <w:spacing w:after="0"/>
      </w:pPr>
      <w:r w:rsidRPr="00622EDC">
        <w:t xml:space="preserve">Purwanto, ANI, Fauzan, M, Widya, T &amp; Azzaky, NS 2024, 'Ethical Implications and challenges of AI implementation in business operations', </w:t>
      </w:r>
      <w:r w:rsidRPr="00622EDC">
        <w:rPr>
          <w:i/>
        </w:rPr>
        <w:t>TechComp Innovations: Journal of Computer Science and Technology</w:t>
      </w:r>
      <w:r w:rsidRPr="00622EDC">
        <w:t>, vol. 1, no. 2, pp. 68-82.</w:t>
      </w:r>
    </w:p>
    <w:p w14:paraId="349DC044" w14:textId="77777777" w:rsidR="00622EDC" w:rsidRPr="00622EDC" w:rsidRDefault="00622EDC" w:rsidP="00622EDC">
      <w:pPr>
        <w:pStyle w:val="EndNoteBibliography"/>
      </w:pPr>
      <w:r w:rsidRPr="00622EDC">
        <w:t xml:space="preserve">Wright, SA &amp; Schultz, AE 2018, 'The rising tide of artificial intelligence and business automation: Developing an ethical framework', </w:t>
      </w:r>
      <w:r w:rsidRPr="00622EDC">
        <w:rPr>
          <w:i/>
        </w:rPr>
        <w:t>Business Horizons</w:t>
      </w:r>
      <w:r w:rsidRPr="00622EDC">
        <w:t>, vol. 61, no. 6, pp. 823-832.</w:t>
      </w:r>
    </w:p>
    <w:p w14:paraId="644641C1" w14:textId="632C469C" w:rsidR="001F7E8A" w:rsidRDefault="004A52FF" w:rsidP="00BE750A">
      <w:r>
        <w:fldChar w:fldCharType="end"/>
      </w:r>
    </w:p>
    <w:sectPr w:rsidR="001F7E8A" w:rsidSect="0064554B">
      <w:headerReference w:type="default" r:id="rId12"/>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E9C3" w14:textId="77777777" w:rsidR="00815B97" w:rsidRDefault="00815B97" w:rsidP="0064554B">
      <w:pPr>
        <w:spacing w:after="0" w:line="240" w:lineRule="auto"/>
      </w:pPr>
      <w:r>
        <w:separator/>
      </w:r>
    </w:p>
  </w:endnote>
  <w:endnote w:type="continuationSeparator" w:id="0">
    <w:p w14:paraId="5A6E94A5" w14:textId="77777777" w:rsidR="00815B97" w:rsidRDefault="00815B97"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A599B" w14:textId="77777777" w:rsidR="00815B97" w:rsidRDefault="00815B97" w:rsidP="0064554B">
      <w:pPr>
        <w:spacing w:after="0" w:line="240" w:lineRule="auto"/>
      </w:pPr>
      <w:r>
        <w:separator/>
      </w:r>
    </w:p>
  </w:footnote>
  <w:footnote w:type="continuationSeparator" w:id="0">
    <w:p w14:paraId="2D4CCFFB" w14:textId="77777777" w:rsidR="00815B97" w:rsidRDefault="00815B97"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14BB6"/>
    <w:rsid w:val="000555DF"/>
    <w:rsid w:val="0006070B"/>
    <w:rsid w:val="00061353"/>
    <w:rsid w:val="00075D00"/>
    <w:rsid w:val="00085A4A"/>
    <w:rsid w:val="00127B38"/>
    <w:rsid w:val="001436DC"/>
    <w:rsid w:val="00157AB4"/>
    <w:rsid w:val="001618EB"/>
    <w:rsid w:val="0016648E"/>
    <w:rsid w:val="001708C1"/>
    <w:rsid w:val="00194DB1"/>
    <w:rsid w:val="001D1AE0"/>
    <w:rsid w:val="001D3164"/>
    <w:rsid w:val="001D600D"/>
    <w:rsid w:val="001F2048"/>
    <w:rsid w:val="001F7E8A"/>
    <w:rsid w:val="0023251B"/>
    <w:rsid w:val="002B173A"/>
    <w:rsid w:val="00304F3A"/>
    <w:rsid w:val="00344BBE"/>
    <w:rsid w:val="00355375"/>
    <w:rsid w:val="00361DB1"/>
    <w:rsid w:val="00362634"/>
    <w:rsid w:val="003E1B98"/>
    <w:rsid w:val="00435237"/>
    <w:rsid w:val="00462153"/>
    <w:rsid w:val="00481B71"/>
    <w:rsid w:val="004A3076"/>
    <w:rsid w:val="004A52FF"/>
    <w:rsid w:val="004D75F9"/>
    <w:rsid w:val="004E7291"/>
    <w:rsid w:val="0051397B"/>
    <w:rsid w:val="005640B0"/>
    <w:rsid w:val="00565C0E"/>
    <w:rsid w:val="00592373"/>
    <w:rsid w:val="005A7D95"/>
    <w:rsid w:val="005E1A6A"/>
    <w:rsid w:val="00611921"/>
    <w:rsid w:val="00622EDC"/>
    <w:rsid w:val="00632194"/>
    <w:rsid w:val="00642D00"/>
    <w:rsid w:val="0064554B"/>
    <w:rsid w:val="00675F0E"/>
    <w:rsid w:val="00680305"/>
    <w:rsid w:val="006806A8"/>
    <w:rsid w:val="00693BF9"/>
    <w:rsid w:val="00694637"/>
    <w:rsid w:val="00696051"/>
    <w:rsid w:val="006C2B99"/>
    <w:rsid w:val="006C43A3"/>
    <w:rsid w:val="006D40F6"/>
    <w:rsid w:val="006F1744"/>
    <w:rsid w:val="00705B7D"/>
    <w:rsid w:val="00706BA8"/>
    <w:rsid w:val="007566D4"/>
    <w:rsid w:val="00766FD6"/>
    <w:rsid w:val="0077736A"/>
    <w:rsid w:val="0079170E"/>
    <w:rsid w:val="007A19E4"/>
    <w:rsid w:val="007C5484"/>
    <w:rsid w:val="008033F0"/>
    <w:rsid w:val="00815B97"/>
    <w:rsid w:val="008409FC"/>
    <w:rsid w:val="008B0D1B"/>
    <w:rsid w:val="008D7793"/>
    <w:rsid w:val="008E1EFC"/>
    <w:rsid w:val="008F1788"/>
    <w:rsid w:val="008F745F"/>
    <w:rsid w:val="0093767C"/>
    <w:rsid w:val="009B3C7B"/>
    <w:rsid w:val="00A71DCA"/>
    <w:rsid w:val="00A776ED"/>
    <w:rsid w:val="00AB7A23"/>
    <w:rsid w:val="00B41C99"/>
    <w:rsid w:val="00B65FC0"/>
    <w:rsid w:val="00B83279"/>
    <w:rsid w:val="00BA50C2"/>
    <w:rsid w:val="00BB4899"/>
    <w:rsid w:val="00BD79AD"/>
    <w:rsid w:val="00BE750A"/>
    <w:rsid w:val="00C22C9E"/>
    <w:rsid w:val="00C33959"/>
    <w:rsid w:val="00C467CE"/>
    <w:rsid w:val="00C81E02"/>
    <w:rsid w:val="00D11433"/>
    <w:rsid w:val="00D13FFA"/>
    <w:rsid w:val="00D15975"/>
    <w:rsid w:val="00D36C9D"/>
    <w:rsid w:val="00D451F8"/>
    <w:rsid w:val="00D46E89"/>
    <w:rsid w:val="00D5009D"/>
    <w:rsid w:val="00D50A34"/>
    <w:rsid w:val="00D54FF8"/>
    <w:rsid w:val="00D7277B"/>
    <w:rsid w:val="00DA0D42"/>
    <w:rsid w:val="00DA3ED4"/>
    <w:rsid w:val="00DB18CB"/>
    <w:rsid w:val="00E56387"/>
    <w:rsid w:val="00E60FBB"/>
    <w:rsid w:val="00E706C9"/>
    <w:rsid w:val="00E85651"/>
    <w:rsid w:val="00E85A00"/>
    <w:rsid w:val="00EB47EF"/>
    <w:rsid w:val="00ED067F"/>
    <w:rsid w:val="00EE1E22"/>
    <w:rsid w:val="00EE5ABF"/>
    <w:rsid w:val="00F63144"/>
    <w:rsid w:val="00F979DA"/>
    <w:rsid w:val="00FC24C6"/>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dustry.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7</Pages>
  <Words>2684</Words>
  <Characters>15299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104</cp:revision>
  <dcterms:created xsi:type="dcterms:W3CDTF">2026-03-11T11:10:00Z</dcterms:created>
  <dcterms:modified xsi:type="dcterms:W3CDTF">2026-04-04T18:02:00Z</dcterms:modified>
</cp:coreProperties>
</file>