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36F6" w14:textId="5FB6202B" w:rsidR="000947A4" w:rsidRDefault="004B0958">
      <w:r>
        <w:t>Safety Management Midterm Review</w:t>
      </w:r>
    </w:p>
    <w:p w14:paraId="68FCF1C0" w14:textId="4AD354AD" w:rsidR="004B0958" w:rsidRDefault="004B0958"/>
    <w:p w14:paraId="28644957" w14:textId="77B80350" w:rsidR="004B0958" w:rsidRDefault="004B0958">
      <w:r>
        <w:rPr>
          <w:rFonts w:hint="eastAsia"/>
        </w:rPr>
        <w:t>K</w:t>
      </w:r>
      <w:r>
        <w:t>ey Terms</w:t>
      </w:r>
    </w:p>
    <w:p w14:paraId="696415D6" w14:textId="5341AF6D" w:rsidR="004B0958" w:rsidRDefault="004B0958" w:rsidP="004B0958">
      <w:pPr>
        <w:pStyle w:val="a3"/>
        <w:numPr>
          <w:ilvl w:val="0"/>
          <w:numId w:val="1"/>
        </w:numPr>
        <w:ind w:firstLineChars="0"/>
      </w:pPr>
      <w:r>
        <w:rPr>
          <w:rFonts w:hint="eastAsia"/>
        </w:rPr>
        <w:t>T</w:t>
      </w:r>
      <w:r>
        <w:t>ort: Relating to managers’ insurance, similar to error and omission</w:t>
      </w:r>
    </w:p>
    <w:p w14:paraId="6C91063A" w14:textId="1251D2C8" w:rsidR="004B0958" w:rsidRDefault="00CB5502" w:rsidP="004B0958">
      <w:pPr>
        <w:pStyle w:val="a3"/>
        <w:numPr>
          <w:ilvl w:val="0"/>
          <w:numId w:val="1"/>
        </w:numPr>
        <w:ind w:firstLineChars="0"/>
      </w:pPr>
      <w:hyperlink r:id="rId5" w:history="1">
        <w:r w:rsidR="004B0958" w:rsidRPr="004B0958">
          <w:rPr>
            <w:rStyle w:val="a4"/>
          </w:rPr>
          <w:t xml:space="preserve">General Duty Clause </w:t>
        </w:r>
      </w:hyperlink>
    </w:p>
    <w:p w14:paraId="769D04A4" w14:textId="64225F69" w:rsidR="004B0958" w:rsidRDefault="004B0958" w:rsidP="004B0958">
      <w:pPr>
        <w:pStyle w:val="a3"/>
        <w:numPr>
          <w:ilvl w:val="1"/>
          <w:numId w:val="1"/>
        </w:numPr>
        <w:ind w:firstLineChars="0"/>
      </w:pPr>
      <w:r>
        <w:t>Each employer covered by the OSHA Act has the obligation to furnish each employee a place of employment free from recognized hazards causing or likely to cause death or serious physical harm. This is commonly\</w:t>
      </w:r>
    </w:p>
    <w:p w14:paraId="15B33250" w14:textId="064F37FE" w:rsidR="004B0958" w:rsidRDefault="00CB5502" w:rsidP="004B0958">
      <w:pPr>
        <w:pStyle w:val="a3"/>
        <w:numPr>
          <w:ilvl w:val="0"/>
          <w:numId w:val="1"/>
        </w:numPr>
        <w:ind w:firstLineChars="0"/>
      </w:pPr>
      <w:hyperlink r:id="rId6" w:history="1">
        <w:r w:rsidR="004B0958" w:rsidRPr="004B0958">
          <w:rPr>
            <w:rStyle w:val="a4"/>
            <w:rFonts w:hint="eastAsia"/>
          </w:rPr>
          <w:t>L</w:t>
        </w:r>
        <w:r w:rsidR="004B0958" w:rsidRPr="004B0958">
          <w:rPr>
            <w:rStyle w:val="a4"/>
          </w:rPr>
          <w:t>eading Indicator</w:t>
        </w:r>
      </w:hyperlink>
      <w:r w:rsidR="004B0958">
        <w:t xml:space="preserve">: </w:t>
      </w:r>
      <w:r w:rsidR="004B0958">
        <w:rPr>
          <w:rFonts w:ascii="Helvetica" w:hAnsi="Helvetica" w:cs="Helvetica"/>
          <w:color w:val="333333"/>
          <w:szCs w:val="21"/>
          <w:shd w:val="clear" w:color="auto" w:fill="FFFFFF"/>
        </w:rPr>
        <w:t>proactive and preventive measures that can shed light about the effectiveness of safety and health activities and reveal potential problems in a safety and health program.</w:t>
      </w:r>
    </w:p>
    <w:p w14:paraId="38602A71" w14:textId="49418719" w:rsidR="004B0958" w:rsidRDefault="004B0958" w:rsidP="004B0958">
      <w:pPr>
        <w:pStyle w:val="a3"/>
        <w:numPr>
          <w:ilvl w:val="0"/>
          <w:numId w:val="1"/>
        </w:numPr>
        <w:ind w:firstLineChars="0"/>
      </w:pPr>
      <w:r>
        <w:t xml:space="preserve">Lagging Indicator </w:t>
      </w:r>
    </w:p>
    <w:p w14:paraId="71E8B168" w14:textId="11749E73" w:rsidR="004B0958" w:rsidRDefault="004B0958" w:rsidP="004B0958">
      <w:pPr>
        <w:pStyle w:val="a3"/>
        <w:numPr>
          <w:ilvl w:val="1"/>
          <w:numId w:val="1"/>
        </w:numPr>
        <w:ind w:firstLineChars="0"/>
      </w:pPr>
      <w:r>
        <w:t>lagging indicators measure the occurrence and frequency of events that occurred in the past, such as the number or rate of injuries, illnesses, and fatalities</w:t>
      </w:r>
    </w:p>
    <w:p w14:paraId="41EF6DE8" w14:textId="36A2763A" w:rsidR="004B0958" w:rsidRDefault="009E0C4F" w:rsidP="004B0958">
      <w:pPr>
        <w:pStyle w:val="a3"/>
        <w:numPr>
          <w:ilvl w:val="1"/>
          <w:numId w:val="1"/>
        </w:numPr>
        <w:ind w:firstLineChars="0"/>
      </w:pPr>
      <w:r>
        <w:t>e lagging indicators can alert you to a failure in an area of your safety and health program or to the existence of a hazard,</w:t>
      </w:r>
    </w:p>
    <w:p w14:paraId="119E586E" w14:textId="374DABB4" w:rsidR="009E0C4F" w:rsidRDefault="009E0C4F" w:rsidP="009E0C4F">
      <w:pPr>
        <w:pStyle w:val="a3"/>
        <w:numPr>
          <w:ilvl w:val="0"/>
          <w:numId w:val="1"/>
        </w:numPr>
        <w:ind w:firstLineChars="0"/>
      </w:pPr>
      <w:r>
        <w:rPr>
          <w:rFonts w:hint="eastAsia"/>
        </w:rPr>
        <w:t>F</w:t>
      </w:r>
      <w:r>
        <w:t xml:space="preserve">ellow servant rule </w:t>
      </w:r>
      <w:r w:rsidRPr="009E0C4F">
        <w:t xml:space="preserve">-The employer was not liable for injury to an employee that resulted from negligence of a fellow employee. </w:t>
      </w:r>
    </w:p>
    <w:p w14:paraId="308A6AFD" w14:textId="1975DEF8" w:rsidR="009E0C4F" w:rsidRDefault="009E0C4F" w:rsidP="009E0C4F">
      <w:pPr>
        <w:pStyle w:val="a3"/>
        <w:numPr>
          <w:ilvl w:val="0"/>
          <w:numId w:val="1"/>
        </w:numPr>
        <w:ind w:firstLineChars="0"/>
      </w:pPr>
      <w:r>
        <w:rPr>
          <w:rFonts w:hint="eastAsia"/>
        </w:rPr>
        <w:t>C</w:t>
      </w:r>
      <w:r>
        <w:t xml:space="preserve">ontributary negligence: </w:t>
      </w:r>
      <w:r w:rsidRPr="009E0C4F">
        <w:t>The employer was not liable if the employee was injured because of his or her own negligence.</w:t>
      </w:r>
    </w:p>
    <w:p w14:paraId="60319675" w14:textId="4C23D3C8" w:rsidR="009E0C4F" w:rsidRDefault="009E0C4F" w:rsidP="009E0C4F">
      <w:pPr>
        <w:pStyle w:val="a3"/>
        <w:numPr>
          <w:ilvl w:val="0"/>
          <w:numId w:val="1"/>
        </w:numPr>
        <w:ind w:firstLineChars="0"/>
      </w:pPr>
      <w:r>
        <w:t xml:space="preserve">Assumption of Risk: </w:t>
      </w:r>
      <w:r w:rsidRPr="009E0C4F">
        <w:t>The employer was not liable because the employee took the job with full knowledge of the risks and hazards involved.</w:t>
      </w:r>
    </w:p>
    <w:p w14:paraId="158084F6" w14:textId="0162CE48" w:rsidR="009E0C4F" w:rsidRDefault="009E0C4F" w:rsidP="009E0C4F">
      <w:pPr>
        <w:pStyle w:val="a3"/>
        <w:numPr>
          <w:ilvl w:val="0"/>
          <w:numId w:val="1"/>
        </w:numPr>
        <w:ind w:firstLineChars="0"/>
      </w:pPr>
      <w:r>
        <w:rPr>
          <w:rFonts w:hint="eastAsia"/>
        </w:rPr>
        <w:t>M</w:t>
      </w:r>
      <w:r>
        <w:t>edical Treatment</w:t>
      </w:r>
    </w:p>
    <w:p w14:paraId="469052BC" w14:textId="7DDE9C6D" w:rsidR="009E0C4F" w:rsidRDefault="009E0C4F" w:rsidP="009E0C4F">
      <w:pPr>
        <w:pStyle w:val="a3"/>
        <w:numPr>
          <w:ilvl w:val="0"/>
          <w:numId w:val="1"/>
        </w:numPr>
        <w:ind w:firstLineChars="0"/>
      </w:pPr>
      <w:r>
        <w:rPr>
          <w:rFonts w:hint="eastAsia"/>
        </w:rPr>
        <w:t>F</w:t>
      </w:r>
      <w:r>
        <w:t>irst Aid</w:t>
      </w:r>
    </w:p>
    <w:p w14:paraId="602405D8" w14:textId="2452CAF1" w:rsidR="009E0C4F" w:rsidRDefault="009E0C4F" w:rsidP="009E0C4F">
      <w:pPr>
        <w:pStyle w:val="a3"/>
        <w:numPr>
          <w:ilvl w:val="1"/>
          <w:numId w:val="1"/>
        </w:numPr>
        <w:ind w:firstLineChars="0"/>
      </w:pPr>
      <w:r>
        <w:rPr>
          <w:rFonts w:hint="eastAsia"/>
        </w:rPr>
        <w:t>1</w:t>
      </w:r>
      <w:r>
        <w:t>4 items</w:t>
      </w:r>
    </w:p>
    <w:p w14:paraId="29F034B2" w14:textId="6B983A47" w:rsidR="009E0C4F" w:rsidRDefault="009E0C4F" w:rsidP="009E0C4F">
      <w:pPr>
        <w:pStyle w:val="a3"/>
        <w:numPr>
          <w:ilvl w:val="0"/>
          <w:numId w:val="1"/>
        </w:numPr>
        <w:ind w:firstLineChars="0"/>
      </w:pPr>
      <w:r>
        <w:rPr>
          <w:rFonts w:hint="eastAsia"/>
        </w:rPr>
        <w:t>L</w:t>
      </w:r>
      <w:r>
        <w:t>ost Workday</w:t>
      </w:r>
    </w:p>
    <w:p w14:paraId="788219EF" w14:textId="77777777" w:rsidR="009E0C4F" w:rsidRDefault="009E0C4F" w:rsidP="009E0C4F">
      <w:pPr>
        <w:pStyle w:val="a3"/>
        <w:numPr>
          <w:ilvl w:val="1"/>
          <w:numId w:val="1"/>
        </w:numPr>
        <w:ind w:firstLineChars="0"/>
      </w:pPr>
      <w:r>
        <w:t xml:space="preserve">One or more days away from work </w:t>
      </w:r>
    </w:p>
    <w:p w14:paraId="3229D611" w14:textId="77777777" w:rsidR="009E0C4F" w:rsidRDefault="009E0C4F" w:rsidP="009E0C4F">
      <w:pPr>
        <w:pStyle w:val="a3"/>
        <w:numPr>
          <w:ilvl w:val="1"/>
          <w:numId w:val="1"/>
        </w:numPr>
        <w:ind w:firstLineChars="0"/>
      </w:pPr>
      <w:r>
        <w:t xml:space="preserve">Does not include day of injury/illness </w:t>
      </w:r>
    </w:p>
    <w:p w14:paraId="0A0627EA" w14:textId="77777777" w:rsidR="009E0C4F" w:rsidRDefault="009E0C4F" w:rsidP="009E0C4F">
      <w:pPr>
        <w:pStyle w:val="a3"/>
        <w:numPr>
          <w:ilvl w:val="1"/>
          <w:numId w:val="1"/>
        </w:numPr>
        <w:ind w:firstLineChars="0"/>
      </w:pPr>
      <w:r>
        <w:t xml:space="preserve">Count the number of calendar days </w:t>
      </w:r>
    </w:p>
    <w:p w14:paraId="2935F867" w14:textId="77777777" w:rsidR="009E0C4F" w:rsidRDefault="009E0C4F" w:rsidP="009E0C4F">
      <w:pPr>
        <w:pStyle w:val="a3"/>
        <w:numPr>
          <w:ilvl w:val="1"/>
          <w:numId w:val="1"/>
        </w:numPr>
        <w:ind w:firstLineChars="0"/>
      </w:pPr>
      <w:r>
        <w:t xml:space="preserve">Cap day count at 180 days  </w:t>
      </w:r>
    </w:p>
    <w:p w14:paraId="4A009A6C" w14:textId="56B5A0B5" w:rsidR="009E0C4F" w:rsidRDefault="009E0C4F" w:rsidP="009E0C4F">
      <w:pPr>
        <w:pStyle w:val="a3"/>
        <w:numPr>
          <w:ilvl w:val="1"/>
          <w:numId w:val="1"/>
        </w:numPr>
        <w:ind w:firstLineChars="0"/>
      </w:pPr>
      <w:r>
        <w:t>Stop Counting (employee leaves company, Returns to work)</w:t>
      </w:r>
    </w:p>
    <w:p w14:paraId="0C1CACD8" w14:textId="4F70F8AB" w:rsidR="009E0C4F" w:rsidRDefault="009E0C4F" w:rsidP="009E0C4F">
      <w:pPr>
        <w:pStyle w:val="a3"/>
        <w:numPr>
          <w:ilvl w:val="0"/>
          <w:numId w:val="1"/>
        </w:numPr>
        <w:ind w:firstLineChars="0"/>
      </w:pPr>
      <w:r>
        <w:rPr>
          <w:rFonts w:hint="eastAsia"/>
        </w:rPr>
        <w:t>R</w:t>
      </w:r>
      <w:r>
        <w:t>estricted Day</w:t>
      </w:r>
    </w:p>
    <w:p w14:paraId="3F238F79" w14:textId="77777777" w:rsidR="009E0C4F" w:rsidRDefault="009E0C4F" w:rsidP="009E0C4F">
      <w:pPr>
        <w:pStyle w:val="a3"/>
        <w:numPr>
          <w:ilvl w:val="1"/>
          <w:numId w:val="1"/>
        </w:numPr>
        <w:ind w:firstLineChars="0"/>
      </w:pPr>
      <w:r>
        <w:t xml:space="preserve">Restricted work activity exists if the employee is: </w:t>
      </w:r>
    </w:p>
    <w:p w14:paraId="79BE22AA" w14:textId="4553E922" w:rsidR="009E0C4F" w:rsidRDefault="009E0C4F" w:rsidP="009E0C4F">
      <w:pPr>
        <w:pStyle w:val="a3"/>
        <w:numPr>
          <w:ilvl w:val="2"/>
          <w:numId w:val="1"/>
        </w:numPr>
        <w:ind w:firstLineChars="0"/>
      </w:pPr>
      <w:r>
        <w:t xml:space="preserve">- Unable to work the full workday he or she would otherwise have </w:t>
      </w:r>
    </w:p>
    <w:p w14:paraId="2E9F76D7" w14:textId="77777777" w:rsidR="009E0C4F" w:rsidRDefault="009E0C4F" w:rsidP="009E0C4F">
      <w:pPr>
        <w:pStyle w:val="a3"/>
        <w:numPr>
          <w:ilvl w:val="1"/>
          <w:numId w:val="1"/>
        </w:numPr>
        <w:ind w:firstLineChars="0"/>
      </w:pPr>
      <w:r>
        <w:t xml:space="preserve">been scheduled to work; or </w:t>
      </w:r>
    </w:p>
    <w:p w14:paraId="024D9B74" w14:textId="18F29DE1" w:rsidR="009E0C4F" w:rsidRDefault="009E0C4F" w:rsidP="009E0C4F">
      <w:pPr>
        <w:pStyle w:val="a3"/>
        <w:numPr>
          <w:ilvl w:val="2"/>
          <w:numId w:val="1"/>
        </w:numPr>
        <w:ind w:firstLineChars="0"/>
      </w:pPr>
      <w:r>
        <w:t xml:space="preserve">-Unable to perform one or more routine job functions </w:t>
      </w:r>
    </w:p>
    <w:p w14:paraId="3C00A5F7" w14:textId="70854B0D" w:rsidR="009E0C4F" w:rsidRDefault="009E0C4F" w:rsidP="009E0C4F">
      <w:pPr>
        <w:pStyle w:val="a3"/>
        <w:numPr>
          <w:ilvl w:val="1"/>
          <w:numId w:val="1"/>
        </w:numPr>
        <w:ind w:firstLineChars="0"/>
      </w:pPr>
      <w:r>
        <w:t xml:space="preserve">An employee’s routine job functions are those activities the </w:t>
      </w:r>
    </w:p>
    <w:p w14:paraId="54F2C35B" w14:textId="499A3131" w:rsidR="009E0C4F" w:rsidRDefault="009E0C4F" w:rsidP="009E0C4F">
      <w:pPr>
        <w:pStyle w:val="a3"/>
        <w:numPr>
          <w:ilvl w:val="0"/>
          <w:numId w:val="1"/>
        </w:numPr>
        <w:ind w:firstLineChars="0"/>
      </w:pPr>
      <w:r>
        <w:rPr>
          <w:rFonts w:hint="eastAsia"/>
        </w:rPr>
        <w:t>T</w:t>
      </w:r>
      <w:r>
        <w:t>RIR</w:t>
      </w:r>
    </w:p>
    <w:p w14:paraId="3B5E03E3" w14:textId="5DCF6E48" w:rsidR="009E0C4F" w:rsidRDefault="009E0C4F" w:rsidP="009E0C4F">
      <w:pPr>
        <w:pStyle w:val="a3"/>
        <w:numPr>
          <w:ilvl w:val="0"/>
          <w:numId w:val="1"/>
        </w:numPr>
        <w:ind w:firstLineChars="0"/>
      </w:pPr>
      <w:r>
        <w:rPr>
          <w:rFonts w:hint="eastAsia"/>
        </w:rPr>
        <w:t>L</w:t>
      </w:r>
      <w:r>
        <w:t>TIR</w:t>
      </w:r>
    </w:p>
    <w:p w14:paraId="79C6B112" w14:textId="7F42E9AA" w:rsidR="009E0C4F" w:rsidRDefault="009E0C4F" w:rsidP="009E0C4F">
      <w:pPr>
        <w:pStyle w:val="a3"/>
        <w:numPr>
          <w:ilvl w:val="0"/>
          <w:numId w:val="1"/>
        </w:numPr>
        <w:ind w:firstLineChars="0"/>
      </w:pPr>
      <w:r>
        <w:rPr>
          <w:rFonts w:hint="eastAsia"/>
        </w:rPr>
        <w:t>D</w:t>
      </w:r>
      <w:r>
        <w:t>ART</w:t>
      </w:r>
    </w:p>
    <w:p w14:paraId="450B2075" w14:textId="7D65E479" w:rsidR="009E0C4F" w:rsidRDefault="009E0C4F" w:rsidP="009E0C4F">
      <w:pPr>
        <w:pStyle w:val="a3"/>
        <w:numPr>
          <w:ilvl w:val="0"/>
          <w:numId w:val="1"/>
        </w:numPr>
        <w:ind w:firstLineChars="0"/>
      </w:pPr>
      <w:r>
        <w:rPr>
          <w:rFonts w:hint="eastAsia"/>
        </w:rPr>
        <w:t>H</w:t>
      </w:r>
      <w:r>
        <w:t>ours Worked</w:t>
      </w:r>
    </w:p>
    <w:p w14:paraId="48FAF1AA" w14:textId="2CD71932" w:rsidR="009E0C4F" w:rsidRDefault="009E0C4F" w:rsidP="009E0C4F">
      <w:pPr>
        <w:pStyle w:val="a3"/>
        <w:numPr>
          <w:ilvl w:val="0"/>
          <w:numId w:val="1"/>
        </w:numPr>
        <w:ind w:firstLineChars="0"/>
      </w:pPr>
      <w:r>
        <w:rPr>
          <w:rFonts w:hint="eastAsia"/>
        </w:rPr>
        <w:t>O</w:t>
      </w:r>
      <w:r>
        <w:t>SHA Form</w:t>
      </w:r>
    </w:p>
    <w:p w14:paraId="52EE5A7F" w14:textId="441F3DBC" w:rsidR="009E0C4F" w:rsidRDefault="009E0C4F" w:rsidP="009E0C4F">
      <w:pPr>
        <w:pStyle w:val="a3"/>
        <w:numPr>
          <w:ilvl w:val="1"/>
          <w:numId w:val="1"/>
        </w:numPr>
        <w:ind w:firstLineChars="0"/>
      </w:pPr>
      <w:r>
        <w:rPr>
          <w:rFonts w:hint="eastAsia"/>
        </w:rPr>
        <w:t>O</w:t>
      </w:r>
      <w:r>
        <w:t>SHA 300</w:t>
      </w:r>
      <w:r w:rsidR="00AB6A1F">
        <w:t xml:space="preserve"> Log of Work-Related Injuries </w:t>
      </w:r>
      <w:r w:rsidR="00AB6A1F">
        <w:rPr>
          <w:rFonts w:hint="eastAsia"/>
        </w:rPr>
        <w:t>a</w:t>
      </w:r>
      <w:r w:rsidR="00AB6A1F">
        <w:t>nd Illness</w:t>
      </w:r>
    </w:p>
    <w:p w14:paraId="126E15CB" w14:textId="41E61848" w:rsidR="009E0C4F" w:rsidRDefault="009E0C4F" w:rsidP="009E0C4F">
      <w:pPr>
        <w:pStyle w:val="a3"/>
        <w:numPr>
          <w:ilvl w:val="1"/>
          <w:numId w:val="1"/>
        </w:numPr>
        <w:ind w:firstLineChars="0"/>
      </w:pPr>
      <w:r>
        <w:rPr>
          <w:rFonts w:hint="eastAsia"/>
        </w:rPr>
        <w:t>O</w:t>
      </w:r>
      <w:r>
        <w:t>SHA 300A</w:t>
      </w:r>
      <w:r w:rsidR="00AB6A1F">
        <w:t xml:space="preserve"> </w:t>
      </w:r>
      <w:r w:rsidR="00AB6A1F">
        <w:rPr>
          <w:rFonts w:ascii="Helvetica" w:hAnsi="Helvetica" w:cs="Helvetica"/>
          <w:color w:val="333333"/>
          <w:szCs w:val="21"/>
          <w:shd w:val="clear" w:color="auto" w:fill="FFFFFF"/>
        </w:rPr>
        <w:t>Summary of Work-Related Injuries and Illnesses</w:t>
      </w:r>
    </w:p>
    <w:p w14:paraId="756D8732" w14:textId="35DEEFD3" w:rsidR="009E0C4F" w:rsidRDefault="009E0C4F" w:rsidP="009E0C4F">
      <w:pPr>
        <w:pStyle w:val="a3"/>
        <w:numPr>
          <w:ilvl w:val="1"/>
          <w:numId w:val="1"/>
        </w:numPr>
        <w:ind w:firstLineChars="0"/>
      </w:pPr>
      <w:r>
        <w:rPr>
          <w:rFonts w:hint="eastAsia"/>
        </w:rPr>
        <w:lastRenderedPageBreak/>
        <w:t>O</w:t>
      </w:r>
      <w:r>
        <w:t>SHA 301</w:t>
      </w:r>
      <w:r w:rsidR="00AB6A1F" w:rsidRPr="00AB6A1F">
        <w:rPr>
          <w:rFonts w:ascii="Helvetica" w:hAnsi="Helvetica" w:cs="Helvetica"/>
          <w:color w:val="333333"/>
          <w:szCs w:val="21"/>
          <w:shd w:val="clear" w:color="auto" w:fill="FFFFFF"/>
        </w:rPr>
        <w:t xml:space="preserve"> </w:t>
      </w:r>
      <w:r w:rsidR="00AB6A1F">
        <w:rPr>
          <w:rFonts w:ascii="Helvetica" w:hAnsi="Helvetica" w:cs="Helvetica"/>
          <w:color w:val="333333"/>
          <w:szCs w:val="21"/>
          <w:shd w:val="clear" w:color="auto" w:fill="FFFFFF"/>
        </w:rPr>
        <w:t>Injury and Illness Incident Report</w:t>
      </w:r>
    </w:p>
    <w:p w14:paraId="20E20083" w14:textId="3B4E0889" w:rsidR="009E0C4F" w:rsidRDefault="009E0C4F" w:rsidP="009E0C4F">
      <w:pPr>
        <w:pStyle w:val="a3"/>
        <w:numPr>
          <w:ilvl w:val="0"/>
          <w:numId w:val="1"/>
        </w:numPr>
        <w:ind w:firstLineChars="0"/>
      </w:pPr>
      <w:r>
        <w:rPr>
          <w:rFonts w:hint="eastAsia"/>
        </w:rPr>
        <w:t>C</w:t>
      </w:r>
      <w:r>
        <w:t>ontinuous Improvement</w:t>
      </w:r>
    </w:p>
    <w:p w14:paraId="3BAA4304" w14:textId="7E49E478" w:rsidR="00AB6A1F" w:rsidRDefault="00AB6A1F" w:rsidP="00AB6A1F">
      <w:pPr>
        <w:pStyle w:val="a3"/>
        <w:numPr>
          <w:ilvl w:val="1"/>
          <w:numId w:val="1"/>
        </w:numPr>
        <w:ind w:firstLineChars="0"/>
      </w:pPr>
      <w:r>
        <w:rPr>
          <w:rFonts w:hint="eastAsia"/>
        </w:rPr>
        <w:t>I</w:t>
      </w:r>
      <w:r>
        <w:t xml:space="preserve">n safety management systems, it is required that </w:t>
      </w:r>
    </w:p>
    <w:p w14:paraId="73CED3FD" w14:textId="67213249" w:rsidR="00AB6A1F" w:rsidRDefault="00AB6A1F" w:rsidP="00AB6A1F">
      <w:pPr>
        <w:pStyle w:val="a3"/>
        <w:numPr>
          <w:ilvl w:val="2"/>
          <w:numId w:val="1"/>
        </w:numPr>
        <w:ind w:firstLineChars="0"/>
      </w:pPr>
      <w:r>
        <w:t>Organized structure systematic process</w:t>
      </w:r>
    </w:p>
    <w:p w14:paraId="7F931194" w14:textId="027F85CA" w:rsidR="00AB6A1F" w:rsidRDefault="00AB6A1F" w:rsidP="00AB6A1F">
      <w:pPr>
        <w:pStyle w:val="a3"/>
        <w:numPr>
          <w:ilvl w:val="2"/>
          <w:numId w:val="1"/>
        </w:numPr>
        <w:ind w:firstLineChars="0"/>
      </w:pPr>
      <w:r>
        <w:t>Integrated into business processes</w:t>
      </w:r>
    </w:p>
    <w:p w14:paraId="713C4E47" w14:textId="14187743" w:rsidR="00AB6A1F" w:rsidRDefault="00AB6A1F" w:rsidP="00AB6A1F">
      <w:pPr>
        <w:pStyle w:val="a3"/>
        <w:numPr>
          <w:ilvl w:val="2"/>
          <w:numId w:val="1"/>
        </w:numPr>
        <w:ind w:firstLineChars="0"/>
      </w:pPr>
      <w:r>
        <w:t>Both reactive and proactive</w:t>
      </w:r>
    </w:p>
    <w:p w14:paraId="09A41418" w14:textId="6A862226" w:rsidR="00AB6A1F" w:rsidRPr="00AB6A1F" w:rsidRDefault="00AB6A1F" w:rsidP="00AB6A1F">
      <w:pPr>
        <w:pStyle w:val="a3"/>
        <w:numPr>
          <w:ilvl w:val="2"/>
          <w:numId w:val="1"/>
        </w:numPr>
        <w:ind w:firstLineChars="0"/>
        <w:rPr>
          <w:b/>
          <w:bCs/>
        </w:rPr>
      </w:pPr>
      <w:r w:rsidRPr="00AB6A1F">
        <w:rPr>
          <w:b/>
          <w:bCs/>
        </w:rPr>
        <w:t>Continuous improvement</w:t>
      </w:r>
    </w:p>
    <w:p w14:paraId="0B5BE6E3" w14:textId="45BB5E1E" w:rsidR="0023489A" w:rsidRDefault="0023489A" w:rsidP="0023489A">
      <w:pPr>
        <w:pStyle w:val="a3"/>
        <w:numPr>
          <w:ilvl w:val="1"/>
          <w:numId w:val="1"/>
        </w:numPr>
        <w:ind w:firstLineChars="0"/>
      </w:pPr>
      <w:r>
        <w:t>I</w:t>
      </w:r>
      <w:r>
        <w:rPr>
          <w:rFonts w:hint="eastAsia"/>
        </w:rPr>
        <w:t>n</w:t>
      </w:r>
      <w:r>
        <w:t xml:space="preserve"> the accident investigation system: Leaders must support the system for it to be effective</w:t>
      </w:r>
    </w:p>
    <w:p w14:paraId="76081657" w14:textId="77777777" w:rsidR="0023489A" w:rsidRPr="0023489A" w:rsidRDefault="0023489A" w:rsidP="0023489A">
      <w:pPr>
        <w:pStyle w:val="a3"/>
        <w:numPr>
          <w:ilvl w:val="2"/>
          <w:numId w:val="1"/>
        </w:numPr>
        <w:ind w:firstLineChars="0"/>
        <w:rPr>
          <w:b/>
          <w:bCs/>
        </w:rPr>
      </w:pPr>
      <w:r w:rsidRPr="0023489A">
        <w:rPr>
          <w:b/>
          <w:bCs/>
        </w:rPr>
        <w:t xml:space="preserve">Creating a culture of continuous improvement and learning </w:t>
      </w:r>
    </w:p>
    <w:p w14:paraId="5F3DE591" w14:textId="239D88D9" w:rsidR="0023489A" w:rsidRDefault="0023489A" w:rsidP="0023489A">
      <w:pPr>
        <w:pStyle w:val="a3"/>
        <w:numPr>
          <w:ilvl w:val="2"/>
          <w:numId w:val="1"/>
        </w:numPr>
        <w:ind w:firstLineChars="0"/>
      </w:pPr>
      <w:r w:rsidRPr="0023489A">
        <w:t>Allowing sufficient time for training, investigations, follow-up</w:t>
      </w:r>
    </w:p>
    <w:p w14:paraId="6E57BEDB" w14:textId="77777777" w:rsidR="0023489A" w:rsidRDefault="0023489A" w:rsidP="0023489A">
      <w:pPr>
        <w:pStyle w:val="a3"/>
        <w:numPr>
          <w:ilvl w:val="2"/>
          <w:numId w:val="1"/>
        </w:numPr>
        <w:ind w:firstLineChars="0"/>
      </w:pPr>
      <w:r w:rsidRPr="0023489A">
        <w:t>Providing resources for corrective action implementation</w:t>
      </w:r>
    </w:p>
    <w:p w14:paraId="6F78B9A1" w14:textId="77777777" w:rsidR="0023489A" w:rsidRDefault="0023489A" w:rsidP="0023489A">
      <w:pPr>
        <w:pStyle w:val="a3"/>
        <w:numPr>
          <w:ilvl w:val="2"/>
          <w:numId w:val="1"/>
        </w:numPr>
        <w:ind w:firstLineChars="0"/>
      </w:pPr>
      <w:r w:rsidRPr="0023489A">
        <w:t>Avoiding fault-finding mentality</w:t>
      </w:r>
    </w:p>
    <w:p w14:paraId="401670BA" w14:textId="6D979FEE" w:rsidR="0023489A" w:rsidRDefault="0023489A" w:rsidP="0023489A">
      <w:pPr>
        <w:pStyle w:val="a3"/>
        <w:numPr>
          <w:ilvl w:val="2"/>
          <w:numId w:val="1"/>
        </w:numPr>
        <w:ind w:firstLineChars="0"/>
      </w:pPr>
      <w:r w:rsidRPr="0023489A">
        <w:t>Demonstrating care and concern for employees involved in an incident Reassurance that employees will not be retaliated against.</w:t>
      </w:r>
    </w:p>
    <w:p w14:paraId="6CDF6904" w14:textId="0F66F71B" w:rsidR="0023489A" w:rsidRDefault="0023489A" w:rsidP="0023489A">
      <w:pPr>
        <w:pStyle w:val="a3"/>
        <w:numPr>
          <w:ilvl w:val="1"/>
          <w:numId w:val="1"/>
        </w:numPr>
        <w:ind w:firstLineChars="0"/>
      </w:pPr>
      <w:r>
        <w:rPr>
          <w:rFonts w:hint="eastAsia"/>
        </w:rPr>
        <w:t>A</w:t>
      </w:r>
      <w:r>
        <w:t>lso appears in INSHPO and other files</w:t>
      </w:r>
    </w:p>
    <w:p w14:paraId="564F3CD0" w14:textId="240F496D" w:rsidR="009E0C4F" w:rsidRDefault="009E0C4F" w:rsidP="009E0C4F">
      <w:pPr>
        <w:pStyle w:val="a3"/>
        <w:numPr>
          <w:ilvl w:val="0"/>
          <w:numId w:val="1"/>
        </w:numPr>
        <w:ind w:firstLineChars="0"/>
      </w:pPr>
      <w:r>
        <w:rPr>
          <w:rFonts w:hint="eastAsia"/>
        </w:rPr>
        <w:t>L</w:t>
      </w:r>
      <w:r>
        <w:t>eadership Commitment</w:t>
      </w:r>
    </w:p>
    <w:p w14:paraId="1F1055A6" w14:textId="1A1B0BE3" w:rsidR="009E0C4F" w:rsidRDefault="009E0C4F" w:rsidP="009E0C4F">
      <w:pPr>
        <w:pStyle w:val="a3"/>
        <w:numPr>
          <w:ilvl w:val="0"/>
          <w:numId w:val="1"/>
        </w:numPr>
        <w:ind w:firstLineChars="0"/>
      </w:pPr>
      <w:r>
        <w:rPr>
          <w:rFonts w:hint="eastAsia"/>
        </w:rPr>
        <w:t>H</w:t>
      </w:r>
      <w:r>
        <w:t>erbert Heinrich</w:t>
      </w:r>
      <w:r w:rsidR="0023489A">
        <w:t xml:space="preserve"> </w:t>
      </w:r>
    </w:p>
    <w:p w14:paraId="1AA3B871" w14:textId="6794C61A" w:rsidR="0023489A" w:rsidRDefault="0023489A" w:rsidP="0023489A">
      <w:pPr>
        <w:pStyle w:val="a3"/>
        <w:numPr>
          <w:ilvl w:val="1"/>
          <w:numId w:val="1"/>
        </w:numPr>
        <w:ind w:firstLineChars="0"/>
      </w:pPr>
      <w:r>
        <w:rPr>
          <w:rFonts w:hint="eastAsia"/>
        </w:rPr>
        <w:t>D</w:t>
      </w:r>
      <w:r>
        <w:t>omino Theory</w:t>
      </w:r>
    </w:p>
    <w:p w14:paraId="5180C6E9" w14:textId="41E44515" w:rsidR="00416A8E" w:rsidRDefault="00416A8E" w:rsidP="00416A8E">
      <w:pPr>
        <w:pStyle w:val="a3"/>
        <w:numPr>
          <w:ilvl w:val="2"/>
          <w:numId w:val="1"/>
        </w:numPr>
        <w:ind w:firstLineChars="0"/>
      </w:pPr>
      <w:r w:rsidRPr="00416A8E">
        <w:t>the occurrence of a preventable injury is the natural culmination of a series of events or circumstances, which invariably occur in a fixed or logical order, and an accident is merely a link in the chain.</w:t>
      </w:r>
    </w:p>
    <w:p w14:paraId="6D3B1017" w14:textId="52A45D20" w:rsidR="00416A8E" w:rsidRDefault="00416A8E" w:rsidP="00416A8E">
      <w:pPr>
        <w:pStyle w:val="a3"/>
        <w:numPr>
          <w:ilvl w:val="2"/>
          <w:numId w:val="1"/>
        </w:numPr>
        <w:ind w:firstLineChars="0"/>
      </w:pPr>
      <w:r>
        <w:rPr>
          <w:rFonts w:hint="eastAsia"/>
        </w:rPr>
        <w:t>D</w:t>
      </w:r>
      <w:r>
        <w:t>omino Theory Layers</w:t>
      </w:r>
    </w:p>
    <w:p w14:paraId="1DC2D7D4" w14:textId="3494F835" w:rsidR="00416A8E" w:rsidRDefault="00416A8E" w:rsidP="00416A8E">
      <w:pPr>
        <w:pStyle w:val="a3"/>
        <w:numPr>
          <w:ilvl w:val="3"/>
          <w:numId w:val="1"/>
        </w:numPr>
        <w:ind w:firstLineChars="0"/>
      </w:pPr>
      <w:r>
        <w:t xml:space="preserve">environment of the risk </w:t>
      </w:r>
    </w:p>
    <w:p w14:paraId="56DE9F07" w14:textId="3EBE1489" w:rsidR="00416A8E" w:rsidRDefault="00416A8E" w:rsidP="00416A8E">
      <w:pPr>
        <w:pStyle w:val="a3"/>
        <w:numPr>
          <w:ilvl w:val="3"/>
          <w:numId w:val="1"/>
        </w:numPr>
        <w:ind w:firstLineChars="0"/>
      </w:pPr>
      <w:r>
        <w:t xml:space="preserve">fault of a person </w:t>
      </w:r>
    </w:p>
    <w:p w14:paraId="3587C688" w14:textId="1D26A8D5" w:rsidR="00416A8E" w:rsidRDefault="00416A8E" w:rsidP="00416A8E">
      <w:pPr>
        <w:pStyle w:val="a3"/>
        <w:numPr>
          <w:ilvl w:val="3"/>
          <w:numId w:val="1"/>
        </w:numPr>
        <w:ind w:firstLineChars="0"/>
      </w:pPr>
      <w:r>
        <w:t xml:space="preserve">unsafe act or condition </w:t>
      </w:r>
    </w:p>
    <w:p w14:paraId="34D813F7" w14:textId="6F27BDC8" w:rsidR="00416A8E" w:rsidRDefault="00416A8E" w:rsidP="00416A8E">
      <w:pPr>
        <w:pStyle w:val="a3"/>
        <w:numPr>
          <w:ilvl w:val="3"/>
          <w:numId w:val="1"/>
        </w:numPr>
        <w:ind w:firstLineChars="0"/>
      </w:pPr>
      <w:r>
        <w:t xml:space="preserve">accident </w:t>
      </w:r>
    </w:p>
    <w:p w14:paraId="6C8FA337" w14:textId="62A889A8" w:rsidR="00416A8E" w:rsidRDefault="00416A8E" w:rsidP="00416A8E">
      <w:pPr>
        <w:pStyle w:val="a3"/>
        <w:numPr>
          <w:ilvl w:val="3"/>
          <w:numId w:val="1"/>
        </w:numPr>
        <w:ind w:firstLineChars="0"/>
      </w:pPr>
      <w:r>
        <w:t>injury.</w:t>
      </w:r>
    </w:p>
    <w:p w14:paraId="5AC692CF" w14:textId="7E35B8F8" w:rsidR="0023489A" w:rsidRDefault="0023489A" w:rsidP="0023489A">
      <w:pPr>
        <w:pStyle w:val="a3"/>
        <w:numPr>
          <w:ilvl w:val="1"/>
          <w:numId w:val="1"/>
        </w:numPr>
        <w:ind w:firstLineChars="0"/>
      </w:pPr>
      <w:r>
        <w:rPr>
          <w:rFonts w:hint="eastAsia"/>
        </w:rPr>
        <w:t>I</w:t>
      </w:r>
      <w:r>
        <w:t>ncident P</w:t>
      </w:r>
      <w:r w:rsidR="00416A8E">
        <w:t>yramid</w:t>
      </w:r>
      <w:r w:rsidR="00416A8E" w:rsidRPr="00416A8E">
        <w:rPr>
          <w:noProof/>
        </w:rPr>
        <w:lastRenderedPageBreak/>
        <w:drawing>
          <wp:inline distT="0" distB="0" distL="0" distR="0" wp14:anchorId="6E060EBB" wp14:editId="347FF295">
            <wp:extent cx="5058481" cy="3143689"/>
            <wp:effectExtent l="0" t="0" r="889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5058481" cy="3143689"/>
                    </a:xfrm>
                    <a:prstGeom prst="rect">
                      <a:avLst/>
                    </a:prstGeom>
                  </pic:spPr>
                </pic:pic>
              </a:graphicData>
            </a:graphic>
          </wp:inline>
        </w:drawing>
      </w:r>
    </w:p>
    <w:p w14:paraId="6C0D514D" w14:textId="744A0C48" w:rsidR="00416A8E" w:rsidRDefault="00416A8E" w:rsidP="0023489A">
      <w:pPr>
        <w:pStyle w:val="a3"/>
        <w:numPr>
          <w:ilvl w:val="1"/>
          <w:numId w:val="1"/>
        </w:numPr>
        <w:ind w:firstLineChars="0"/>
      </w:pPr>
      <w:r>
        <w:t>“Up to 98% of all work-related accidents are behavior related, 88% unsafe behavior, 10% unsafe conditions and 2% uncontrollable factors”</w:t>
      </w:r>
    </w:p>
    <w:p w14:paraId="08A28BB3" w14:textId="2B8A03F7" w:rsidR="009E0C4F" w:rsidRDefault="009E0C4F" w:rsidP="009E0C4F">
      <w:pPr>
        <w:pStyle w:val="a3"/>
        <w:numPr>
          <w:ilvl w:val="0"/>
          <w:numId w:val="1"/>
        </w:numPr>
        <w:ind w:firstLineChars="0"/>
      </w:pPr>
      <w:r>
        <w:rPr>
          <w:rFonts w:hint="eastAsia"/>
        </w:rPr>
        <w:t>F</w:t>
      </w:r>
      <w:r>
        <w:t>rank Bird</w:t>
      </w:r>
    </w:p>
    <w:p w14:paraId="68C6D94B" w14:textId="1AB1794F" w:rsidR="00416A8E" w:rsidRDefault="00416A8E" w:rsidP="00416A8E">
      <w:pPr>
        <w:pStyle w:val="a3"/>
        <w:numPr>
          <w:ilvl w:val="1"/>
          <w:numId w:val="1"/>
        </w:numPr>
        <w:ind w:firstLineChars="0"/>
      </w:pPr>
      <w:r>
        <w:t>Incident pyramid</w:t>
      </w:r>
    </w:p>
    <w:p w14:paraId="25878565" w14:textId="519475D4" w:rsidR="00416A8E" w:rsidRDefault="00416A8E" w:rsidP="00416A8E">
      <w:pPr>
        <w:pStyle w:val="a3"/>
        <w:numPr>
          <w:ilvl w:val="1"/>
          <w:numId w:val="1"/>
        </w:numPr>
        <w:ind w:firstLineChars="0"/>
      </w:pPr>
      <w:r>
        <w:rPr>
          <w:rFonts w:hint="eastAsia"/>
        </w:rPr>
        <w:t>A</w:t>
      </w:r>
      <w:r>
        <w:t>ccident causation model</w:t>
      </w:r>
    </w:p>
    <w:p w14:paraId="47793429" w14:textId="2987799A" w:rsidR="00416A8E" w:rsidRDefault="00416A8E" w:rsidP="00416A8E">
      <w:pPr>
        <w:pStyle w:val="a3"/>
        <w:numPr>
          <w:ilvl w:val="2"/>
          <w:numId w:val="1"/>
        </w:numPr>
        <w:ind w:firstLineChars="0"/>
      </w:pPr>
      <w:r>
        <w:t>Lack of control</w:t>
      </w:r>
    </w:p>
    <w:p w14:paraId="0D54F9E1" w14:textId="6A32EE05" w:rsidR="00416A8E" w:rsidRDefault="00416A8E" w:rsidP="00416A8E">
      <w:pPr>
        <w:pStyle w:val="a3"/>
        <w:numPr>
          <w:ilvl w:val="2"/>
          <w:numId w:val="1"/>
        </w:numPr>
        <w:ind w:firstLineChars="0"/>
      </w:pPr>
      <w:r>
        <w:rPr>
          <w:rFonts w:hint="eastAsia"/>
        </w:rPr>
        <w:t>R</w:t>
      </w:r>
      <w:r>
        <w:t>oot causes</w:t>
      </w:r>
    </w:p>
    <w:p w14:paraId="3EE229CE" w14:textId="75C2DB7D" w:rsidR="00416A8E" w:rsidRDefault="00416A8E" w:rsidP="00416A8E">
      <w:pPr>
        <w:pStyle w:val="a3"/>
        <w:numPr>
          <w:ilvl w:val="2"/>
          <w:numId w:val="1"/>
        </w:numPr>
        <w:ind w:firstLineChars="0"/>
      </w:pPr>
      <w:r>
        <w:rPr>
          <w:rFonts w:hint="eastAsia"/>
        </w:rPr>
        <w:t>I</w:t>
      </w:r>
      <w:r>
        <w:t>mmediate cause</w:t>
      </w:r>
    </w:p>
    <w:p w14:paraId="4F6B358F" w14:textId="099AB1F8" w:rsidR="00416A8E" w:rsidRDefault="00416A8E" w:rsidP="00416A8E">
      <w:pPr>
        <w:pStyle w:val="a3"/>
        <w:numPr>
          <w:ilvl w:val="2"/>
          <w:numId w:val="1"/>
        </w:numPr>
        <w:ind w:firstLineChars="0"/>
      </w:pPr>
      <w:r>
        <w:rPr>
          <w:rFonts w:hint="eastAsia"/>
        </w:rPr>
        <w:t>A</w:t>
      </w:r>
      <w:r>
        <w:t>ccident</w:t>
      </w:r>
    </w:p>
    <w:p w14:paraId="0EAA2C99" w14:textId="0C2DA4A5" w:rsidR="00416A8E" w:rsidRDefault="00416A8E" w:rsidP="00416A8E">
      <w:pPr>
        <w:pStyle w:val="a3"/>
        <w:numPr>
          <w:ilvl w:val="2"/>
          <w:numId w:val="1"/>
        </w:numPr>
        <w:ind w:firstLineChars="0"/>
      </w:pPr>
      <w:r>
        <w:rPr>
          <w:rFonts w:hint="eastAsia"/>
        </w:rPr>
        <w:t>L</w:t>
      </w:r>
      <w:r>
        <w:t>oss</w:t>
      </w:r>
    </w:p>
    <w:p w14:paraId="4E1214AC" w14:textId="2C6D8682" w:rsidR="00416A8E" w:rsidRDefault="00416A8E" w:rsidP="00416A8E">
      <w:pPr>
        <w:pStyle w:val="a3"/>
        <w:numPr>
          <w:ilvl w:val="1"/>
          <w:numId w:val="1"/>
        </w:numPr>
        <w:ind w:firstLineChars="0"/>
      </w:pPr>
      <w:r>
        <w:t xml:space="preserve">Loss causation model </w:t>
      </w:r>
    </w:p>
    <w:p w14:paraId="5CC60E3D" w14:textId="4D072E70" w:rsidR="009E0C4F" w:rsidRDefault="009E0C4F" w:rsidP="009E0C4F">
      <w:pPr>
        <w:pStyle w:val="a3"/>
        <w:numPr>
          <w:ilvl w:val="0"/>
          <w:numId w:val="1"/>
        </w:numPr>
        <w:ind w:firstLineChars="0"/>
      </w:pPr>
      <w:r>
        <w:rPr>
          <w:rFonts w:hint="eastAsia"/>
        </w:rPr>
        <w:t>S</w:t>
      </w:r>
      <w:r>
        <w:t>IF</w:t>
      </w:r>
      <w:r w:rsidR="00B7265F">
        <w:t>: Serious Injuries and fatalities,</w:t>
      </w:r>
    </w:p>
    <w:p w14:paraId="31E0D04E" w14:textId="51890D04" w:rsidR="009E0C4F" w:rsidRDefault="009E0C4F" w:rsidP="009E0C4F">
      <w:pPr>
        <w:pStyle w:val="a3"/>
        <w:numPr>
          <w:ilvl w:val="0"/>
          <w:numId w:val="1"/>
        </w:numPr>
        <w:ind w:firstLineChars="0"/>
      </w:pPr>
      <w:r>
        <w:rPr>
          <w:rFonts w:hint="eastAsia"/>
        </w:rPr>
        <w:t>S</w:t>
      </w:r>
      <w:r>
        <w:t xml:space="preserve">afety Culture </w:t>
      </w:r>
    </w:p>
    <w:p w14:paraId="11C52627" w14:textId="13CDAC73" w:rsidR="00B7265F" w:rsidRDefault="00B7265F" w:rsidP="00B7265F">
      <w:pPr>
        <w:pStyle w:val="a3"/>
        <w:numPr>
          <w:ilvl w:val="1"/>
          <w:numId w:val="1"/>
        </w:numPr>
        <w:ind w:firstLineChars="0"/>
      </w:pPr>
      <w:r>
        <w:rPr>
          <w:rFonts w:hint="eastAsia"/>
        </w:rPr>
        <w:t>S</w:t>
      </w:r>
      <w:r>
        <w:t>hared values, beliefs, behaviors of people in the workplace related to safety</w:t>
      </w:r>
    </w:p>
    <w:p w14:paraId="545D6542" w14:textId="77777777" w:rsidR="00B7265F" w:rsidRDefault="00B7265F" w:rsidP="00B7265F">
      <w:pPr>
        <w:pStyle w:val="a3"/>
        <w:numPr>
          <w:ilvl w:val="1"/>
          <w:numId w:val="1"/>
        </w:numPr>
        <w:ind w:firstLineChars="0"/>
      </w:pPr>
    </w:p>
    <w:p w14:paraId="25359A7A" w14:textId="77777777" w:rsidR="00B7265F" w:rsidRDefault="00AB6A1F" w:rsidP="009E0C4F">
      <w:pPr>
        <w:pStyle w:val="a3"/>
        <w:numPr>
          <w:ilvl w:val="0"/>
          <w:numId w:val="1"/>
        </w:numPr>
        <w:ind w:firstLineChars="0"/>
      </w:pPr>
      <w:r>
        <w:t xml:space="preserve">Equivalent form </w:t>
      </w:r>
      <w:r w:rsidR="00B7265F">
        <w:t>:</w:t>
      </w:r>
    </w:p>
    <w:p w14:paraId="50BF0020" w14:textId="250FE144" w:rsidR="00AB6A1F" w:rsidRDefault="00AB6A1F" w:rsidP="00B7265F">
      <w:pPr>
        <w:pStyle w:val="a3"/>
        <w:numPr>
          <w:ilvl w:val="1"/>
          <w:numId w:val="1"/>
        </w:numPr>
        <w:ind w:firstLineChars="0"/>
      </w:pPr>
      <w:r w:rsidRPr="00AB6A1F">
        <w:t>An equivalent form is one that has the same information, is as readable and understandable, and is completed using the same instructions as the OSHA form it replaces. Many employers use an insurance form instead of the OSHA 301 Incident Report, or supplement an insurance form by adding any additional information required by OSHA.</w:t>
      </w:r>
      <w:r w:rsidR="00B7265F" w:rsidRPr="00B7265F">
        <w:rPr>
          <w:noProof/>
        </w:rPr>
        <w:t xml:space="preserve"> </w:t>
      </w:r>
      <w:r w:rsidR="00B7265F" w:rsidRPr="00B7265F">
        <w:rPr>
          <w:noProof/>
        </w:rPr>
        <w:drawing>
          <wp:inline distT="0" distB="0" distL="0" distR="0" wp14:anchorId="34A7B1BC" wp14:editId="7D5F779F">
            <wp:extent cx="5274310" cy="558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8800"/>
                    </a:xfrm>
                    <a:prstGeom prst="rect">
                      <a:avLst/>
                    </a:prstGeom>
                  </pic:spPr>
                </pic:pic>
              </a:graphicData>
            </a:graphic>
          </wp:inline>
        </w:drawing>
      </w:r>
    </w:p>
    <w:p w14:paraId="6D41AEAA" w14:textId="380E3329" w:rsidR="00CB5502" w:rsidRDefault="00CB5502" w:rsidP="00CB5502">
      <w:pPr>
        <w:pStyle w:val="a3"/>
        <w:numPr>
          <w:ilvl w:val="0"/>
          <w:numId w:val="1"/>
        </w:numPr>
        <w:ind w:firstLineChars="0"/>
      </w:pPr>
      <w:r>
        <w:rPr>
          <w:noProof/>
        </w:rPr>
        <w:t>Icebery Theory</w:t>
      </w:r>
    </w:p>
    <w:p w14:paraId="13CD86C9" w14:textId="3B54BA23" w:rsidR="00CB5502" w:rsidRDefault="00CB5502" w:rsidP="00CB5502">
      <w:pPr>
        <w:pStyle w:val="a3"/>
        <w:numPr>
          <w:ilvl w:val="1"/>
          <w:numId w:val="1"/>
        </w:numPr>
        <w:ind w:firstLineChars="0"/>
      </w:pPr>
      <w:r>
        <w:rPr>
          <w:noProof/>
        </w:rPr>
        <w:lastRenderedPageBreak/>
        <w:drawing>
          <wp:inline distT="0" distB="0" distL="0" distR="0" wp14:anchorId="3C7592BB" wp14:editId="058ADB64">
            <wp:extent cx="4227830" cy="3669665"/>
            <wp:effectExtent l="0" t="0" r="1270"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830" cy="3669665"/>
                    </a:xfrm>
                    <a:prstGeom prst="rect">
                      <a:avLst/>
                    </a:prstGeom>
                    <a:noFill/>
                    <a:ln>
                      <a:noFill/>
                    </a:ln>
                  </pic:spPr>
                </pic:pic>
              </a:graphicData>
            </a:graphic>
          </wp:inline>
        </w:drawing>
      </w:r>
    </w:p>
    <w:sectPr w:rsidR="00CB5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404E1"/>
    <w:multiLevelType w:val="hybridMultilevel"/>
    <w:tmpl w:val="D1040A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58"/>
    <w:rsid w:val="000947A4"/>
    <w:rsid w:val="000E3C09"/>
    <w:rsid w:val="00226B59"/>
    <w:rsid w:val="0023489A"/>
    <w:rsid w:val="00416A8E"/>
    <w:rsid w:val="0044375B"/>
    <w:rsid w:val="004B0958"/>
    <w:rsid w:val="005616B8"/>
    <w:rsid w:val="009E0C4F"/>
    <w:rsid w:val="00AB6A1F"/>
    <w:rsid w:val="00B7265F"/>
    <w:rsid w:val="00CB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2A8A"/>
  <w15:chartTrackingRefBased/>
  <w15:docId w15:val="{0015AD8C-70EF-4FC9-B2BF-8FB003AF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958"/>
    <w:pPr>
      <w:ind w:firstLineChars="200" w:firstLine="420"/>
    </w:pPr>
  </w:style>
  <w:style w:type="character" w:styleId="a4">
    <w:name w:val="Hyperlink"/>
    <w:basedOn w:val="a0"/>
    <w:uiPriority w:val="99"/>
    <w:unhideWhenUsed/>
    <w:rsid w:val="004B0958"/>
    <w:rPr>
      <w:color w:val="0563C1" w:themeColor="hyperlink"/>
      <w:u w:val="single"/>
    </w:rPr>
  </w:style>
  <w:style w:type="character" w:styleId="a5">
    <w:name w:val="Unresolved Mention"/>
    <w:basedOn w:val="a0"/>
    <w:uiPriority w:val="99"/>
    <w:semiHidden/>
    <w:unhideWhenUsed/>
    <w:rsid w:val="004B0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eading-indicators" TargetMode="External"/><Relationship Id="rId11" Type="http://schemas.openxmlformats.org/officeDocument/2006/relationships/theme" Target="theme/theme1.xml"/><Relationship Id="rId5" Type="http://schemas.openxmlformats.org/officeDocument/2006/relationships/hyperlink" Target="https://www.osha.gov/laws-regs/oshact/section5-du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2</cp:revision>
  <dcterms:created xsi:type="dcterms:W3CDTF">2022-03-29T13:33:00Z</dcterms:created>
  <dcterms:modified xsi:type="dcterms:W3CDTF">2022-03-30T00:03:00Z</dcterms:modified>
</cp:coreProperties>
</file>