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6409A" w14:textId="6C27039E" w:rsidR="00300076" w:rsidRDefault="00637F67" w:rsidP="00637F67">
      <w:pPr>
        <w:spacing w:line="360" w:lineRule="auto"/>
      </w:pPr>
      <w:r>
        <w:t xml:space="preserve">Objective: After completing this laboratory session the student will be able to </w:t>
      </w:r>
      <w:r w:rsidR="0065250C">
        <w:t>use Pathfinder</w:t>
      </w:r>
      <w:r>
        <w:t>.</w:t>
      </w:r>
    </w:p>
    <w:p w14:paraId="1719051A" w14:textId="77777777" w:rsidR="00637F67" w:rsidRDefault="00637F67" w:rsidP="00637F67">
      <w:pPr>
        <w:spacing w:line="360" w:lineRule="auto"/>
      </w:pPr>
    </w:p>
    <w:p w14:paraId="66BCD924" w14:textId="0E67E58B" w:rsidR="0065250C" w:rsidRDefault="00637F67" w:rsidP="0065250C">
      <w:pPr>
        <w:spacing w:line="360" w:lineRule="auto"/>
      </w:pPr>
      <w:r>
        <w:t xml:space="preserve">Procedure: </w:t>
      </w:r>
      <w:r w:rsidR="00B70D70">
        <w:t xml:space="preserve"> </w:t>
      </w:r>
      <w:r w:rsidR="0065250C">
        <w:t>Use Pathfinder to calculate the evacuation time of the following building. You must submit an answer to the question (total evacuation time), the reasoning for your choice of movement speeds (do not use the default values), the reasoning for your selected occupant load, and your .</w:t>
      </w:r>
      <w:proofErr w:type="spellStart"/>
      <w:r w:rsidR="0065250C">
        <w:t>pth</w:t>
      </w:r>
      <w:proofErr w:type="spellEnd"/>
      <w:r w:rsidR="0065250C">
        <w:t xml:space="preserve"> file.</w:t>
      </w:r>
    </w:p>
    <w:p w14:paraId="75E335B5" w14:textId="4DEDFA3A" w:rsidR="0065250C" w:rsidRDefault="0065250C" w:rsidP="0065250C">
      <w:pPr>
        <w:pStyle w:val="aa"/>
        <w:numPr>
          <w:ilvl w:val="0"/>
          <w:numId w:val="8"/>
        </w:numPr>
        <w:spacing w:after="200" w:line="276" w:lineRule="auto"/>
      </w:pPr>
      <w:r>
        <w:t>Library with sides of 10 m by 12 m</w:t>
      </w:r>
    </w:p>
    <w:p w14:paraId="289055B8" w14:textId="0EF52546" w:rsidR="0065250C" w:rsidRDefault="0065250C" w:rsidP="0065250C">
      <w:pPr>
        <w:pStyle w:val="aa"/>
        <w:numPr>
          <w:ilvl w:val="0"/>
          <w:numId w:val="8"/>
        </w:numPr>
        <w:spacing w:after="200" w:line="276" w:lineRule="auto"/>
      </w:pPr>
      <w:r>
        <w:t>3 stories tall- Bottom two floors are stacks and the top floor is used for meeting space and reading areas.</w:t>
      </w:r>
    </w:p>
    <w:p w14:paraId="44353C26" w14:textId="36C13EC0" w:rsidR="0065250C" w:rsidRDefault="0065250C" w:rsidP="0065250C">
      <w:pPr>
        <w:pStyle w:val="aa"/>
        <w:numPr>
          <w:ilvl w:val="0"/>
          <w:numId w:val="8"/>
        </w:numPr>
        <w:spacing w:after="200" w:line="276" w:lineRule="auto"/>
      </w:pPr>
      <w:r>
        <w:t>Two stairs at opposite corners (use dogleg stairs for mid height landing)</w:t>
      </w:r>
    </w:p>
    <w:p w14:paraId="49516282" w14:textId="683D2367" w:rsidR="0065250C" w:rsidRDefault="006A4059" w:rsidP="0065250C">
      <w:pPr>
        <w:pStyle w:val="aa"/>
        <w:numPr>
          <w:ilvl w:val="0"/>
          <w:numId w:val="8"/>
        </w:numPr>
        <w:spacing w:after="200" w:line="276" w:lineRule="auto"/>
      </w:pPr>
      <w:r>
        <w:t>One internal stair</w:t>
      </w:r>
    </w:p>
    <w:p w14:paraId="523CF3DC" w14:textId="77777777" w:rsidR="0065250C" w:rsidRDefault="0065250C" w:rsidP="0065250C">
      <w:pPr>
        <w:pStyle w:val="aa"/>
        <w:numPr>
          <w:ilvl w:val="0"/>
          <w:numId w:val="8"/>
        </w:numPr>
        <w:spacing w:after="200" w:line="276" w:lineRule="auto"/>
      </w:pPr>
      <w:r>
        <w:t>Two ground floor exits</w:t>
      </w:r>
    </w:p>
    <w:p w14:paraId="07642893" w14:textId="77777777" w:rsidR="0065250C" w:rsidRDefault="0065250C" w:rsidP="0065250C">
      <w:pPr>
        <w:pStyle w:val="aa"/>
        <w:numPr>
          <w:ilvl w:val="0"/>
          <w:numId w:val="8"/>
        </w:numPr>
        <w:spacing w:after="200" w:line="276" w:lineRule="auto"/>
      </w:pPr>
      <w:r>
        <w:t>People randomly located on floors</w:t>
      </w:r>
    </w:p>
    <w:p w14:paraId="2875473A" w14:textId="77777777" w:rsidR="0065250C" w:rsidRDefault="0065250C" w:rsidP="0065250C">
      <w:pPr>
        <w:pStyle w:val="aa"/>
        <w:numPr>
          <w:ilvl w:val="0"/>
          <w:numId w:val="8"/>
        </w:numPr>
        <w:spacing w:after="200" w:line="276" w:lineRule="auto"/>
      </w:pPr>
      <w:r>
        <w:t>Uniform distribution of speed (minimum and maximum values should be different)</w:t>
      </w:r>
    </w:p>
    <w:p w14:paraId="363A3BE9" w14:textId="77777777" w:rsidR="0065250C" w:rsidRDefault="0065250C" w:rsidP="0065250C"/>
    <w:p w14:paraId="73192A31" w14:textId="4FF51413" w:rsidR="0065250C" w:rsidRDefault="0065250C" w:rsidP="0065250C">
      <w:r>
        <w:t>Note: Each student must submit their own work.</w:t>
      </w:r>
    </w:p>
    <w:p w14:paraId="080FEF2D" w14:textId="4694E786" w:rsidR="000D2A5A" w:rsidRDefault="000D2A5A">
      <w:r>
        <w:br w:type="page"/>
      </w:r>
    </w:p>
    <w:p w14:paraId="5982C73C" w14:textId="77777777" w:rsidR="00DB5890" w:rsidRDefault="00DB5890" w:rsidP="005C1166">
      <w:pPr>
        <w:spacing w:line="360" w:lineRule="auto"/>
      </w:pPr>
    </w:p>
    <w:p w14:paraId="52EE00A0" w14:textId="0D73F5D5" w:rsidR="000D2A5A" w:rsidRPr="005C1166" w:rsidRDefault="00DB5890" w:rsidP="005C1166">
      <w:pPr>
        <w:spacing w:line="360" w:lineRule="auto"/>
        <w:rPr>
          <w:rFonts w:hint="eastAsia"/>
          <w:b/>
          <w:bCs/>
          <w:sz w:val="36"/>
          <w:szCs w:val="36"/>
        </w:rPr>
      </w:pPr>
      <w:r w:rsidRPr="005C1166">
        <w:rPr>
          <w:rFonts w:hint="eastAsia"/>
          <w:b/>
          <w:bCs/>
          <w:sz w:val="36"/>
          <w:szCs w:val="36"/>
        </w:rPr>
        <w:t>T</w:t>
      </w:r>
      <w:r w:rsidRPr="005C1166">
        <w:rPr>
          <w:b/>
          <w:bCs/>
          <w:sz w:val="36"/>
          <w:szCs w:val="36"/>
        </w:rPr>
        <w:t>otal evacuation time</w:t>
      </w:r>
    </w:p>
    <w:p w14:paraId="790C9111" w14:textId="3A5CB9B6" w:rsidR="004069B3" w:rsidRPr="0025691D" w:rsidRDefault="004069B3" w:rsidP="005C1166">
      <w:pPr>
        <w:spacing w:line="360" w:lineRule="auto"/>
        <w:rPr>
          <w:rFonts w:hint="eastAsia"/>
        </w:rPr>
      </w:pPr>
      <w:r w:rsidRPr="0025691D">
        <w:rPr>
          <w:rFonts w:hint="eastAsia"/>
        </w:rPr>
        <w:t>8</w:t>
      </w:r>
      <w:r w:rsidRPr="0025691D">
        <w:t>7.8</w:t>
      </w:r>
      <w:r w:rsidRPr="0025691D">
        <w:rPr>
          <w:rFonts w:hint="eastAsia"/>
        </w:rPr>
        <w:t>s</w:t>
      </w:r>
    </w:p>
    <w:p w14:paraId="4537D492" w14:textId="33E90510" w:rsidR="000D2A5A" w:rsidRPr="005C1166" w:rsidRDefault="00DB5890" w:rsidP="005C1166">
      <w:pPr>
        <w:spacing w:line="360" w:lineRule="auto"/>
        <w:rPr>
          <w:rFonts w:hint="eastAsia"/>
          <w:b/>
          <w:bCs/>
          <w:sz w:val="36"/>
          <w:szCs w:val="36"/>
        </w:rPr>
      </w:pPr>
      <w:r w:rsidRPr="005C1166">
        <w:rPr>
          <w:rFonts w:hint="eastAsia"/>
          <w:b/>
          <w:bCs/>
          <w:sz w:val="36"/>
          <w:szCs w:val="36"/>
        </w:rPr>
        <w:t>M</w:t>
      </w:r>
      <w:r w:rsidRPr="005C1166">
        <w:rPr>
          <w:b/>
          <w:bCs/>
          <w:sz w:val="36"/>
          <w:szCs w:val="36"/>
        </w:rPr>
        <w:t>ovement Speeds</w:t>
      </w:r>
    </w:p>
    <w:p w14:paraId="016690A1" w14:textId="37F87785" w:rsidR="0025691D" w:rsidRPr="00955BBF" w:rsidRDefault="0025691D" w:rsidP="005C1166">
      <w:pPr>
        <w:spacing w:line="360" w:lineRule="auto"/>
      </w:pPr>
      <w:r w:rsidRPr="00955BBF">
        <w:rPr>
          <w:rFonts w:hint="eastAsia"/>
        </w:rPr>
        <w:t>A</w:t>
      </w:r>
      <w:r w:rsidRPr="00955BBF">
        <w:t xml:space="preserve">ccording to </w:t>
      </w:r>
      <w:proofErr w:type="spellStart"/>
      <w:r w:rsidRPr="00955BBF">
        <w:t>Kuligowski</w:t>
      </w:r>
      <w:proofErr w:type="spellEnd"/>
      <w:r w:rsidRPr="00955BBF">
        <w:t xml:space="preserve"> </w:t>
      </w:r>
      <w:sdt>
        <w:sdtPr>
          <w:id w:val="-249048790"/>
          <w:citation/>
        </w:sdtPr>
        <w:sdtContent>
          <w:r w:rsidRPr="00955BBF">
            <w:fldChar w:fldCharType="begin"/>
          </w:r>
          <w:r w:rsidRPr="00955BBF">
            <w:instrText xml:space="preserve"> </w:instrText>
          </w:r>
          <w:r w:rsidRPr="00955BBF">
            <w:rPr>
              <w:rFonts w:hint="eastAsia"/>
            </w:rPr>
            <w:instrText>CITATION Kul10 \l 2052</w:instrText>
          </w:r>
          <w:r w:rsidRPr="00955BBF">
            <w:instrText xml:space="preserve"> </w:instrText>
          </w:r>
          <w:r w:rsidRPr="00955BBF">
            <w:fldChar w:fldCharType="separate"/>
          </w:r>
          <w:r w:rsidRPr="00955BBF">
            <w:t>(Kuligowski, Peacock, &amp; Hoskins, 2010)</w:t>
          </w:r>
          <w:r w:rsidRPr="00955BBF">
            <w:fldChar w:fldCharType="end"/>
          </w:r>
        </w:sdtContent>
      </w:sdt>
      <w:r w:rsidR="000A1116" w:rsidRPr="00955BBF">
        <w:t xml:space="preserve"> and SFPE </w:t>
      </w:r>
      <w:sdt>
        <w:sdtPr>
          <w:id w:val="-135642632"/>
          <w:citation/>
        </w:sdtPr>
        <w:sdtContent>
          <w:r w:rsidR="000A1116" w:rsidRPr="00955BBF">
            <w:fldChar w:fldCharType="begin"/>
          </w:r>
          <w:r w:rsidR="000A1116" w:rsidRPr="00955BBF">
            <w:instrText xml:space="preserve"> </w:instrText>
          </w:r>
          <w:r w:rsidR="000A1116" w:rsidRPr="00955BBF">
            <w:rPr>
              <w:rFonts w:hint="eastAsia"/>
            </w:rPr>
            <w:instrText>CITATION Soc19 \l 2052</w:instrText>
          </w:r>
          <w:r w:rsidR="000A1116" w:rsidRPr="00955BBF">
            <w:instrText xml:space="preserve"> </w:instrText>
          </w:r>
          <w:r w:rsidR="000A1116" w:rsidRPr="00955BBF">
            <w:fldChar w:fldCharType="separate"/>
          </w:r>
          <w:r w:rsidR="000A1116" w:rsidRPr="00955BBF">
            <w:t>(Society of Fire Protection Engineers, 2019)</w:t>
          </w:r>
          <w:r w:rsidR="000A1116" w:rsidRPr="00955BBF">
            <w:fldChar w:fldCharType="end"/>
          </w:r>
        </w:sdtContent>
      </w:sdt>
      <w:r w:rsidR="000A1116" w:rsidRPr="00955BBF">
        <w:t xml:space="preserve">, the moving speed of people in fire is complied in Chapter 64 of the SFPE Handbook of Fire </w:t>
      </w:r>
      <w:r w:rsidR="00F94C7B" w:rsidRPr="00955BBF">
        <w:t>Protection</w:t>
      </w:r>
      <w:r w:rsidR="000A1116" w:rsidRPr="00955BBF">
        <w:t xml:space="preserve"> Engineering. </w:t>
      </w:r>
    </w:p>
    <w:p w14:paraId="520DE987" w14:textId="63A2D871" w:rsidR="00F94C7B" w:rsidRPr="00955BBF" w:rsidRDefault="00F94C7B" w:rsidP="005C1166">
      <w:pPr>
        <w:spacing w:line="360" w:lineRule="auto"/>
        <w:rPr>
          <w:rFonts w:hint="eastAsia"/>
        </w:rPr>
      </w:pPr>
      <w:r w:rsidRPr="00955BBF">
        <w:rPr>
          <w:rFonts w:hint="eastAsia"/>
        </w:rPr>
        <w:t>T</w:t>
      </w:r>
      <w:r w:rsidRPr="00955BBF">
        <w:t xml:space="preserve">hroughout Table 64.14 and Table 64.15, it can be founded the travel speed and delay time derived from peer-reviewed articles and incident reports. In the given case, the </w:t>
      </w:r>
      <w:r w:rsidR="003101BE" w:rsidRPr="00955BBF">
        <w:t xml:space="preserve">scenario is regarded as </w:t>
      </w:r>
      <w:r w:rsidR="00B45BCB" w:rsidRPr="00955BBF">
        <w:t xml:space="preserve">public space, thus the min and max range of the speed is 0.51 and 1.25 m/s. </w:t>
      </w:r>
    </w:p>
    <w:p w14:paraId="5A31D5E0" w14:textId="2E8B3C7E" w:rsidR="000D2A5A" w:rsidRPr="005C1166" w:rsidRDefault="00DB5890" w:rsidP="005C1166">
      <w:pPr>
        <w:spacing w:line="360" w:lineRule="auto"/>
        <w:rPr>
          <w:rFonts w:hint="eastAsia"/>
          <w:b/>
          <w:bCs/>
          <w:sz w:val="36"/>
          <w:szCs w:val="36"/>
        </w:rPr>
      </w:pPr>
      <w:bookmarkStart w:id="0" w:name="_Hlk120569867"/>
      <w:r w:rsidRPr="005C1166">
        <w:rPr>
          <w:rFonts w:hint="eastAsia"/>
          <w:b/>
          <w:bCs/>
          <w:sz w:val="36"/>
          <w:szCs w:val="36"/>
        </w:rPr>
        <w:t>S</w:t>
      </w:r>
      <w:r w:rsidRPr="005C1166">
        <w:rPr>
          <w:b/>
          <w:bCs/>
          <w:sz w:val="36"/>
          <w:szCs w:val="36"/>
        </w:rPr>
        <w:t>elected Occupant load</w:t>
      </w:r>
      <w:bookmarkEnd w:id="0"/>
    </w:p>
    <w:p w14:paraId="4B208A9C" w14:textId="24A7312C" w:rsidR="00DB5890" w:rsidRDefault="00DB5890" w:rsidP="005C1166">
      <w:pPr>
        <w:spacing w:line="360" w:lineRule="auto"/>
      </w:pPr>
      <w:r>
        <w:rPr>
          <w:rFonts w:hint="eastAsia"/>
        </w:rPr>
        <w:t>T</w:t>
      </w:r>
      <w:r>
        <w:t>he net area for each floor is 10 times 12 meters equals to 120 square meter</w:t>
      </w:r>
      <w:r w:rsidR="006012E0">
        <w:t xml:space="preserve">, which is </w:t>
      </w:r>
      <w:r w:rsidR="00A65777">
        <w:t xml:space="preserve">1292 </w:t>
      </w:r>
      <w:proofErr w:type="spellStart"/>
      <w:r w:rsidR="00A65777">
        <w:t>sq.ft</w:t>
      </w:r>
      <w:proofErr w:type="spellEnd"/>
    </w:p>
    <w:p w14:paraId="68C8C6EA" w14:textId="7EFBF628" w:rsidR="00DB5890" w:rsidRDefault="00DB5890" w:rsidP="005C1166">
      <w:pPr>
        <w:spacing w:line="360" w:lineRule="auto"/>
      </w:pPr>
      <w:r>
        <w:rPr>
          <w:rFonts w:hint="eastAsia"/>
        </w:rPr>
        <w:t>T</w:t>
      </w:r>
      <w:r>
        <w:t xml:space="preserve">he first and second floor in the building is used as the stacks while the third floor is used for meeting places and </w:t>
      </w:r>
      <w:r w:rsidR="002303FA">
        <w:t xml:space="preserve">reading areas. </w:t>
      </w:r>
    </w:p>
    <w:p w14:paraId="231F595D" w14:textId="67E2F0D2" w:rsidR="002303FA" w:rsidRDefault="002303FA" w:rsidP="005C1166">
      <w:pPr>
        <w:spacing w:line="360" w:lineRule="auto"/>
      </w:pPr>
      <w:r>
        <w:rPr>
          <w:rFonts w:hint="eastAsia"/>
        </w:rPr>
        <w:t>A</w:t>
      </w:r>
      <w:r>
        <w:t xml:space="preserve">ccording to International Building Code(2018 Version) </w:t>
      </w:r>
      <w:sdt>
        <w:sdtPr>
          <w:id w:val="-587228880"/>
          <w:citation/>
        </w:sdtPr>
        <w:sdtContent>
          <w:r>
            <w:fldChar w:fldCharType="begin"/>
          </w:r>
          <w:r>
            <w:instrText xml:space="preserve"> </w:instrText>
          </w:r>
          <w:r>
            <w:rPr>
              <w:rFonts w:hint="eastAsia"/>
            </w:rPr>
            <w:instrText>CITATION Int18 \l 2052</w:instrText>
          </w:r>
          <w:r>
            <w:instrText xml:space="preserve"> </w:instrText>
          </w:r>
          <w:r>
            <w:fldChar w:fldCharType="separate"/>
          </w:r>
          <w:r>
            <w:t>(International Code Council, 2018)</w:t>
          </w:r>
          <w:r>
            <w:fldChar w:fldCharType="end"/>
          </w:r>
        </w:sdtContent>
      </w:sdt>
      <w:r w:rsidR="005F5455">
        <w:t xml:space="preserve">, </w:t>
      </w:r>
      <w:r w:rsidR="00AA6527">
        <w:t xml:space="preserve">Table 1004.5 </w:t>
      </w:r>
      <w:r w:rsidR="00AA6527" w:rsidRPr="00AA6527">
        <w:t>MAXIMUM FLOOR AREA ALLOWANCES PER OCCUPANT</w:t>
      </w:r>
      <w:r w:rsidR="00AA6527">
        <w:t xml:space="preserve">, the occupant load for stack area is 100 gross and that for reading rooms is 50 net. </w:t>
      </w:r>
    </w:p>
    <w:p w14:paraId="083DA9D8" w14:textId="2F523407" w:rsidR="000D2A5A" w:rsidRDefault="000D2A5A" w:rsidP="00DB5890">
      <w:r w:rsidRPr="000D2A5A">
        <w:lastRenderedPageBreak/>
        <w:drawing>
          <wp:inline distT="0" distB="0" distL="0" distR="0" wp14:anchorId="7FA2CAC1" wp14:editId="234942A1">
            <wp:extent cx="3086531" cy="78115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531" cy="7811590"/>
                    </a:xfrm>
                    <a:prstGeom prst="rect">
                      <a:avLst/>
                    </a:prstGeom>
                  </pic:spPr>
                </pic:pic>
              </a:graphicData>
            </a:graphic>
          </wp:inline>
        </w:drawing>
      </w:r>
    </w:p>
    <w:p w14:paraId="6EF76AD1" w14:textId="3C6FD63A" w:rsidR="0022567A" w:rsidRDefault="0022567A" w:rsidP="00DB5890">
      <w:proofErr w:type="gramStart"/>
      <w:r>
        <w:rPr>
          <w:rFonts w:hint="eastAsia"/>
        </w:rPr>
        <w:lastRenderedPageBreak/>
        <w:t>S</w:t>
      </w:r>
      <w:r>
        <w:t>o</w:t>
      </w:r>
      <w:proofErr w:type="gramEnd"/>
      <w:r>
        <w:t xml:space="preserve"> the number of occupant</w:t>
      </w:r>
      <w:r w:rsidR="0034149F">
        <w:t>s</w:t>
      </w:r>
      <w:r>
        <w:t xml:space="preserve"> in the </w:t>
      </w:r>
      <w:r w:rsidR="00147747">
        <w:t xml:space="preserve">first and second floor is </w:t>
      </w:r>
      <w:r w:rsidR="0034149F">
        <w:t>1</w:t>
      </w:r>
      <w:r w:rsidR="00943E0F">
        <w:t>4</w:t>
      </w:r>
      <w:r w:rsidR="0034149F">
        <w:t>, and that for the third floor is 2</w:t>
      </w:r>
      <w:r w:rsidR="00943E0F">
        <w:t>7</w:t>
      </w:r>
      <w:r w:rsidR="0034149F">
        <w:t xml:space="preserve"> people.  </w:t>
      </w:r>
    </w:p>
    <w:p w14:paraId="297A531A" w14:textId="54D2D2BA" w:rsidR="00517AC2" w:rsidRDefault="00517AC2" w:rsidP="00DB5890"/>
    <w:p w14:paraId="36EB11F2" w14:textId="34E2B101" w:rsidR="00517AC2" w:rsidRDefault="00517AC2" w:rsidP="00DB5890">
      <w:pPr>
        <w:rPr>
          <w:b/>
          <w:bCs/>
          <w:sz w:val="32"/>
          <w:szCs w:val="32"/>
        </w:rPr>
      </w:pPr>
      <w:r w:rsidRPr="005C1166">
        <w:rPr>
          <w:b/>
          <w:bCs/>
          <w:sz w:val="32"/>
          <w:szCs w:val="32"/>
        </w:rPr>
        <w:t>Reference</w:t>
      </w:r>
      <w:r w:rsidR="005C1166" w:rsidRPr="005C1166">
        <w:rPr>
          <w:b/>
          <w:bCs/>
          <w:sz w:val="32"/>
          <w:szCs w:val="32"/>
        </w:rPr>
        <w:t>s</w:t>
      </w:r>
    </w:p>
    <w:p w14:paraId="3E6A7789" w14:textId="77777777" w:rsidR="00492C0D" w:rsidRDefault="00492C0D" w:rsidP="00492C0D">
      <w:pPr>
        <w:pStyle w:val="af1"/>
        <w:ind w:left="720" w:hanging="720"/>
        <w:rPr>
          <w:noProof/>
        </w:rPr>
      </w:pPr>
      <w:r>
        <w:rPr>
          <w:b/>
          <w:bCs/>
        </w:rPr>
        <w:fldChar w:fldCharType="begin"/>
      </w:r>
      <w:r>
        <w:rPr>
          <w:b/>
          <w:bCs/>
        </w:rPr>
        <w:instrText xml:space="preserve"> </w:instrText>
      </w:r>
      <w:r>
        <w:rPr>
          <w:rFonts w:hint="eastAsia"/>
          <w:b/>
          <w:bCs/>
        </w:rPr>
        <w:instrText>BIBLIOGRAPHY  \l 2052</w:instrText>
      </w:r>
      <w:r>
        <w:rPr>
          <w:b/>
          <w:bCs/>
        </w:rPr>
        <w:instrText xml:space="preserve"> </w:instrText>
      </w:r>
      <w:r>
        <w:rPr>
          <w:b/>
          <w:bCs/>
        </w:rPr>
        <w:fldChar w:fldCharType="separate"/>
      </w:r>
      <w:r>
        <w:rPr>
          <w:noProof/>
        </w:rPr>
        <w:t>International Code Council. (2018). International Building Code. The United State.</w:t>
      </w:r>
    </w:p>
    <w:p w14:paraId="1578901A" w14:textId="77777777" w:rsidR="00492C0D" w:rsidRDefault="00492C0D" w:rsidP="00492C0D">
      <w:pPr>
        <w:pStyle w:val="af1"/>
        <w:ind w:left="720" w:hanging="720"/>
        <w:rPr>
          <w:noProof/>
        </w:rPr>
      </w:pPr>
      <w:r>
        <w:rPr>
          <w:noProof/>
        </w:rPr>
        <w:t xml:space="preserve">Kuligowski, E. D., Peacock, R. D., &amp; Hoskins, B. L. (2010). </w:t>
      </w:r>
      <w:r>
        <w:rPr>
          <w:i/>
          <w:iCs/>
          <w:noProof/>
        </w:rPr>
        <w:t>NIST Technical Note 1680 A Review of Building Evacuation Models.</w:t>
      </w:r>
      <w:r>
        <w:rPr>
          <w:noProof/>
        </w:rPr>
        <w:t xml:space="preserve"> NIST.</w:t>
      </w:r>
    </w:p>
    <w:p w14:paraId="4D3CEAF2" w14:textId="77777777" w:rsidR="00492C0D" w:rsidRDefault="00492C0D" w:rsidP="00492C0D">
      <w:pPr>
        <w:pStyle w:val="af1"/>
        <w:ind w:left="720" w:hanging="720"/>
        <w:rPr>
          <w:noProof/>
        </w:rPr>
      </w:pPr>
      <w:r>
        <w:rPr>
          <w:noProof/>
        </w:rPr>
        <w:t xml:space="preserve">Society of Fire Protection Engineers. (2019). </w:t>
      </w:r>
      <w:r>
        <w:rPr>
          <w:i/>
          <w:iCs/>
          <w:noProof/>
        </w:rPr>
        <w:t>SFPE Guide to Human in Fire.</w:t>
      </w:r>
      <w:r>
        <w:rPr>
          <w:noProof/>
        </w:rPr>
        <w:t xml:space="preserve"> </w:t>
      </w:r>
    </w:p>
    <w:p w14:paraId="77AD35D2" w14:textId="350E13EA" w:rsidR="00492C0D" w:rsidRPr="005C1166" w:rsidRDefault="00492C0D" w:rsidP="00492C0D">
      <w:pPr>
        <w:rPr>
          <w:rFonts w:hint="eastAsia"/>
          <w:b/>
          <w:bCs/>
        </w:rPr>
      </w:pPr>
      <w:r>
        <w:rPr>
          <w:b/>
          <w:bCs/>
        </w:rPr>
        <w:fldChar w:fldCharType="end"/>
      </w:r>
    </w:p>
    <w:sectPr w:rsidR="00492C0D" w:rsidRPr="005C1166" w:rsidSect="00B70D70">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BD776" w14:textId="77777777" w:rsidR="007309B4" w:rsidRDefault="007309B4">
      <w:r>
        <w:separator/>
      </w:r>
    </w:p>
  </w:endnote>
  <w:endnote w:type="continuationSeparator" w:id="0">
    <w:p w14:paraId="5671AC29" w14:textId="77777777" w:rsidR="007309B4" w:rsidRDefault="00730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7CD18" w14:textId="3D3E6271" w:rsidR="009B72C4" w:rsidRDefault="009B72C4" w:rsidP="00BF47C9">
    <w:pPr>
      <w:pStyle w:val="a5"/>
      <w:jc w:val="right"/>
    </w:pPr>
    <w:r>
      <w:rPr>
        <w:rStyle w:val="a6"/>
      </w:rPr>
      <w:fldChar w:fldCharType="begin"/>
    </w:r>
    <w:r>
      <w:rPr>
        <w:rStyle w:val="a6"/>
      </w:rPr>
      <w:instrText xml:space="preserve"> PAGE </w:instrText>
    </w:r>
    <w:r>
      <w:rPr>
        <w:rStyle w:val="a6"/>
      </w:rPr>
      <w:fldChar w:fldCharType="separate"/>
    </w:r>
    <w:r w:rsidR="006A4059">
      <w:rPr>
        <w:rStyle w:val="a6"/>
        <w:noProof/>
      </w:rPr>
      <w:t>1</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9980E" w14:textId="77777777" w:rsidR="007309B4" w:rsidRDefault="007309B4">
      <w:r>
        <w:separator/>
      </w:r>
    </w:p>
  </w:footnote>
  <w:footnote w:type="continuationSeparator" w:id="0">
    <w:p w14:paraId="5B5EB0B6" w14:textId="77777777" w:rsidR="007309B4" w:rsidRDefault="00730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hint="eastAsia"/>
        <w:b/>
        <w:sz w:val="40"/>
        <w:szCs w:val="40"/>
      </w:rPr>
      <w:alias w:val="Title"/>
      <w:id w:val="1915657882"/>
      <w:placeholder>
        <w:docPart w:val="C052AD1A307C4D039CCFD055156C8B52"/>
      </w:placeholder>
      <w:dataBinding w:prefixMappings="xmlns:ns0='http://schemas.openxmlformats.org/package/2006/metadata/core-properties' xmlns:ns1='http://purl.org/dc/elements/1.1/'" w:xpath="/ns0:coreProperties[1]/ns1:title[1]" w:storeItemID="{6C3C8BC8-F283-45AE-878A-BAB7291924A1}"/>
      <w:text/>
    </w:sdtPr>
    <w:sdtContent>
      <w:p w14:paraId="5148930E" w14:textId="33D876FD" w:rsidR="009B72C4" w:rsidRDefault="009B72C4">
        <w:pPr>
          <w:pStyle w:val="a3"/>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inorHAnsi" w:hAnsiTheme="minorHAnsi" w:cstheme="minorHAnsi" w:hint="eastAsia"/>
            <w:b/>
            <w:sz w:val="40"/>
            <w:szCs w:val="40"/>
          </w:rPr>
          <w:t xml:space="preserve">FPST </w:t>
        </w:r>
        <w:r w:rsidR="008E58D1">
          <w:rPr>
            <w:rFonts w:asciiTheme="minorHAnsi" w:hAnsiTheme="minorHAnsi" w:cstheme="minorHAnsi" w:hint="eastAsia"/>
            <w:b/>
            <w:sz w:val="40"/>
            <w:szCs w:val="40"/>
          </w:rPr>
          <w:t>314</w:t>
        </w:r>
        <w:r>
          <w:rPr>
            <w:rFonts w:asciiTheme="minorHAnsi" w:hAnsiTheme="minorHAnsi" w:cstheme="minorHAnsi" w:hint="eastAsia"/>
            <w:b/>
            <w:sz w:val="40"/>
            <w:szCs w:val="40"/>
          </w:rPr>
          <w:t>3</w:t>
        </w:r>
        <w:r w:rsidRPr="00B71933">
          <w:rPr>
            <w:rFonts w:asciiTheme="minorHAnsi" w:hAnsiTheme="minorHAnsi" w:cstheme="minorHAnsi" w:hint="eastAsia"/>
            <w:b/>
            <w:sz w:val="40"/>
            <w:szCs w:val="40"/>
          </w:rPr>
          <w:t xml:space="preserve"> </w:t>
        </w:r>
        <w:r w:rsidR="006A4059">
          <w:rPr>
            <w:rFonts w:asciiTheme="minorHAnsi" w:hAnsiTheme="minorHAnsi" w:cstheme="minorHAnsi" w:hint="eastAsia"/>
            <w:b/>
            <w:sz w:val="40"/>
            <w:szCs w:val="40"/>
          </w:rPr>
          <w:t>Pathfinder Lab</w:t>
        </w:r>
        <w:r>
          <w:rPr>
            <w:rFonts w:asciiTheme="minorHAnsi" w:hAnsiTheme="minorHAnsi" w:cstheme="minorHAnsi" w:hint="eastAsia"/>
            <w:b/>
            <w:sz w:val="40"/>
            <w:szCs w:val="40"/>
          </w:rPr>
          <w:t xml:space="preserve">           Name:</w:t>
        </w:r>
        <w:r w:rsidR="0018085A">
          <w:rPr>
            <w:rFonts w:asciiTheme="minorHAnsi" w:hAnsiTheme="minorHAnsi" w:cstheme="minorHAnsi"/>
            <w:b/>
            <w:sz w:val="40"/>
            <w:szCs w:val="40"/>
          </w:rPr>
          <w:t xml:space="preserve"> Xinyu Liu</w:t>
        </w:r>
      </w:p>
    </w:sdtContent>
  </w:sdt>
  <w:p w14:paraId="683E7280" w14:textId="77777777" w:rsidR="009B72C4" w:rsidRDefault="009B72C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9474F"/>
    <w:multiLevelType w:val="hybridMultilevel"/>
    <w:tmpl w:val="AB1A8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45A6F"/>
    <w:multiLevelType w:val="hybridMultilevel"/>
    <w:tmpl w:val="4B92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D3266"/>
    <w:multiLevelType w:val="hybridMultilevel"/>
    <w:tmpl w:val="3710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0C47B7"/>
    <w:multiLevelType w:val="hybridMultilevel"/>
    <w:tmpl w:val="734ED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57AF9"/>
    <w:multiLevelType w:val="hybridMultilevel"/>
    <w:tmpl w:val="0972C662"/>
    <w:lvl w:ilvl="0" w:tplc="45BC9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CB3EBE"/>
    <w:multiLevelType w:val="hybridMultilevel"/>
    <w:tmpl w:val="746E381C"/>
    <w:lvl w:ilvl="0" w:tplc="ED1E2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FC2A5B"/>
    <w:multiLevelType w:val="hybridMultilevel"/>
    <w:tmpl w:val="049E763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1B461EE"/>
    <w:multiLevelType w:val="hybridMultilevel"/>
    <w:tmpl w:val="6262E25A"/>
    <w:lvl w:ilvl="0" w:tplc="B04E35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6417106">
    <w:abstractNumId w:val="6"/>
  </w:num>
  <w:num w:numId="2" w16cid:durableId="1459302136">
    <w:abstractNumId w:val="3"/>
  </w:num>
  <w:num w:numId="3" w16cid:durableId="600187261">
    <w:abstractNumId w:val="0"/>
  </w:num>
  <w:num w:numId="4" w16cid:durableId="1439105883">
    <w:abstractNumId w:val="2"/>
  </w:num>
  <w:num w:numId="5" w16cid:durableId="1760369281">
    <w:abstractNumId w:val="5"/>
  </w:num>
  <w:num w:numId="6" w16cid:durableId="1074161156">
    <w:abstractNumId w:val="7"/>
  </w:num>
  <w:num w:numId="7" w16cid:durableId="1163548826">
    <w:abstractNumId w:val="4"/>
  </w:num>
  <w:num w:numId="8" w16cid:durableId="1957638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076"/>
    <w:rsid w:val="00016F98"/>
    <w:rsid w:val="00034D8D"/>
    <w:rsid w:val="0004476F"/>
    <w:rsid w:val="00060689"/>
    <w:rsid w:val="00065820"/>
    <w:rsid w:val="0007615F"/>
    <w:rsid w:val="00081181"/>
    <w:rsid w:val="0008634C"/>
    <w:rsid w:val="000A1116"/>
    <w:rsid w:val="000D2A5A"/>
    <w:rsid w:val="000F067E"/>
    <w:rsid w:val="000F7AA8"/>
    <w:rsid w:val="001020CD"/>
    <w:rsid w:val="001239EB"/>
    <w:rsid w:val="00140604"/>
    <w:rsid w:val="00147747"/>
    <w:rsid w:val="001618C4"/>
    <w:rsid w:val="0018085A"/>
    <w:rsid w:val="001C3C50"/>
    <w:rsid w:val="001E1D93"/>
    <w:rsid w:val="001F1BB0"/>
    <w:rsid w:val="001F5B02"/>
    <w:rsid w:val="00202F00"/>
    <w:rsid w:val="002252EA"/>
    <w:rsid w:val="0022567A"/>
    <w:rsid w:val="002303FA"/>
    <w:rsid w:val="0025691D"/>
    <w:rsid w:val="002C1CB1"/>
    <w:rsid w:val="002C4AC8"/>
    <w:rsid w:val="002F0147"/>
    <w:rsid w:val="00300076"/>
    <w:rsid w:val="003101BE"/>
    <w:rsid w:val="0031236D"/>
    <w:rsid w:val="00332F8E"/>
    <w:rsid w:val="0034149F"/>
    <w:rsid w:val="003D6205"/>
    <w:rsid w:val="004069B3"/>
    <w:rsid w:val="00415AB8"/>
    <w:rsid w:val="00416E79"/>
    <w:rsid w:val="00422AB5"/>
    <w:rsid w:val="0044409C"/>
    <w:rsid w:val="004702EC"/>
    <w:rsid w:val="00492C0D"/>
    <w:rsid w:val="00505A0F"/>
    <w:rsid w:val="00517AC2"/>
    <w:rsid w:val="00522D79"/>
    <w:rsid w:val="005542B4"/>
    <w:rsid w:val="005B3503"/>
    <w:rsid w:val="005C1166"/>
    <w:rsid w:val="005E0F67"/>
    <w:rsid w:val="005F5455"/>
    <w:rsid w:val="006012E0"/>
    <w:rsid w:val="00614222"/>
    <w:rsid w:val="00637F67"/>
    <w:rsid w:val="0065250C"/>
    <w:rsid w:val="00684A39"/>
    <w:rsid w:val="00693A60"/>
    <w:rsid w:val="006A4059"/>
    <w:rsid w:val="006D0826"/>
    <w:rsid w:val="00720AD6"/>
    <w:rsid w:val="00724724"/>
    <w:rsid w:val="007309B4"/>
    <w:rsid w:val="00754110"/>
    <w:rsid w:val="00775651"/>
    <w:rsid w:val="007C2961"/>
    <w:rsid w:val="007C78AA"/>
    <w:rsid w:val="008026E1"/>
    <w:rsid w:val="008242F8"/>
    <w:rsid w:val="00851CCD"/>
    <w:rsid w:val="0086095D"/>
    <w:rsid w:val="00860A15"/>
    <w:rsid w:val="00864D83"/>
    <w:rsid w:val="00864FFA"/>
    <w:rsid w:val="008A4B7A"/>
    <w:rsid w:val="008B1C21"/>
    <w:rsid w:val="008C1E40"/>
    <w:rsid w:val="008C7B93"/>
    <w:rsid w:val="008E58D1"/>
    <w:rsid w:val="009251D2"/>
    <w:rsid w:val="00943BAF"/>
    <w:rsid w:val="00943E0F"/>
    <w:rsid w:val="00950F4F"/>
    <w:rsid w:val="00951DF1"/>
    <w:rsid w:val="00955BBF"/>
    <w:rsid w:val="009959D8"/>
    <w:rsid w:val="009B72C4"/>
    <w:rsid w:val="009C6595"/>
    <w:rsid w:val="009C6936"/>
    <w:rsid w:val="009F10E9"/>
    <w:rsid w:val="00A0551A"/>
    <w:rsid w:val="00A261D6"/>
    <w:rsid w:val="00A40DA8"/>
    <w:rsid w:val="00A65777"/>
    <w:rsid w:val="00A96281"/>
    <w:rsid w:val="00AA523E"/>
    <w:rsid w:val="00AA6527"/>
    <w:rsid w:val="00AC7938"/>
    <w:rsid w:val="00AE2670"/>
    <w:rsid w:val="00B153D4"/>
    <w:rsid w:val="00B37A52"/>
    <w:rsid w:val="00B45BCB"/>
    <w:rsid w:val="00B47BFD"/>
    <w:rsid w:val="00B54C4B"/>
    <w:rsid w:val="00B70D70"/>
    <w:rsid w:val="00B71933"/>
    <w:rsid w:val="00BB7952"/>
    <w:rsid w:val="00BD1E22"/>
    <w:rsid w:val="00BF08C7"/>
    <w:rsid w:val="00BF47C9"/>
    <w:rsid w:val="00C21AE9"/>
    <w:rsid w:val="00C400D1"/>
    <w:rsid w:val="00C61BD2"/>
    <w:rsid w:val="00CC6724"/>
    <w:rsid w:val="00CE08F3"/>
    <w:rsid w:val="00CE23E3"/>
    <w:rsid w:val="00CF2656"/>
    <w:rsid w:val="00D00F1D"/>
    <w:rsid w:val="00D02F8F"/>
    <w:rsid w:val="00D33104"/>
    <w:rsid w:val="00D6153E"/>
    <w:rsid w:val="00D7226A"/>
    <w:rsid w:val="00DA6F8E"/>
    <w:rsid w:val="00DB5890"/>
    <w:rsid w:val="00E161CE"/>
    <w:rsid w:val="00E3489B"/>
    <w:rsid w:val="00E46297"/>
    <w:rsid w:val="00E6085B"/>
    <w:rsid w:val="00E826F3"/>
    <w:rsid w:val="00ED2CCD"/>
    <w:rsid w:val="00EE251D"/>
    <w:rsid w:val="00F13261"/>
    <w:rsid w:val="00F26C80"/>
    <w:rsid w:val="00F704F2"/>
    <w:rsid w:val="00F8065C"/>
    <w:rsid w:val="00F94C7B"/>
    <w:rsid w:val="00FB5EBD"/>
    <w:rsid w:val="00FD03DF"/>
    <w:rsid w:val="00FF132A"/>
    <w:rsid w:val="00FF599C"/>
    <w:rsid w:val="00FF5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B1930D"/>
  <w15:docId w15:val="{0D65D847-8D12-45D7-9CD0-6620C8BE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7AC2"/>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BF47C9"/>
    <w:pPr>
      <w:tabs>
        <w:tab w:val="center" w:pos="4320"/>
        <w:tab w:val="right" w:pos="8640"/>
      </w:tabs>
    </w:pPr>
  </w:style>
  <w:style w:type="paragraph" w:styleId="a5">
    <w:name w:val="footer"/>
    <w:basedOn w:val="a"/>
    <w:rsid w:val="00BF47C9"/>
    <w:pPr>
      <w:tabs>
        <w:tab w:val="center" w:pos="4320"/>
        <w:tab w:val="right" w:pos="8640"/>
      </w:tabs>
    </w:pPr>
  </w:style>
  <w:style w:type="character" w:styleId="a6">
    <w:name w:val="page number"/>
    <w:basedOn w:val="a0"/>
    <w:rsid w:val="00BF47C9"/>
  </w:style>
  <w:style w:type="paragraph" w:styleId="a7">
    <w:name w:val="Balloon Text"/>
    <w:basedOn w:val="a"/>
    <w:link w:val="a8"/>
    <w:rsid w:val="008242F8"/>
    <w:rPr>
      <w:rFonts w:ascii="Tahoma" w:hAnsi="Tahoma" w:cs="Tahoma"/>
      <w:sz w:val="16"/>
      <w:szCs w:val="16"/>
    </w:rPr>
  </w:style>
  <w:style w:type="character" w:customStyle="1" w:styleId="a8">
    <w:name w:val="批注框文本 字符"/>
    <w:basedOn w:val="a0"/>
    <w:link w:val="a7"/>
    <w:rsid w:val="008242F8"/>
    <w:rPr>
      <w:rFonts w:ascii="Tahoma" w:hAnsi="Tahoma" w:cs="Tahoma"/>
      <w:sz w:val="16"/>
      <w:szCs w:val="16"/>
    </w:rPr>
  </w:style>
  <w:style w:type="character" w:styleId="a9">
    <w:name w:val="Placeholder Text"/>
    <w:basedOn w:val="a0"/>
    <w:uiPriority w:val="99"/>
    <w:semiHidden/>
    <w:rsid w:val="008242F8"/>
    <w:rPr>
      <w:color w:val="808080"/>
    </w:rPr>
  </w:style>
  <w:style w:type="character" w:customStyle="1" w:styleId="a4">
    <w:name w:val="页眉 字符"/>
    <w:basedOn w:val="a0"/>
    <w:link w:val="a3"/>
    <w:uiPriority w:val="99"/>
    <w:rsid w:val="00B71933"/>
    <w:rPr>
      <w:sz w:val="24"/>
      <w:szCs w:val="24"/>
    </w:rPr>
  </w:style>
  <w:style w:type="paragraph" w:styleId="aa">
    <w:name w:val="List Paragraph"/>
    <w:basedOn w:val="a"/>
    <w:uiPriority w:val="34"/>
    <w:qFormat/>
    <w:rsid w:val="00637F67"/>
    <w:pPr>
      <w:ind w:left="720"/>
      <w:contextualSpacing/>
    </w:pPr>
  </w:style>
  <w:style w:type="table" w:styleId="ab">
    <w:name w:val="Table Grid"/>
    <w:basedOn w:val="a1"/>
    <w:rsid w:val="00415A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rsid w:val="006D0826"/>
    <w:rPr>
      <w:sz w:val="16"/>
      <w:szCs w:val="16"/>
    </w:rPr>
  </w:style>
  <w:style w:type="paragraph" w:styleId="ad">
    <w:name w:val="annotation text"/>
    <w:basedOn w:val="a"/>
    <w:link w:val="ae"/>
    <w:rsid w:val="006D0826"/>
    <w:rPr>
      <w:sz w:val="20"/>
      <w:szCs w:val="20"/>
    </w:rPr>
  </w:style>
  <w:style w:type="character" w:customStyle="1" w:styleId="ae">
    <w:name w:val="批注文字 字符"/>
    <w:basedOn w:val="a0"/>
    <w:link w:val="ad"/>
    <w:rsid w:val="006D0826"/>
  </w:style>
  <w:style w:type="paragraph" w:styleId="af">
    <w:name w:val="annotation subject"/>
    <w:basedOn w:val="ad"/>
    <w:next w:val="ad"/>
    <w:link w:val="af0"/>
    <w:rsid w:val="006D0826"/>
    <w:rPr>
      <w:b/>
      <w:bCs/>
    </w:rPr>
  </w:style>
  <w:style w:type="character" w:customStyle="1" w:styleId="af0">
    <w:name w:val="批注主题 字符"/>
    <w:basedOn w:val="ae"/>
    <w:link w:val="af"/>
    <w:rsid w:val="006D0826"/>
    <w:rPr>
      <w:b/>
      <w:bCs/>
    </w:rPr>
  </w:style>
  <w:style w:type="paragraph" w:styleId="af1">
    <w:name w:val="Bibliography"/>
    <w:basedOn w:val="a"/>
    <w:next w:val="a"/>
    <w:uiPriority w:val="37"/>
    <w:unhideWhenUsed/>
    <w:rsid w:val="00492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13337">
      <w:bodyDiv w:val="1"/>
      <w:marLeft w:val="0"/>
      <w:marRight w:val="0"/>
      <w:marTop w:val="0"/>
      <w:marBottom w:val="0"/>
      <w:divBdr>
        <w:top w:val="none" w:sz="0" w:space="0" w:color="auto"/>
        <w:left w:val="none" w:sz="0" w:space="0" w:color="auto"/>
        <w:bottom w:val="none" w:sz="0" w:space="0" w:color="auto"/>
        <w:right w:val="none" w:sz="0" w:space="0" w:color="auto"/>
      </w:divBdr>
    </w:div>
    <w:div w:id="516429830">
      <w:bodyDiv w:val="1"/>
      <w:marLeft w:val="0"/>
      <w:marRight w:val="0"/>
      <w:marTop w:val="0"/>
      <w:marBottom w:val="0"/>
      <w:divBdr>
        <w:top w:val="none" w:sz="0" w:space="0" w:color="auto"/>
        <w:left w:val="none" w:sz="0" w:space="0" w:color="auto"/>
        <w:bottom w:val="none" w:sz="0" w:space="0" w:color="auto"/>
        <w:right w:val="none" w:sz="0" w:space="0" w:color="auto"/>
      </w:divBdr>
    </w:div>
    <w:div w:id="850264492">
      <w:bodyDiv w:val="1"/>
      <w:marLeft w:val="0"/>
      <w:marRight w:val="0"/>
      <w:marTop w:val="0"/>
      <w:marBottom w:val="0"/>
      <w:divBdr>
        <w:top w:val="none" w:sz="0" w:space="0" w:color="auto"/>
        <w:left w:val="none" w:sz="0" w:space="0" w:color="auto"/>
        <w:bottom w:val="none" w:sz="0" w:space="0" w:color="auto"/>
        <w:right w:val="none" w:sz="0" w:space="0" w:color="auto"/>
      </w:divBdr>
    </w:div>
    <w:div w:id="102344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52AD1A307C4D039CCFD055156C8B52"/>
        <w:category>
          <w:name w:val="General"/>
          <w:gallery w:val="placeholder"/>
        </w:category>
        <w:types>
          <w:type w:val="bbPlcHdr"/>
        </w:types>
        <w:behaviors>
          <w:behavior w:val="content"/>
        </w:behaviors>
        <w:guid w:val="{90714BA9-9264-417C-B289-417B9CE22243}"/>
      </w:docPartPr>
      <w:docPartBody>
        <w:p w:rsidR="006141FD" w:rsidRDefault="003E5A65" w:rsidP="003E5A65">
          <w:pPr>
            <w:pStyle w:val="C052AD1A307C4D039CCFD055156C8B5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5A65"/>
    <w:rsid w:val="000630B4"/>
    <w:rsid w:val="0009551F"/>
    <w:rsid w:val="00112D47"/>
    <w:rsid w:val="0018263A"/>
    <w:rsid w:val="00222FEB"/>
    <w:rsid w:val="0033348A"/>
    <w:rsid w:val="003E5A65"/>
    <w:rsid w:val="006141FD"/>
    <w:rsid w:val="008862AD"/>
    <w:rsid w:val="00906BF6"/>
    <w:rsid w:val="00C21EE4"/>
    <w:rsid w:val="00DA7F5B"/>
    <w:rsid w:val="00E56197"/>
    <w:rsid w:val="00E564CC"/>
    <w:rsid w:val="00F53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52AD1A307C4D039CCFD055156C8B52">
    <w:name w:val="C052AD1A307C4D039CCFD055156C8B52"/>
    <w:rsid w:val="003E5A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Int18</b:Tag>
    <b:SourceType>Misc</b:SourceType>
    <b:Guid>{975EDAEA-EE1A-438D-944F-5A4CAFC6131C}</b:Guid>
    <b:Title>International Building Code</b:Title>
    <b:Year>2018</b:Year>
    <b:LCID>en-US</b:LCID>
    <b:Author>
      <b:Author>
        <b:Corporate>International Code Council</b:Corporate>
      </b:Author>
    </b:Author>
    <b:CountryRegion>The United State</b:CountryRegion>
    <b:RefOrder>3</b:RefOrder>
  </b:Source>
  <b:Source>
    <b:Tag>Kul10</b:Tag>
    <b:SourceType>Book</b:SourceType>
    <b:Guid>{18F85727-9B66-40E6-BBE6-FD47D11062FF}</b:Guid>
    <b:Title>NIST Technical Note 1680 A Review of Building Evacuation Models</b:Title>
    <b:Year>2010</b:Year>
    <b:Publisher>NIST</b:Publisher>
    <b:Author>
      <b:Author>
        <b:NameList>
          <b:Person>
            <b:Last>Kuligowski</b:Last>
            <b:Middle>D.</b:Middle>
            <b:First>Erica</b:First>
          </b:Person>
          <b:Person>
            <b:Last>Peacock</b:Last>
            <b:Middle>D. </b:Middle>
            <b:First>Richard</b:First>
          </b:Person>
          <b:Person>
            <b:Last>Hoskins</b:Last>
            <b:Middle>L.</b:Middle>
            <b:First>Bryan</b:First>
          </b:Person>
        </b:NameList>
      </b:Author>
    </b:Author>
    <b:LCID>en-US</b:LCID>
    <b:RefOrder>1</b:RefOrder>
  </b:Source>
  <b:Source>
    <b:Tag>Soc19</b:Tag>
    <b:SourceType>Book</b:SourceType>
    <b:Guid>{E000C223-C9C2-4C81-A89A-BB21AE20FC9F}</b:Guid>
    <b:LCID>en-US</b:LCID>
    <b:Author>
      <b:Author>
        <b:Corporate>Society of Fire Protection Engineers</b:Corporate>
      </b:Author>
    </b:Author>
    <b:Title>SFPE Guide to Human in Fire</b:Title>
    <b:Year>2019</b:Year>
    <b:RefOrder>2</b:RefOrder>
  </b:Source>
</b:Sources>
</file>

<file path=customXml/itemProps1.xml><?xml version="1.0" encoding="utf-8"?>
<ds:datastoreItem xmlns:ds="http://schemas.openxmlformats.org/officeDocument/2006/customXml" ds:itemID="{9C60B4A0-EAE7-4DC1-A7DE-81EC6EB56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4</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FPST 3143 Lab #4                          Name: ___________</vt:lpstr>
    </vt:vector>
  </TitlesOfParts>
  <Company>Oklahoma State University</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FPST 3143 Pathfinder Lab           Name: Xinyu Liu</dc:title>
  <dc:creator>Ting</dc:creator>
  <cp:lastModifiedBy>刘 欣宇</cp:lastModifiedBy>
  <cp:revision>47</cp:revision>
  <cp:lastPrinted>2022-11-28T15:16:00Z</cp:lastPrinted>
  <dcterms:created xsi:type="dcterms:W3CDTF">2017-06-27T20:30:00Z</dcterms:created>
  <dcterms:modified xsi:type="dcterms:W3CDTF">2022-11-28T15:21:00Z</dcterms:modified>
</cp:coreProperties>
</file>