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青岚智造 2026 年管理制度</w:t>
      </w:r>
    </w:p>
    <w:p>
      <w:r>
        <w:t>本办法自 2026 年 1 月起施行，适用于全体员工。</w:t>
      </w:r>
    </w:p>
    <w:p>
      <w:pPr>
        <w:pStyle w:val="Heading2"/>
      </w:pPr>
      <w:r>
        <w:t>第一章 差旅管理</w:t>
      </w:r>
    </w:p>
    <w:p>
      <w:r>
        <w:t>出差前需在 OA 提交申请，经直属上级审批后生效。</w:t>
      </w:r>
    </w:p>
    <w:p>
      <w:pPr>
        <w:pStyle w:val="Heading3"/>
      </w:pPr>
      <w:r>
        <w:t>1.1 住宿标准</w:t>
      </w:r>
    </w:p>
    <w:p>
      <w:r>
        <w:t>一线城市每晚不超过 480 元，二线城市每晚不超过 350 元。</w:t>
      </w:r>
    </w:p>
    <w:p>
      <w:r>
        <w:t>超标部分由个人承担，特殊情况需提前说明。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城市等级</w:t>
            </w:r>
          </w:p>
        </w:tc>
        <w:tc>
          <w:tcPr>
            <w:tcW w:type="dxa" w:w="2880"/>
          </w:tcPr>
          <w:p>
            <w:r>
              <w:t>住宿上限（元/晚）</w:t>
            </w:r>
          </w:p>
        </w:tc>
        <w:tc>
          <w:tcPr>
            <w:tcW w:type="dxa" w:w="2880"/>
          </w:tcPr>
          <w:p>
            <w:r>
              <w:t>交通补贴（元/天）</w:t>
            </w:r>
          </w:p>
        </w:tc>
      </w:tr>
      <w:tr>
        <w:tc>
          <w:tcPr>
            <w:tcW w:type="dxa" w:w="2880"/>
          </w:tcPr>
          <w:p>
            <w:r>
              <w:t>一线</w:t>
            </w:r>
          </w:p>
        </w:tc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二线</w:t>
            </w:r>
          </w:p>
        </w:tc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其他</w:t>
            </w:r>
          </w:p>
        </w:tc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p>
      <w:pPr>
        <w:pStyle w:val="Heading3"/>
      </w:pPr>
      <w:r>
        <w:t>1.2 报销要求</w:t>
      </w:r>
    </w:p>
    <w:p>
      <w:pPr>
        <w:pStyle w:val="ListBullet"/>
      </w:pPr>
      <w:r>
        <w:t>发票抬头必须为公司全称</w:t>
      </w:r>
    </w:p>
    <w:p>
      <w:pPr>
        <w:pStyle w:val="ListBullet"/>
      </w:pPr>
      <w:r>
        <w:t>住宿发票需附水单</w:t>
      </w:r>
    </w:p>
    <w:p>
      <w:pPr>
        <w:pStyle w:val="ListBullet"/>
      </w:pPr>
      <w:r>
        <w:t>报销单需在出差结束后 15 日内提交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