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Heading2"/>
        <w:bidi w:val="0"/>
        <w:jc w:val="start"/>
        <w:rPr/>
      </w:pPr>
      <w:r>
        <w:rPr/>
        <w:t>EMRTS</w:t>
        <w:tab/>
        <w:tab/>
        <w:tab/>
        <w:tab/>
        <w:tab/>
        <w:tab/>
        <w:tab/>
        <w:t>March 27, 2026</w:t>
      </w:r>
    </w:p>
    <w:p>
      <w:pPr>
        <w:pStyle w:val="Heading2"/>
        <w:bidi w:val="0"/>
        <w:jc w:val="start"/>
        <w:rPr/>
      </w:pPr>
      <w:r>
        <w:rPr/>
        <w:t>Project Description: Medicaid Expenditure Projection Model</w:t>
      </w:r>
    </w:p>
    <w:p>
      <w:pPr>
        <w:pStyle w:val="Heading3"/>
        <w:bidi w:val="0"/>
        <w:jc w:val="start"/>
        <w:rPr/>
      </w:pPr>
      <w:r>
        <w:rPr/>
        <w:t>Overview</w:t>
      </w:r>
    </w:p>
    <w:p>
      <w:pPr>
        <w:pStyle w:val="BodyText"/>
        <w:bidi w:val="0"/>
        <w:jc w:val="start"/>
        <w:rPr/>
      </w:pPr>
      <w:r>
        <w:rPr/>
        <w:t>This project involves building a data-driven forecasting tool that analyzes historical Medicaid expenditure data from the past ten years and generates projected spending estimates for the next ten years for the state that you currently live in and for the nation. The tool will apply statistical and machine learning-based time series forecasting techniques to produce reliable, interpretable projections that can support policy planning and budget allocation decisions.</w:t>
      </w:r>
    </w:p>
    <w:p>
      <w:pPr>
        <w:pStyle w:val="HorizontalLine"/>
        <w:bidi w:val="0"/>
        <w:jc w:val="start"/>
        <w:rPr/>
      </w:pPr>
      <w:r>
        <w:rPr/>
      </w:r>
    </w:p>
    <w:p>
      <w:pPr>
        <w:pStyle w:val="Heading3"/>
        <w:bidi w:val="0"/>
        <w:jc w:val="start"/>
        <w:rPr/>
      </w:pPr>
      <w:r>
        <w:rPr/>
        <w:t>Objectives</w:t>
      </w:r>
    </w:p>
    <w:p>
      <w:pPr>
        <w:pStyle w:val="BodyText"/>
        <w:numPr>
          <w:ilvl w:val="0"/>
          <w:numId w:val="1"/>
        </w:numPr>
        <w:tabs>
          <w:tab w:val="left" w:pos="709" w:leader="none"/>
        </w:tabs>
        <w:bidi w:val="0"/>
        <w:spacing w:before="0" w:after="0"/>
        <w:ind w:hanging="283" w:start="709"/>
        <w:jc w:val="start"/>
        <w:rPr/>
      </w:pPr>
      <w:r>
        <w:rPr/>
        <w:t xml:space="preserve">Ingest and clean historical Medicaid expenditure data (past 13 years) </w:t>
      </w:r>
    </w:p>
    <w:p>
      <w:pPr>
        <w:pStyle w:val="BodyText"/>
        <w:numPr>
          <w:ilvl w:val="0"/>
          <w:numId w:val="1"/>
        </w:numPr>
        <w:tabs>
          <w:tab w:val="left" w:pos="709" w:leader="none"/>
        </w:tabs>
        <w:bidi w:val="0"/>
        <w:spacing w:before="0" w:after="0"/>
        <w:ind w:hanging="283" w:start="709"/>
        <w:jc w:val="start"/>
        <w:rPr/>
      </w:pPr>
      <w:r>
        <w:rPr/>
        <w:t xml:space="preserve">Perform exploratory data analysis (EDA) to identify trends, seasonality, and anomalies </w:t>
      </w:r>
    </w:p>
    <w:p>
      <w:pPr>
        <w:pStyle w:val="BodyText"/>
        <w:numPr>
          <w:ilvl w:val="0"/>
          <w:numId w:val="1"/>
        </w:numPr>
        <w:tabs>
          <w:tab w:val="left" w:pos="709" w:leader="none"/>
        </w:tabs>
        <w:bidi w:val="0"/>
        <w:spacing w:before="0" w:after="0"/>
        <w:ind w:hanging="283" w:start="709"/>
        <w:jc w:val="start"/>
        <w:rPr/>
      </w:pPr>
      <w:r>
        <w:rPr/>
        <w:t xml:space="preserve">Build and evaluate multiple forecasting models </w:t>
      </w:r>
    </w:p>
    <w:p>
      <w:pPr>
        <w:pStyle w:val="BodyText"/>
        <w:numPr>
          <w:ilvl w:val="0"/>
          <w:numId w:val="1"/>
        </w:numPr>
        <w:tabs>
          <w:tab w:val="left" w:pos="709" w:leader="none"/>
        </w:tabs>
        <w:bidi w:val="0"/>
        <w:spacing w:before="0" w:after="0"/>
        <w:ind w:hanging="283" w:start="709"/>
        <w:jc w:val="start"/>
        <w:rPr/>
      </w:pPr>
      <w:r>
        <w:rPr/>
        <w:t xml:space="preserve">Output a 10-year forward projection with confidence intervals </w:t>
      </w:r>
    </w:p>
    <w:p>
      <w:pPr>
        <w:pStyle w:val="BodyText"/>
        <w:numPr>
          <w:ilvl w:val="0"/>
          <w:numId w:val="1"/>
        </w:numPr>
        <w:tabs>
          <w:tab w:val="left" w:pos="709" w:leader="none"/>
        </w:tabs>
        <w:bidi w:val="0"/>
        <w:ind w:hanging="283" w:start="709"/>
        <w:jc w:val="start"/>
        <w:rPr/>
      </w:pPr>
      <w:r>
        <w:rPr/>
        <w:t xml:space="preserve">Visualize historical data alongside projected values </w:t>
      </w:r>
    </w:p>
    <w:p>
      <w:pPr>
        <w:pStyle w:val="HorizontalLine"/>
        <w:bidi w:val="0"/>
        <w:jc w:val="start"/>
        <w:rPr/>
      </w:pPr>
      <w:r>
        <w:rPr/>
      </w:r>
    </w:p>
    <w:p>
      <w:pPr>
        <w:pStyle w:val="Heading3"/>
        <w:bidi w:val="0"/>
        <w:jc w:val="start"/>
        <w:rPr/>
      </w:pPr>
      <w:r>
        <w:rPr/>
        <w:t>Input Data</w:t>
      </w:r>
    </w:p>
    <w:p>
      <w:pPr>
        <w:pStyle w:val="BodyText"/>
        <w:bidi w:val="0"/>
        <w:jc w:val="start"/>
        <w:rPr/>
      </w:pPr>
      <w:r>
        <w:rPr/>
        <w:t>The input will be structured expenditure records in Excel containing fields such as:</w:t>
      </w:r>
    </w:p>
    <w:p>
      <w:pPr>
        <w:pStyle w:val="BodyText"/>
        <w:numPr>
          <w:ilvl w:val="0"/>
          <w:numId w:val="2"/>
        </w:numPr>
        <w:tabs>
          <w:tab w:val="left" w:pos="709" w:leader="none"/>
        </w:tabs>
        <w:bidi w:val="0"/>
        <w:spacing w:before="0" w:after="0"/>
        <w:ind w:hanging="283" w:start="709"/>
        <w:jc w:val="start"/>
        <w:rPr/>
      </w:pPr>
      <w:r>
        <w:rPr>
          <w:rStyle w:val="Strong"/>
        </w:rPr>
        <w:t>Fiscal Year / Period</w:t>
      </w:r>
      <w:r>
        <w:rPr/>
        <w:t xml:space="preserve"> — annual time index </w:t>
      </w:r>
    </w:p>
    <w:p>
      <w:pPr>
        <w:pStyle w:val="BodyText"/>
        <w:numPr>
          <w:ilvl w:val="0"/>
          <w:numId w:val="2"/>
        </w:numPr>
        <w:tabs>
          <w:tab w:val="left" w:pos="709" w:leader="none"/>
        </w:tabs>
        <w:bidi w:val="0"/>
        <w:spacing w:before="0" w:after="0"/>
        <w:ind w:hanging="283" w:start="709"/>
        <w:jc w:val="start"/>
        <w:rPr/>
      </w:pPr>
      <w:r>
        <w:rPr>
          <w:rStyle w:val="Strong"/>
        </w:rPr>
        <w:t>Expenditure Amount</w:t>
      </w:r>
      <w:r>
        <w:rPr/>
        <w:t xml:space="preserve"> — total Medicaid spending per period </w:t>
      </w:r>
    </w:p>
    <w:p>
      <w:pPr>
        <w:pStyle w:val="BodyText"/>
        <w:bidi w:val="0"/>
        <w:spacing w:before="0" w:after="0"/>
        <w:jc w:val="start"/>
        <w:rPr>
          <w:rStyle w:val="Strong"/>
        </w:rPr>
      </w:pPr>
      <w:r>
        <w:rPr/>
      </w:r>
    </w:p>
    <w:p>
      <w:pPr>
        <w:pStyle w:val="HorizontalLine"/>
        <w:bidi w:val="0"/>
        <w:jc w:val="start"/>
        <w:rPr/>
      </w:pPr>
      <w:r>
        <w:rPr/>
      </w:r>
    </w:p>
    <w:p>
      <w:pPr>
        <w:pStyle w:val="Heading3"/>
        <w:bidi w:val="0"/>
        <w:jc w:val="start"/>
        <w:rPr/>
      </w:pPr>
      <w:r>
        <w:rPr/>
        <w:t>Technical Approach</w:t>
      </w:r>
    </w:p>
    <w:p>
      <w:pPr>
        <w:pStyle w:val="BodyText"/>
        <w:bidi w:val="0"/>
        <w:jc w:val="start"/>
        <w:rPr/>
      </w:pPr>
      <w:r>
        <w:rPr>
          <w:rStyle w:val="Strong"/>
        </w:rPr>
        <w:t>1. Data Ingestion &amp; Preprocessing</w:t>
      </w:r>
    </w:p>
    <w:p>
      <w:pPr>
        <w:pStyle w:val="BodyText"/>
        <w:numPr>
          <w:ilvl w:val="0"/>
          <w:numId w:val="3"/>
        </w:numPr>
        <w:tabs>
          <w:tab w:val="left" w:pos="709" w:leader="none"/>
        </w:tabs>
        <w:bidi w:val="0"/>
        <w:spacing w:before="0" w:after="0"/>
        <w:ind w:hanging="283" w:start="709"/>
        <w:jc w:val="start"/>
        <w:rPr/>
      </w:pPr>
      <w:r>
        <w:rPr/>
        <w:t xml:space="preserve">Parse input Excel files using </w:t>
      </w:r>
      <w:r>
        <w:rPr>
          <w:rStyle w:val="SourceText"/>
        </w:rPr>
        <w:t>pandas</w:t>
      </w:r>
      <w:r>
        <w:rPr/>
        <w:t xml:space="preserve"> </w:t>
      </w:r>
    </w:p>
    <w:p>
      <w:pPr>
        <w:pStyle w:val="BodyText"/>
        <w:numPr>
          <w:ilvl w:val="0"/>
          <w:numId w:val="3"/>
        </w:numPr>
        <w:tabs>
          <w:tab w:val="left" w:pos="709" w:leader="none"/>
        </w:tabs>
        <w:bidi w:val="0"/>
        <w:spacing w:before="0" w:after="0"/>
        <w:ind w:hanging="283" w:start="709"/>
        <w:jc w:val="start"/>
        <w:rPr/>
      </w:pPr>
      <w:r>
        <w:rPr/>
        <w:t xml:space="preserve">Handle missing values, outliers, and formatting inconsistencies </w:t>
      </w:r>
    </w:p>
    <w:p>
      <w:pPr>
        <w:pStyle w:val="BodyText"/>
        <w:numPr>
          <w:ilvl w:val="0"/>
          <w:numId w:val="0"/>
        </w:numPr>
        <w:bidi w:val="0"/>
        <w:spacing w:before="0" w:after="0"/>
        <w:ind w:hanging="0" w:start="0"/>
        <w:jc w:val="start"/>
        <w:rPr/>
      </w:pPr>
      <w:r>
        <w:rPr/>
      </w:r>
    </w:p>
    <w:p>
      <w:pPr>
        <w:pStyle w:val="BodyText"/>
        <w:bidi w:val="0"/>
        <w:jc w:val="start"/>
        <w:rPr/>
      </w:pPr>
      <w:r>
        <w:rPr>
          <w:rStyle w:val="Strong"/>
        </w:rPr>
        <w:t>2. Exploratory Data Analysis</w:t>
      </w:r>
    </w:p>
    <w:p>
      <w:pPr>
        <w:pStyle w:val="BodyText"/>
        <w:numPr>
          <w:ilvl w:val="0"/>
          <w:numId w:val="4"/>
        </w:numPr>
        <w:tabs>
          <w:tab w:val="left" w:pos="709" w:leader="none"/>
        </w:tabs>
        <w:bidi w:val="0"/>
        <w:spacing w:before="0" w:after="0"/>
        <w:ind w:hanging="283" w:start="709"/>
        <w:jc w:val="start"/>
        <w:rPr/>
      </w:pPr>
      <w:r>
        <w:rPr/>
        <w:t xml:space="preserve">Plot historical trends and growth rates </w:t>
      </w:r>
    </w:p>
    <w:p>
      <w:pPr>
        <w:pStyle w:val="BodyText"/>
        <w:numPr>
          <w:ilvl w:val="0"/>
          <w:numId w:val="4"/>
        </w:numPr>
        <w:tabs>
          <w:tab w:val="left" w:pos="709" w:leader="none"/>
        </w:tabs>
        <w:bidi w:val="0"/>
        <w:spacing w:before="0" w:after="0"/>
        <w:ind w:hanging="283" w:start="709"/>
        <w:jc w:val="start"/>
        <w:rPr/>
      </w:pPr>
      <w:r>
        <w:rPr/>
        <w:t xml:space="preserve">Decompose time series into trend, seasonality, and residual components </w:t>
      </w:r>
    </w:p>
    <w:p>
      <w:pPr>
        <w:pStyle w:val="BodyText"/>
        <w:numPr>
          <w:ilvl w:val="0"/>
          <w:numId w:val="4"/>
        </w:numPr>
        <w:tabs>
          <w:tab w:val="left" w:pos="709" w:leader="none"/>
        </w:tabs>
        <w:bidi w:val="0"/>
        <w:ind w:hanging="283" w:start="709"/>
        <w:jc w:val="start"/>
        <w:rPr/>
      </w:pPr>
      <w:r>
        <w:rPr/>
        <w:t xml:space="preserve">Compute year-over-year growth statistics </w:t>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pPr>
      <w:r>
        <w:rPr>
          <w:rStyle w:val="Strong"/>
        </w:rPr>
        <w:t>3. Forecasting Models</w:t>
      </w:r>
      <w:r>
        <w:rPr/>
        <w:t xml:space="preserve"> Multiple models can be implemented and compared:</w:t>
      </w:r>
    </w:p>
    <w:tbl>
      <w:tblPr>
        <w:tblW w:w="8181" w:type="dxa"/>
        <w:jc w:val="start"/>
        <w:tblInd w:w="0" w:type="dxa"/>
        <w:tblLayout w:type="fixed"/>
        <w:tblCellMar>
          <w:top w:w="28" w:type="dxa"/>
          <w:start w:w="28" w:type="dxa"/>
          <w:bottom w:w="28" w:type="dxa"/>
          <w:end w:w="28" w:type="dxa"/>
        </w:tblCellMar>
      </w:tblPr>
      <w:tblGrid>
        <w:gridCol w:w="4102"/>
        <w:gridCol w:w="4078"/>
      </w:tblGrid>
      <w:tr>
        <w:trPr>
          <w:tblHeader w:val="true"/>
        </w:trPr>
        <w:tc>
          <w:tcPr>
            <w:tcW w:w="4102" w:type="dxa"/>
            <w:tcBorders/>
            <w:vAlign w:val="center"/>
          </w:tcPr>
          <w:p>
            <w:pPr>
              <w:pStyle w:val="TableHeading"/>
              <w:suppressLineNumbers/>
              <w:bidi w:val="0"/>
              <w:jc w:val="center"/>
              <w:rPr/>
            </w:pPr>
            <w:r>
              <w:rPr/>
              <w:t>Model</w:t>
            </w:r>
          </w:p>
        </w:tc>
        <w:tc>
          <w:tcPr>
            <w:tcW w:w="4078" w:type="dxa"/>
            <w:tcBorders/>
            <w:vAlign w:val="center"/>
          </w:tcPr>
          <w:p>
            <w:pPr>
              <w:pStyle w:val="TableHeading"/>
              <w:suppressLineNumbers/>
              <w:bidi w:val="0"/>
              <w:jc w:val="center"/>
              <w:rPr/>
            </w:pPr>
            <w:r>
              <w:rPr/>
              <w:t>Rationale</w:t>
            </w:r>
          </w:p>
        </w:tc>
      </w:tr>
      <w:tr>
        <w:trPr/>
        <w:tc>
          <w:tcPr>
            <w:tcW w:w="4102" w:type="dxa"/>
            <w:tcBorders/>
            <w:vAlign w:val="center"/>
          </w:tcPr>
          <w:p>
            <w:pPr>
              <w:pStyle w:val="TableContents"/>
              <w:widowControl w:val="false"/>
              <w:suppressLineNumbers/>
              <w:bidi w:val="0"/>
              <w:jc w:val="start"/>
              <w:rPr/>
            </w:pPr>
            <w:r>
              <w:rPr>
                <w:rStyle w:val="Strong"/>
              </w:rPr>
              <w:t>Linear / Polynomial Regression</w:t>
            </w:r>
          </w:p>
        </w:tc>
        <w:tc>
          <w:tcPr>
            <w:tcW w:w="4078" w:type="dxa"/>
            <w:tcBorders/>
            <w:vAlign w:val="center"/>
          </w:tcPr>
          <w:p>
            <w:pPr>
              <w:pStyle w:val="TableContents"/>
              <w:widowControl w:val="false"/>
              <w:suppressLineNumbers/>
              <w:bidi w:val="0"/>
              <w:jc w:val="start"/>
              <w:rPr/>
            </w:pPr>
            <w:r>
              <w:rPr/>
              <w:t>Baseline trend extrapolation</w:t>
            </w:r>
          </w:p>
        </w:tc>
      </w:tr>
      <w:tr>
        <w:trPr/>
        <w:tc>
          <w:tcPr>
            <w:tcW w:w="4102" w:type="dxa"/>
            <w:tcBorders/>
            <w:vAlign w:val="center"/>
          </w:tcPr>
          <w:p>
            <w:pPr>
              <w:pStyle w:val="TableContents"/>
              <w:widowControl w:val="false"/>
              <w:suppressLineNumbers/>
              <w:bidi w:val="0"/>
              <w:jc w:val="start"/>
              <w:rPr/>
            </w:pPr>
            <w:r>
              <w:rPr>
                <w:rStyle w:val="Strong"/>
              </w:rPr>
              <w:t>ARIMA / SARIMA</w:t>
            </w:r>
          </w:p>
        </w:tc>
        <w:tc>
          <w:tcPr>
            <w:tcW w:w="4078" w:type="dxa"/>
            <w:tcBorders/>
            <w:vAlign w:val="center"/>
          </w:tcPr>
          <w:p>
            <w:pPr>
              <w:pStyle w:val="TableContents"/>
              <w:widowControl w:val="false"/>
              <w:suppressLineNumbers/>
              <w:bidi w:val="0"/>
              <w:jc w:val="start"/>
              <w:rPr/>
            </w:pPr>
            <w:r>
              <w:rPr/>
              <w:t>Captures autocorrelation and seasonality</w:t>
            </w:r>
          </w:p>
        </w:tc>
      </w:tr>
      <w:tr>
        <w:trPr/>
        <w:tc>
          <w:tcPr>
            <w:tcW w:w="4102" w:type="dxa"/>
            <w:tcBorders/>
            <w:vAlign w:val="center"/>
          </w:tcPr>
          <w:p>
            <w:pPr>
              <w:pStyle w:val="TableContents"/>
              <w:widowControl w:val="false"/>
              <w:suppressLineNumbers/>
              <w:bidi w:val="0"/>
              <w:jc w:val="start"/>
              <w:rPr/>
            </w:pPr>
            <w:r>
              <w:rPr>
                <w:rStyle w:val="Strong"/>
              </w:rPr>
              <w:t>Exponential Smoothing (Holt-Winters)</w:t>
            </w:r>
          </w:p>
        </w:tc>
        <w:tc>
          <w:tcPr>
            <w:tcW w:w="4078" w:type="dxa"/>
            <w:tcBorders/>
            <w:vAlign w:val="center"/>
          </w:tcPr>
          <w:p>
            <w:pPr>
              <w:pStyle w:val="TableContents"/>
              <w:widowControl w:val="false"/>
              <w:suppressLineNumbers/>
              <w:bidi w:val="0"/>
              <w:jc w:val="start"/>
              <w:rPr/>
            </w:pPr>
            <w:r>
              <w:rPr/>
              <w:t>Weighted recent trends</w:t>
            </w:r>
          </w:p>
        </w:tc>
      </w:tr>
      <w:tr>
        <w:trPr/>
        <w:tc>
          <w:tcPr>
            <w:tcW w:w="4102" w:type="dxa"/>
            <w:tcBorders/>
            <w:vAlign w:val="center"/>
          </w:tcPr>
          <w:p>
            <w:pPr>
              <w:pStyle w:val="TableContents"/>
              <w:widowControl w:val="false"/>
              <w:suppressLineNumbers/>
              <w:bidi w:val="0"/>
              <w:jc w:val="start"/>
              <w:rPr/>
            </w:pPr>
            <w:r>
              <w:rPr>
                <w:rStyle w:val="Strong"/>
              </w:rPr>
              <w:t>Prophet (Meta)</w:t>
            </w:r>
          </w:p>
        </w:tc>
        <w:tc>
          <w:tcPr>
            <w:tcW w:w="4078" w:type="dxa"/>
            <w:tcBorders/>
            <w:vAlign w:val="center"/>
          </w:tcPr>
          <w:p>
            <w:pPr>
              <w:pStyle w:val="TableContents"/>
              <w:widowControl w:val="false"/>
              <w:suppressLineNumbers/>
              <w:bidi w:val="0"/>
              <w:jc w:val="start"/>
              <w:rPr/>
            </w:pPr>
            <w:r>
              <w:rPr/>
              <w:t>Robust to missing data and changepoints</w:t>
            </w:r>
          </w:p>
        </w:tc>
      </w:tr>
    </w:tbl>
    <w:p>
      <w:pPr>
        <w:pStyle w:val="BodyText"/>
        <w:bidi w:val="0"/>
        <w:jc w:val="start"/>
        <w:rPr>
          <w:rStyle w:val="Strong"/>
        </w:rPr>
      </w:pPr>
      <w:r>
        <w:rPr/>
      </w:r>
    </w:p>
    <w:p>
      <w:pPr>
        <w:pStyle w:val="BodyText"/>
        <w:bidi w:val="0"/>
        <w:jc w:val="start"/>
        <w:rPr/>
      </w:pPr>
      <w:r>
        <w:rPr>
          <w:rStyle w:val="Strong"/>
        </w:rPr>
        <w:t>4. Model Evaluation</w:t>
      </w:r>
    </w:p>
    <w:p>
      <w:pPr>
        <w:pStyle w:val="BodyText"/>
        <w:numPr>
          <w:ilvl w:val="0"/>
          <w:numId w:val="5"/>
        </w:numPr>
        <w:tabs>
          <w:tab w:val="left" w:pos="709" w:leader="none"/>
        </w:tabs>
        <w:bidi w:val="0"/>
        <w:spacing w:before="0" w:after="0"/>
        <w:ind w:hanging="283" w:start="709"/>
        <w:jc w:val="start"/>
        <w:rPr/>
      </w:pPr>
      <w:r>
        <w:rPr/>
        <w:t xml:space="preserve">Train/test split on historical data </w:t>
      </w:r>
    </w:p>
    <w:p>
      <w:pPr>
        <w:pStyle w:val="BodyText"/>
        <w:numPr>
          <w:ilvl w:val="0"/>
          <w:numId w:val="5"/>
        </w:numPr>
        <w:tabs>
          <w:tab w:val="left" w:pos="709" w:leader="none"/>
        </w:tabs>
        <w:bidi w:val="0"/>
        <w:spacing w:before="0" w:after="0"/>
        <w:ind w:hanging="283" w:start="709"/>
        <w:jc w:val="start"/>
        <w:rPr/>
      </w:pPr>
      <w:r>
        <w:rPr/>
        <w:t xml:space="preserve">Evaluate using MAE, RMSE, and MAPE </w:t>
      </w:r>
    </w:p>
    <w:p>
      <w:pPr>
        <w:pStyle w:val="BodyText"/>
        <w:numPr>
          <w:ilvl w:val="0"/>
          <w:numId w:val="5"/>
        </w:numPr>
        <w:tabs>
          <w:tab w:val="left" w:pos="709" w:leader="none"/>
        </w:tabs>
        <w:bidi w:val="0"/>
        <w:ind w:hanging="283" w:start="709"/>
        <w:jc w:val="start"/>
        <w:rPr/>
      </w:pPr>
      <w:r>
        <w:rPr/>
        <w:t xml:space="preserve">Select the best-performing model for final projections </w:t>
      </w:r>
    </w:p>
    <w:p>
      <w:pPr>
        <w:pStyle w:val="BodyText"/>
        <w:bidi w:val="0"/>
        <w:jc w:val="start"/>
        <w:rPr/>
      </w:pPr>
      <w:r>
        <w:rPr>
          <w:rStyle w:val="Strong"/>
        </w:rPr>
        <w:t>5. Output &amp; Visualization</w:t>
      </w:r>
    </w:p>
    <w:p>
      <w:pPr>
        <w:pStyle w:val="BodyText"/>
        <w:numPr>
          <w:ilvl w:val="0"/>
          <w:numId w:val="6"/>
        </w:numPr>
        <w:tabs>
          <w:tab w:val="left" w:pos="709" w:leader="none"/>
        </w:tabs>
        <w:bidi w:val="0"/>
        <w:spacing w:before="0" w:after="0"/>
        <w:ind w:hanging="283" w:start="709"/>
        <w:jc w:val="start"/>
        <w:rPr/>
      </w:pPr>
      <w:r>
        <w:rPr/>
        <w:t xml:space="preserve">Generate a 10-year projection table with point estimates and 95% confidence intervals </w:t>
      </w:r>
    </w:p>
    <w:p>
      <w:pPr>
        <w:pStyle w:val="BodyText"/>
        <w:numPr>
          <w:ilvl w:val="0"/>
          <w:numId w:val="6"/>
        </w:numPr>
        <w:tabs>
          <w:tab w:val="left" w:pos="709" w:leader="none"/>
        </w:tabs>
        <w:bidi w:val="0"/>
        <w:spacing w:before="0" w:after="0"/>
        <w:ind w:hanging="283" w:start="709"/>
        <w:jc w:val="start"/>
        <w:rPr/>
      </w:pPr>
      <w:r>
        <w:rPr/>
        <w:t xml:space="preserve">Plot historical vs. projected expenditures </w:t>
      </w:r>
    </w:p>
    <w:p>
      <w:pPr>
        <w:pStyle w:val="BodyText"/>
        <w:numPr>
          <w:ilvl w:val="0"/>
          <w:numId w:val="6"/>
        </w:numPr>
        <w:tabs>
          <w:tab w:val="left" w:pos="709" w:leader="none"/>
        </w:tabs>
        <w:bidi w:val="0"/>
        <w:spacing w:before="0" w:after="0"/>
        <w:ind w:hanging="283" w:start="709"/>
        <w:jc w:val="start"/>
        <w:rPr/>
      </w:pPr>
      <w:r>
        <w:rPr/>
        <w:t xml:space="preserve">Export results to pdf and html </w:t>
      </w:r>
    </w:p>
    <w:p>
      <w:pPr>
        <w:pStyle w:val="BodyText"/>
        <w:numPr>
          <w:ilvl w:val="0"/>
          <w:numId w:val="6"/>
        </w:numPr>
        <w:tabs>
          <w:tab w:val="left" w:pos="709" w:leader="none"/>
        </w:tabs>
        <w:bidi w:val="0"/>
        <w:ind w:hanging="283" w:start="709"/>
        <w:jc w:val="start"/>
        <w:rPr/>
      </w:pPr>
      <w:r>
        <w:rPr/>
        <w:t xml:space="preserve">Optional: interactive dashboard using </w:t>
      </w:r>
      <w:r>
        <w:rPr>
          <w:rStyle w:val="SourceText"/>
        </w:rPr>
        <w:t>Plotly</w:t>
      </w:r>
      <w:r>
        <w:rPr/>
        <w:t xml:space="preserve"> or </w:t>
      </w:r>
      <w:r>
        <w:rPr>
          <w:rStyle w:val="SourceText"/>
        </w:rPr>
        <w:t>Streamlit</w:t>
      </w:r>
      <w:r>
        <w:rPr/>
        <w:t xml:space="preserve"> </w:t>
      </w:r>
    </w:p>
    <w:p>
      <w:pPr>
        <w:pStyle w:val="HorizontalLine"/>
        <w:bidi w:val="0"/>
        <w:jc w:val="start"/>
        <w:rPr/>
      </w:pPr>
      <w:r>
        <w:rPr/>
      </w:r>
    </w:p>
    <w:p>
      <w:pPr>
        <w:pStyle w:val="Heading3"/>
        <w:bidi w:val="0"/>
        <w:jc w:val="start"/>
        <w:rPr/>
      </w:pPr>
      <w:r>
        <w:rPr/>
        <w:t>Tech Stack</w:t>
      </w:r>
    </w:p>
    <w:tbl>
      <w:tblPr>
        <w:tblW w:w="6185" w:type="dxa"/>
        <w:jc w:val="start"/>
        <w:tblInd w:w="0" w:type="dxa"/>
        <w:tblLayout w:type="fixed"/>
        <w:tblCellMar>
          <w:top w:w="28" w:type="dxa"/>
          <w:start w:w="28" w:type="dxa"/>
          <w:bottom w:w="28" w:type="dxa"/>
          <w:end w:w="28" w:type="dxa"/>
        </w:tblCellMar>
      </w:tblPr>
      <w:tblGrid>
        <w:gridCol w:w="1473"/>
        <w:gridCol w:w="4711"/>
      </w:tblGrid>
      <w:tr>
        <w:trPr>
          <w:tblHeader w:val="true"/>
        </w:trPr>
        <w:tc>
          <w:tcPr>
            <w:tcW w:w="1473" w:type="dxa"/>
            <w:tcBorders/>
            <w:vAlign w:val="center"/>
          </w:tcPr>
          <w:p>
            <w:pPr>
              <w:pStyle w:val="TableHeading"/>
              <w:suppressLineNumbers/>
              <w:bidi w:val="0"/>
              <w:jc w:val="center"/>
              <w:rPr/>
            </w:pPr>
            <w:r>
              <w:rPr/>
              <w:t>Component</w:t>
            </w:r>
          </w:p>
        </w:tc>
        <w:tc>
          <w:tcPr>
            <w:tcW w:w="4711" w:type="dxa"/>
            <w:tcBorders/>
            <w:vAlign w:val="center"/>
          </w:tcPr>
          <w:p>
            <w:pPr>
              <w:pStyle w:val="TableHeading"/>
              <w:suppressLineNumbers/>
              <w:bidi w:val="0"/>
              <w:jc w:val="center"/>
              <w:rPr/>
            </w:pPr>
            <w:r>
              <w:rPr/>
              <w:t>Tool</w:t>
            </w:r>
          </w:p>
        </w:tc>
      </w:tr>
      <w:tr>
        <w:trPr/>
        <w:tc>
          <w:tcPr>
            <w:tcW w:w="1473" w:type="dxa"/>
            <w:tcBorders/>
            <w:vAlign w:val="center"/>
          </w:tcPr>
          <w:p>
            <w:pPr>
              <w:pStyle w:val="TableContents"/>
              <w:widowControl w:val="false"/>
              <w:suppressLineNumbers/>
              <w:bidi w:val="0"/>
              <w:jc w:val="start"/>
              <w:rPr/>
            </w:pPr>
            <w:r>
              <w:rPr/>
              <w:t>Language</w:t>
            </w:r>
          </w:p>
        </w:tc>
        <w:tc>
          <w:tcPr>
            <w:tcW w:w="4711" w:type="dxa"/>
            <w:tcBorders/>
            <w:vAlign w:val="center"/>
          </w:tcPr>
          <w:p>
            <w:pPr>
              <w:pStyle w:val="TableContents"/>
              <w:widowControl w:val="false"/>
              <w:suppressLineNumbers/>
              <w:bidi w:val="0"/>
              <w:jc w:val="start"/>
              <w:rPr/>
            </w:pPr>
            <w:r>
              <w:rPr/>
              <w:t>Python 3.10+</w:t>
            </w:r>
          </w:p>
        </w:tc>
      </w:tr>
      <w:tr>
        <w:trPr/>
        <w:tc>
          <w:tcPr>
            <w:tcW w:w="1473" w:type="dxa"/>
            <w:tcBorders/>
            <w:vAlign w:val="center"/>
          </w:tcPr>
          <w:p>
            <w:pPr>
              <w:pStyle w:val="TableContents"/>
              <w:widowControl w:val="false"/>
              <w:suppressLineNumbers/>
              <w:bidi w:val="0"/>
              <w:jc w:val="start"/>
              <w:rPr/>
            </w:pPr>
            <w:r>
              <w:rPr/>
              <w:t>Data handling</w:t>
            </w:r>
          </w:p>
        </w:tc>
        <w:tc>
          <w:tcPr>
            <w:tcW w:w="4711" w:type="dxa"/>
            <w:tcBorders/>
            <w:vAlign w:val="center"/>
          </w:tcPr>
          <w:p>
            <w:pPr>
              <w:pStyle w:val="TableContents"/>
              <w:widowControl w:val="false"/>
              <w:suppressLineNumbers/>
              <w:bidi w:val="0"/>
              <w:jc w:val="start"/>
              <w:rPr/>
            </w:pPr>
            <w:r>
              <w:rPr>
                <w:rStyle w:val="SourceText"/>
              </w:rPr>
              <w:t>pandas</w:t>
            </w:r>
            <w:r>
              <w:rPr/>
              <w:t xml:space="preserve">, </w:t>
            </w:r>
            <w:r>
              <w:rPr>
                <w:rStyle w:val="SourceText"/>
              </w:rPr>
              <w:t>numpy</w:t>
            </w:r>
          </w:p>
        </w:tc>
      </w:tr>
      <w:tr>
        <w:trPr/>
        <w:tc>
          <w:tcPr>
            <w:tcW w:w="1473" w:type="dxa"/>
            <w:tcBorders/>
            <w:vAlign w:val="center"/>
          </w:tcPr>
          <w:p>
            <w:pPr>
              <w:pStyle w:val="TableContents"/>
              <w:widowControl w:val="false"/>
              <w:suppressLineNumbers/>
              <w:bidi w:val="0"/>
              <w:jc w:val="start"/>
              <w:rPr/>
            </w:pPr>
            <w:r>
              <w:rPr/>
              <w:t>Forecasting</w:t>
            </w:r>
          </w:p>
        </w:tc>
        <w:tc>
          <w:tcPr>
            <w:tcW w:w="4711" w:type="dxa"/>
            <w:tcBorders/>
            <w:vAlign w:val="center"/>
          </w:tcPr>
          <w:p>
            <w:pPr>
              <w:pStyle w:val="TableContents"/>
              <w:widowControl w:val="false"/>
              <w:suppressLineNumbers/>
              <w:bidi w:val="0"/>
              <w:jc w:val="start"/>
              <w:rPr/>
            </w:pPr>
            <w:r>
              <w:rPr>
                <w:rStyle w:val="SourceText"/>
              </w:rPr>
              <w:t>statsmodels</w:t>
            </w:r>
            <w:r>
              <w:rPr/>
              <w:t xml:space="preserve">, </w:t>
            </w:r>
            <w:r>
              <w:rPr>
                <w:rStyle w:val="SourceText"/>
              </w:rPr>
              <w:t>prophet</w:t>
            </w:r>
            <w:r>
              <w:rPr/>
              <w:t xml:space="preserve">, </w:t>
            </w:r>
            <w:r>
              <w:rPr>
                <w:rStyle w:val="SourceText"/>
              </w:rPr>
              <w:t>scikit-learn</w:t>
            </w:r>
          </w:p>
        </w:tc>
      </w:tr>
      <w:tr>
        <w:trPr/>
        <w:tc>
          <w:tcPr>
            <w:tcW w:w="1473" w:type="dxa"/>
            <w:tcBorders/>
            <w:vAlign w:val="center"/>
          </w:tcPr>
          <w:p>
            <w:pPr>
              <w:pStyle w:val="TableContents"/>
              <w:widowControl w:val="false"/>
              <w:suppressLineNumbers/>
              <w:bidi w:val="0"/>
              <w:jc w:val="start"/>
              <w:rPr/>
            </w:pPr>
            <w:r>
              <w:rPr/>
              <w:t>Visualization</w:t>
            </w:r>
          </w:p>
        </w:tc>
        <w:tc>
          <w:tcPr>
            <w:tcW w:w="4711" w:type="dxa"/>
            <w:tcBorders/>
            <w:vAlign w:val="center"/>
          </w:tcPr>
          <w:p>
            <w:pPr>
              <w:pStyle w:val="TableContents"/>
              <w:widowControl w:val="false"/>
              <w:suppressLineNumbers/>
              <w:bidi w:val="0"/>
              <w:jc w:val="start"/>
              <w:rPr/>
            </w:pPr>
            <w:r>
              <w:rPr>
                <w:rStyle w:val="SourceText"/>
              </w:rPr>
              <w:t>matplotlib</w:t>
            </w:r>
            <w:r>
              <w:rPr/>
              <w:t xml:space="preserve">, </w:t>
            </w:r>
            <w:r>
              <w:rPr>
                <w:rStyle w:val="SourceText"/>
              </w:rPr>
              <w:t>seaborn</w:t>
            </w:r>
            <w:r>
              <w:rPr/>
              <w:t xml:space="preserve">, </w:t>
            </w:r>
            <w:r>
              <w:rPr>
                <w:rStyle w:val="SourceText"/>
              </w:rPr>
              <w:t>plotly</w:t>
            </w:r>
          </w:p>
        </w:tc>
      </w:tr>
      <w:tr>
        <w:trPr/>
        <w:tc>
          <w:tcPr>
            <w:tcW w:w="1473" w:type="dxa"/>
            <w:tcBorders/>
            <w:vAlign w:val="center"/>
          </w:tcPr>
          <w:p>
            <w:pPr>
              <w:pStyle w:val="TableContents"/>
              <w:widowControl w:val="false"/>
              <w:suppressLineNumbers/>
              <w:bidi w:val="0"/>
              <w:jc w:val="start"/>
              <w:rPr/>
            </w:pPr>
            <w:r>
              <w:rPr/>
              <w:t>Export</w:t>
            </w:r>
          </w:p>
        </w:tc>
        <w:tc>
          <w:tcPr>
            <w:tcW w:w="4711" w:type="dxa"/>
            <w:tcBorders/>
            <w:vAlign w:val="center"/>
          </w:tcPr>
          <w:p>
            <w:pPr>
              <w:pStyle w:val="TableContents"/>
              <w:widowControl w:val="false"/>
              <w:suppressLineNumbers/>
              <w:bidi w:val="0"/>
              <w:jc w:val="start"/>
              <w:rPr/>
            </w:pPr>
            <w:r>
              <w:rPr>
                <w:rStyle w:val="SourceText"/>
              </w:rPr>
              <w:t>openpyxl</w:t>
            </w:r>
            <w:r>
              <w:rPr/>
              <w:t xml:space="preserve">, </w:t>
            </w:r>
            <w:r>
              <w:rPr>
                <w:rStyle w:val="SourceText"/>
              </w:rPr>
              <w:t>xlsxwriter</w:t>
            </w:r>
          </w:p>
        </w:tc>
      </w:tr>
      <w:tr>
        <w:trPr/>
        <w:tc>
          <w:tcPr>
            <w:tcW w:w="1473" w:type="dxa"/>
            <w:tcBorders/>
            <w:vAlign w:val="center"/>
          </w:tcPr>
          <w:p>
            <w:pPr>
              <w:pStyle w:val="TableContents"/>
              <w:widowControl w:val="false"/>
              <w:suppressLineNumbers/>
              <w:bidi w:val="0"/>
              <w:jc w:val="start"/>
              <w:rPr/>
            </w:pPr>
            <w:r>
              <w:rPr/>
              <w:t>Optional UI</w:t>
            </w:r>
          </w:p>
        </w:tc>
        <w:tc>
          <w:tcPr>
            <w:tcW w:w="4711" w:type="dxa"/>
            <w:tcBorders/>
            <w:vAlign w:val="center"/>
          </w:tcPr>
          <w:p>
            <w:pPr>
              <w:pStyle w:val="TableContents"/>
              <w:widowControl w:val="false"/>
              <w:suppressLineNumbers/>
              <w:bidi w:val="0"/>
              <w:jc w:val="start"/>
              <w:rPr/>
            </w:pPr>
            <w:r>
              <w:rPr>
                <w:rStyle w:val="SourceText"/>
              </w:rPr>
              <w:t>Streamlit</w:t>
            </w:r>
          </w:p>
        </w:tc>
      </w:tr>
    </w:tbl>
    <w:p>
      <w:pPr>
        <w:pStyle w:val="HorizontalLine"/>
        <w:bidi w:val="0"/>
        <w:jc w:val="start"/>
        <w:rPr/>
      </w:pPr>
      <w:r>
        <w:rPr/>
      </w:r>
    </w:p>
    <w:p>
      <w:pPr>
        <w:pStyle w:val="Heading3"/>
        <w:bidi w:val="0"/>
        <w:jc w:val="start"/>
        <w:rPr/>
      </w:pPr>
      <w:r>
        <w:rPr/>
        <w:t xml:space="preserve">Deliverables –  To be placed in your github </w:t>
      </w:r>
    </w:p>
    <w:p>
      <w:pPr>
        <w:pStyle w:val="BodyText"/>
        <w:numPr>
          <w:ilvl w:val="0"/>
          <w:numId w:val="7"/>
        </w:numPr>
        <w:tabs>
          <w:tab w:val="left" w:pos="709" w:leader="none"/>
        </w:tabs>
        <w:bidi w:val="0"/>
        <w:spacing w:before="0" w:after="0"/>
        <w:ind w:hanging="283" w:start="709"/>
        <w:jc w:val="start"/>
        <w:rPr/>
      </w:pPr>
      <w:r>
        <w:rPr>
          <w:rStyle w:val="Strong"/>
        </w:rPr>
        <w:t>Python scripts or Jupyter notebook</w:t>
      </w:r>
      <w:r>
        <w:rPr/>
        <w:t xml:space="preserve"> with full data pipeline </w:t>
      </w:r>
    </w:p>
    <w:p>
      <w:pPr>
        <w:pStyle w:val="BodyText"/>
        <w:numPr>
          <w:ilvl w:val="0"/>
          <w:numId w:val="7"/>
        </w:numPr>
        <w:tabs>
          <w:tab w:val="left" w:pos="709" w:leader="none"/>
        </w:tabs>
        <w:bidi w:val="0"/>
        <w:spacing w:before="0" w:after="0"/>
        <w:ind w:hanging="283" w:start="709"/>
        <w:jc w:val="start"/>
        <w:rPr/>
      </w:pPr>
      <w:r>
        <w:rPr>
          <w:rStyle w:val="Strong"/>
        </w:rPr>
        <w:t>Projection table</w:t>
      </w:r>
      <w:r>
        <w:rPr/>
        <w:t xml:space="preserve"> (CSV/Excel) — years 2026–2035 with confidence intervals </w:t>
      </w:r>
    </w:p>
    <w:p>
      <w:pPr>
        <w:pStyle w:val="BodyText"/>
        <w:numPr>
          <w:ilvl w:val="0"/>
          <w:numId w:val="7"/>
        </w:numPr>
        <w:tabs>
          <w:tab w:val="left" w:pos="709" w:leader="none"/>
        </w:tabs>
        <w:bidi w:val="0"/>
        <w:spacing w:before="0" w:after="0"/>
        <w:ind w:hanging="283" w:start="709"/>
        <w:jc w:val="start"/>
        <w:rPr/>
      </w:pPr>
      <w:r>
        <w:rPr>
          <w:rStyle w:val="Strong"/>
        </w:rPr>
        <w:t>Visualization report</w:t>
      </w:r>
      <w:r>
        <w:rPr/>
        <w:t xml:space="preserve"> — charts of historical and projected expenditures </w:t>
      </w:r>
    </w:p>
    <w:p>
      <w:pPr>
        <w:pStyle w:val="BodyText"/>
        <w:numPr>
          <w:ilvl w:val="0"/>
          <w:numId w:val="7"/>
        </w:numPr>
        <w:tabs>
          <w:tab w:val="left" w:pos="709" w:leader="none"/>
        </w:tabs>
        <w:bidi w:val="0"/>
        <w:spacing w:before="0" w:after="0"/>
        <w:ind w:hanging="283" w:start="709"/>
        <w:jc w:val="start"/>
        <w:rPr/>
      </w:pPr>
      <w:r>
        <w:rPr>
          <w:rStyle w:val="Strong"/>
        </w:rPr>
        <w:t>Model comparison summary</w:t>
      </w:r>
      <w:r>
        <w:rPr/>
        <w:t xml:space="preserve"> — performance metrics for each model tested </w:t>
      </w:r>
    </w:p>
    <w:p>
      <w:pPr>
        <w:pStyle w:val="BodyText"/>
        <w:numPr>
          <w:ilvl w:val="0"/>
          <w:numId w:val="7"/>
        </w:numPr>
        <w:tabs>
          <w:tab w:val="left" w:pos="709" w:leader="none"/>
        </w:tabs>
        <w:bidi w:val="0"/>
        <w:ind w:hanging="283" w:start="709"/>
        <w:jc w:val="start"/>
        <w:rPr/>
      </w:pPr>
      <w:r>
        <w:rPr>
          <w:rStyle w:val="Strong"/>
        </w:rPr>
        <w:t>README</w:t>
      </w:r>
      <w:r>
        <w:rPr/>
        <w:t xml:space="preserve"> — setup instructions and usage guide</w:t>
      </w:r>
    </w:p>
    <w:p>
      <w:pPr>
        <w:pStyle w:val="BodyText"/>
        <w:numPr>
          <w:ilvl w:val="0"/>
          <w:numId w:val="0"/>
        </w:numPr>
        <w:bidi w:val="0"/>
        <w:ind w:hanging="0" w:start="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LibreOffice/24.8.7.2$Linux_X86_64 LibreOffice_project/480$Build-2</Application>
  <AppVersion>15.0000</AppVersion>
  <Pages>2</Pages>
  <Words>384</Words>
  <Characters>2363</Characters>
  <CharactersWithSpaces>2697</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2026-03-27T09:10:24Z</dcterms:created>
  <dc:creator/>
  <dc:description/>
  <dc:language>en-US</dc:language>
  <cp:lastModifiedBy/>
  <dcterms:modified xsi:type="dcterms:W3CDTF">2026-03-27T09:28:40Z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