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通用人工智能（AGI）与未来多媒体技术的融合</w:t>
      </w:r>
    </w:p>
    <w:p>
      <w:pPr>
        <w:pStyle w:val="BodyText"/>
      </w:pPr>
      <w:r>
        <w:rPr>
          <w:bCs/>
          <w:b/>
        </w:rPr>
        <w:t xml:space="preserve">摘要</w:t>
      </w:r>
    </w:p>
    <w:p>
      <w:pPr>
        <w:pStyle w:val="BodyText"/>
      </w:pPr>
      <w:r>
        <w:t xml:space="preserve">近年来，人工智能在多媒体领域的应用日益广泛，从图像增强、语音合成到视频推荐系统，专用人工智能（Narrow AI）已显著提升了多媒体内容的处理效率与用户体验。然而，这些系统通常局限于特定任务，缺乏对多模态信息的深层理解与跨场景泛化能力。通用人工智能（Artificial General Intelligence, AGI）作为一种具备类人认知能力的智能形态，有望从根本上突破当前技术瓶颈。本文探讨AGI的核心特征，分析其在内容生成、人机交互、跨模态理解与沉浸式体验等方面对多媒体技术的潜在赋能，并讨论由此带来的技术挑战与伦理问题。研究表明，AGI与多媒体技术的深度融合将推动信息表达、传播与消费方式的范式变革，为未来智能媒体系统提供全新可能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：通用人工智能；多媒体技术；跨模态理解；智能内容生成；人机交互</w:t>
      </w:r>
    </w:p>
    <w:p>
      <w:pPr>
        <w:pStyle w:val="BodyText"/>
      </w:pPr>
      <w:r>
        <w:rPr>
          <w:bCs/>
          <w:b/>
        </w:rPr>
        <w:t xml:space="preserve">1. 引言</w:t>
      </w:r>
    </w:p>
    <w:p>
      <w:pPr>
        <w:pStyle w:val="BodyText"/>
      </w:pPr>
      <w:r>
        <w:t xml:space="preserve">多媒体技术作为融合文本、图像、音频、视频等多种信息形式的综合载体，已成为现代数字社会不可或缺的基础设施。当前，深度学习等人工智能技术已深度嵌入多媒体处理流程，例如基于卷积神经网络（CNN）的图像超分辨率重建、基于Transformer架构的语音合成、以及基于协同过滤的个性化视频推荐等。然而，这些系统本质上仍属于专用人工智能范畴——它们在预设任务上表现优异，但缺乏常识推理、上下文理解与自主决策能力[1]。</w:t>
      </w:r>
    </w:p>
    <w:p>
      <w:pPr>
        <w:pStyle w:val="BodyText"/>
      </w:pPr>
      <w:r>
        <w:t xml:space="preserve">通用人工智能（AGI）被定义为具备与人类相当或更高水平的通用认知能力的智能体，能够跨领域学习、迁移知识、理解复杂语境并进行创造性思维[2]。尽管AGI尚未实现，但其理论模型与技术路径已引发广泛关注。本文旨在探讨：一旦AGI成为现实，它将如何重构多媒体技术的核心逻辑？这种融合将带来哪些技术机遇与社会挑战？</w:t>
      </w:r>
    </w:p>
    <w:p>
      <w:pPr>
        <w:pStyle w:val="BodyText"/>
      </w:pPr>
      <w:r>
        <w:rPr>
          <w:bCs/>
          <w:b/>
        </w:rPr>
        <w:t xml:space="preserve">2. AGI与当前多媒体AI的本质差异</w:t>
      </w:r>
    </w:p>
    <w:p>
      <w:pPr>
        <w:pStyle w:val="BodyText"/>
      </w:pPr>
      <w:r>
        <w:t xml:space="preserve">当前主流的多媒体AI系统多采用“任务-模型”一对一的设计范式。例如，Stable Diffusion 可根据文本提示生成图像，但无法理解图像所承载的叙事逻辑或情感语境；语音助手能响应指令，却难以捕捉用户长期意图或情绪变化；推荐系统依赖历史行为数据，却无法评估内容本身的语义价值或文化内涵。</w:t>
      </w:r>
    </w:p>
    <w:p>
      <w:pPr>
        <w:pStyle w:val="BodyText"/>
      </w:pPr>
      <w:r>
        <w:t xml:space="preserve">相比之下，AGI具备以下关键能力，使其在多媒体处理中具有质的飞跃：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统一的多模态表征能力</w:t>
      </w:r>
      <w:r>
        <w:t xml:space="preserve">：AGI能够将文本、图像、声音、视频等异构信息映射到共享的语义空间，实现真正的跨模态对齐与推理。这一能力远超当前多模态模型（如CLIP）的浅层对齐机制[3]。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常识与因果推理能力</w:t>
      </w:r>
      <w:r>
        <w:t xml:space="preserve">：不仅能识别“画面中有一只猫”，还能推断“猫为何跳上桌子”</w:t>
      </w:r>
      <w:r>
        <w:t xml:space="preserve">“</w:t>
      </w:r>
      <w:r>
        <w:t xml:space="preserve">如果打翻花瓶会引发什么后果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自主目标设定与创造性生成</w:t>
      </w:r>
      <w:r>
        <w:t xml:space="preserve">：面对模糊需求（如“创作一段表达孤独感的短片”），AGI可自主规划叙事结构、选择视听语言并生成连贯作品。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持续学习与情境适应能力</w:t>
      </w:r>
      <w:r>
        <w:t xml:space="preserve">：在长期人机交互中，AGI能动态调整内容风格、节奏与信息密度，实现高度个性化的用户体验。</w:t>
      </w:r>
    </w:p>
    <w:p>
      <w:pPr>
        <w:pStyle w:val="FirstParagraph"/>
      </w:pPr>
      <w:r>
        <w:t xml:space="preserve">这些能力使得AGI不再仅仅是多媒体处理的“工具”，而可能成为内容的“协作者”甚至“创作者”。</w:t>
      </w:r>
    </w:p>
    <w:p>
      <w:pPr>
        <w:pStyle w:val="BodyText"/>
      </w:pPr>
      <w:r>
        <w:rPr>
          <w:bCs/>
          <w:b/>
        </w:rPr>
        <w:t xml:space="preserve">3. AGI赋能未来多媒体技术的主要方向</w:t>
      </w:r>
    </w:p>
    <w:p>
      <w:pPr>
        <w:pStyle w:val="BodyText"/>
      </w:pPr>
      <w:r>
        <w:rPr>
          <w:bCs/>
          <w:b/>
        </w:rPr>
        <w:t xml:space="preserve">3.1 智能内容生成：从自动化到创造性</w:t>
      </w:r>
    </w:p>
    <w:p>
      <w:pPr>
        <w:pStyle w:val="BodyText"/>
      </w:pPr>
      <w:r>
        <w:t xml:space="preserve">当前AIGC（AI-Generated Content）技术虽能高效生成图像、音乐或短视频，但其创作过程高度依赖人工提示词，缺乏整体构思与情感一致性。AGI将推动内容生成向“智能创作”演进：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动态叙事生成</w:t>
      </w:r>
      <w:r>
        <w:t xml:space="preserve">：在互动影视中，AGI可根据用户情绪反馈实时调整剧情走向、角色对话甚至结局，实现“一人一故事”的个性化体验。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跨模态艺术融合</w:t>
      </w:r>
      <w:r>
        <w:t xml:space="preserve">：用户输入一段诗歌，AGI可自动生成包含配乐、动画、旁白与视觉风格统一的沉浸式视听作品，并保持情感基调一致。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自适应教育内容</w:t>
      </w:r>
      <w:r>
        <w:t xml:space="preserve">：在在线教育场景中，AGI能根据学习者的理解水平动态调整讲解深度、视觉复杂度或插入类比示例，提升学习效率[4]。</w:t>
      </w:r>
    </w:p>
    <w:p>
      <w:pPr>
        <w:pStyle w:val="FirstParagraph"/>
      </w:pPr>
      <w:r>
        <w:rPr>
          <w:bCs/>
          <w:b/>
        </w:rPr>
        <w:t xml:space="preserve">3.2 深度人机交互：从响应式到共情式</w:t>
      </w:r>
    </w:p>
    <w:p>
      <w:pPr>
        <w:pStyle w:val="BodyText"/>
      </w:pPr>
      <w:r>
        <w:t xml:space="preserve">传统多媒体交互多为“指令-响应”模式，缺乏对用户状态的深层感知。AGI将推动交互向“共情式对话”发展：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多模态情感识别</w:t>
      </w:r>
      <w:r>
        <w:t xml:space="preserve">：通过分析语音语调、面部微表情、手势甚至可穿戴设备采集的生理信号（如心率变异性），AGI可综合判断用户情绪状态。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上下文感知响应</w:t>
      </w:r>
      <w:r>
        <w:t xml:space="preserve">：在远程会议中，AGI不仅能实时转录语音，还可识别讨论中的潜在冲突，以中立语气提出缓和建议或总结共识。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个性化虚拟角色</w:t>
      </w:r>
      <w:r>
        <w:t xml:space="preserve">：AGI驱动的虚拟助手将具备记忆、性格偏好与价值观，能与用户建立长期信任关系，成为真正意义上的“数字伙伴”[5]。</w:t>
      </w:r>
    </w:p>
    <w:p>
      <w:pPr>
        <w:pStyle w:val="FirstParagraph"/>
      </w:pPr>
      <w:r>
        <w:rPr>
          <w:bCs/>
          <w:b/>
        </w:rPr>
        <w:t xml:space="preserve">3.3 跨模态理解与检索：从关键词匹配到语义共鸣</w:t>
      </w:r>
    </w:p>
    <w:p>
      <w:pPr>
        <w:pStyle w:val="BodyText"/>
      </w:pPr>
      <w:r>
        <w:t xml:space="preserve">当前多媒体检索系统主要依赖标签或浅层特征匹配，难以处理抽象语义查询。AGI将实现“语义级”跨模态理解：</w:t>
      </w:r>
    </w:p>
    <w:p>
      <w:pPr>
        <w:numPr>
          <w:ilvl w:val="0"/>
          <w:numId w:val="1004"/>
        </w:numPr>
        <w:pStyle w:val="Compact"/>
      </w:pPr>
      <w:r>
        <w:t xml:space="preserve">用户输入“找一段像梵高《星夜》那样充满躁动感的音乐”，AGI可理解“躁动感”在视觉（漩涡笔触、高对比色）与听觉（不规则节奏、高频音色）中的共通表现，并精准匹配音乐片段。</w:t>
      </w:r>
    </w:p>
    <w:p>
      <w:pPr>
        <w:numPr>
          <w:ilvl w:val="0"/>
          <w:numId w:val="1004"/>
        </w:numPr>
        <w:pStyle w:val="Compact"/>
      </w:pPr>
      <w:r>
        <w:t xml:space="preserve">在新闻视频分析中，AGI可自动关联相关历史影像、专家评论音频与数据可视化图表，构建多维度知识图谱，辅助用户全面理解事件。</w:t>
      </w:r>
    </w:p>
    <w:p>
      <w:pPr>
        <w:pStyle w:val="FirstParagraph"/>
      </w:pPr>
      <w:r>
        <w:rPr>
          <w:bCs/>
          <w:b/>
        </w:rPr>
        <w:t xml:space="preserve">3.4 沉浸式体验构建：AGI驱动的元宇宙内容引擎</w:t>
      </w:r>
    </w:p>
    <w:p>
      <w:pPr>
        <w:pStyle w:val="BodyText"/>
      </w:pPr>
      <w:r>
        <w:t xml:space="preserve">在元宇宙等沉浸式环境中，AGI有望成为核心内容生成与管理引擎：</w:t>
      </w:r>
    </w:p>
    <w:p>
      <w:pPr>
        <w:numPr>
          <w:ilvl w:val="0"/>
          <w:numId w:val="1005"/>
        </w:numPr>
        <w:pStyle w:val="Compact"/>
      </w:pPr>
      <w:r>
        <w:t xml:space="preserve">实时生成符合物理规律与社会逻辑的虚拟场景；</w:t>
      </w:r>
    </w:p>
    <w:p>
      <w:pPr>
        <w:numPr>
          <w:ilvl w:val="0"/>
          <w:numId w:val="1005"/>
        </w:numPr>
        <w:pStyle w:val="Compact"/>
      </w:pPr>
      <w:r>
        <w:t xml:space="preserve">驱动非玩家角色（NPC）进行符合个性与情境的自然对话与行为；</w:t>
      </w:r>
    </w:p>
    <w:p>
      <w:pPr>
        <w:numPr>
          <w:ilvl w:val="0"/>
          <w:numId w:val="1005"/>
        </w:numPr>
        <w:pStyle w:val="Compact"/>
      </w:pPr>
      <w:r>
        <w:t xml:space="preserve">根据用户行为动态调整环境光照、空间音效与叙事节奏，实现“千人千面”的沉浸体验[6]。</w:t>
      </w:r>
    </w:p>
    <w:p>
      <w:pPr>
        <w:pStyle w:val="FirstParagraph"/>
      </w:pPr>
      <w:r>
        <w:rPr>
          <w:bCs/>
          <w:b/>
        </w:rPr>
        <w:t xml:space="preserve">4. 挑战与伦理考量</w:t>
      </w:r>
    </w:p>
    <w:p>
      <w:pPr>
        <w:pStyle w:val="BodyText"/>
      </w:pPr>
      <w:r>
        <w:t xml:space="preserve">尽管前景广阔，AGI与多媒体技术的融合仍面临多重挑战。</w:t>
      </w:r>
    </w:p>
    <w:p>
      <w:pPr>
        <w:pStyle w:val="BodyText"/>
      </w:pPr>
      <w:r>
        <w:rPr>
          <w:bCs/>
          <w:b/>
        </w:rPr>
        <w:t xml:space="preserve">4.1 技术挑战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计算复杂度高</w:t>
      </w:r>
      <w:r>
        <w:t xml:space="preserve">：AGI的实时多模态处理对算力、内存与能效提出极高要求，需软硬件协同优化。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数据偏见与幻觉问题</w:t>
      </w:r>
      <w:r>
        <w:t xml:space="preserve">：若训练数据存在社会偏见，AGI可能在生成内容中放大歧视；其“创造性”也可能导致事实性错误（即“幻觉”）。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评估体系缺失</w:t>
      </w:r>
      <w:r>
        <w:t xml:space="preserve">：目前缺乏统一标准衡量AGI生成内容的“艺术性”</w:t>
      </w:r>
      <w:r>
        <w:t xml:space="preserve">“</w:t>
      </w:r>
      <w:r>
        <w:t xml:space="preserve">情感真实性</w:t>
      </w:r>
      <w:r>
        <w:t xml:space="preserve">”</w:t>
      </w:r>
      <w:r>
        <w:t xml:space="preserve">或“教育有效性”。</w:t>
      </w:r>
    </w:p>
    <w:p>
      <w:pPr>
        <w:pStyle w:val="FirstParagraph"/>
      </w:pPr>
      <w:r>
        <w:rPr>
          <w:bCs/>
          <w:b/>
        </w:rPr>
        <w:t xml:space="preserve">4.2 伦理与社会风险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深度伪造风险加剧</w:t>
      </w:r>
      <w:r>
        <w:t xml:space="preserve">：AGI可生成高度逼真且难以辨识的虚假音视频，威胁新闻真实性、司法证据效力与个人名誉。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人类创造力边缘化</w:t>
      </w:r>
      <w:r>
        <w:t xml:space="preserve">：过度依赖AGI创作可能导致人类在艺术表达、叙事构建等能力上的退化。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隐私与行为操控</w:t>
      </w:r>
      <w:r>
        <w:t xml:space="preserve">：为实现个性化体验，AGI需持续收集用户多模态数据，存在隐私泄露与算法操控风险。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数字鸿沟扩大</w:t>
      </w:r>
      <w:r>
        <w:t xml:space="preserve">：高性能AGI多媒体系统可能成为高成本服务，加剧技术资源分配不公。</w:t>
      </w:r>
    </w:p>
    <w:p>
      <w:pPr>
        <w:pStyle w:val="FirstParagraph"/>
      </w:pPr>
      <w:r>
        <w:t xml:space="preserve">因此，亟需构建“负责任的AGI多媒体”发展框架，包括：强制内容来源标识（如数字水印）、用户数据主权保障、算法公平性审计，以及确保人类在关键创作与决策环节的最终控制权（Human-in-the-loop）。</w:t>
      </w:r>
    </w:p>
    <w:p>
      <w:pPr>
        <w:pStyle w:val="BodyText"/>
      </w:pPr>
      <w:r>
        <w:rPr>
          <w:bCs/>
          <w:b/>
        </w:rPr>
        <w:t xml:space="preserve">5. 结论</w:t>
      </w:r>
    </w:p>
    <w:p>
      <w:pPr>
        <w:pStyle w:val="BodyText"/>
      </w:pPr>
      <w:r>
        <w:t xml:space="preserve">通用人工智能不仅是技术层面的跃迁，更是认知范式的革新。当AGI与多媒体技术深度融合，我们将迈入一个内容高度个性化、交互深度情感化、体验极致沉浸化的“智能多媒体时代”。在这一时代，多媒体不再仅是信息的被动载体，而成为智能体与人类共同感知、思考与创造的动态媒介。</w:t>
      </w:r>
    </w:p>
    <w:p>
      <w:pPr>
        <w:pStyle w:val="BodyText"/>
      </w:pPr>
      <w:r>
        <w:t xml:space="preserve">然而，技术的双刃剑属性要求我们在追求创新的同时，审慎应对伦理与社会挑战。唯有在技术研发、制度规范与公众参与之间建立良性互动，AGI与多媒体的融合才能真正服务于人类福祉，推动数字文明向更高层次演进。</w:t>
      </w:r>
    </w:p>
    <w:p>
      <w:pPr>
        <w:pStyle w:val="BodyText"/>
      </w:pPr>
      <w:r>
        <w:rPr>
          <w:bCs/>
          <w:b/>
        </w:rPr>
        <w:t xml:space="preserve">参考文献</w:t>
      </w:r>
    </w:p>
    <w:p>
      <w:pPr>
        <w:pStyle w:val="BodyText"/>
      </w:pPr>
      <w:r>
        <w:t xml:space="preserve">[1] Russell, S., &amp; Norvig, P. (2021).</w:t>
      </w:r>
      <w:r>
        <w:t xml:space="preserve"> </w:t>
      </w:r>
      <w:r>
        <w:rPr>
          <w:iCs/>
          <w:i/>
        </w:rPr>
        <w:t xml:space="preserve">Artificial Intelligence: A Modern Approach</w:t>
      </w:r>
      <w:r>
        <w:t xml:space="preserve"> </w:t>
      </w:r>
      <w:r>
        <w:t xml:space="preserve">(4th ed.). Pearson.</w:t>
      </w:r>
      <w:r>
        <w:br/>
      </w:r>
      <w:r>
        <w:t xml:space="preserve">[2] Goertzel, B. (2014). Artificial General Intelligence: Concept, State of the Art, and Future Prospects.</w:t>
      </w:r>
      <w:r>
        <w:t xml:space="preserve"> </w:t>
      </w:r>
      <w:r>
        <w:rPr>
          <w:iCs/>
          <w:i/>
        </w:rPr>
        <w:t xml:space="preserve">Journal of Artificial General Intelligence</w:t>
      </w:r>
      <w:r>
        <w:t xml:space="preserve">, 5(1), 1–48. https://doi.org/10.2478/jagi-2014-0001</w:t>
      </w:r>
      <w:r>
        <w:br/>
      </w:r>
      <w:r>
        <w:t xml:space="preserve">[3] Radford, A., et al. (2021). Learning Transferable Visual Models From Natural Language Supervision.</w:t>
      </w:r>
      <w:r>
        <w:t xml:space="preserve"> </w:t>
      </w:r>
      <w:r>
        <w:rPr>
          <w:iCs/>
          <w:i/>
        </w:rPr>
        <w:t xml:space="preserve">Proceedings of the 38th International Conference on Machine Learning (ICML)</w:t>
      </w:r>
      <w:r>
        <w:t xml:space="preserve">, 8748–8763.</w:t>
      </w:r>
      <w:r>
        <w:br/>
      </w:r>
      <w:r>
        <w:t xml:space="preserve">[4] Huang, S., et al. (2023). Multimodal Foundation Models: From Specialists to Generalists.</w:t>
      </w:r>
      <w:r>
        <w:t xml:space="preserve"> </w:t>
      </w:r>
      <w:r>
        <w:rPr>
          <w:iCs/>
          <w:i/>
        </w:rPr>
        <w:t xml:space="preserve">arXiv preprint arXiv:2305.15343</w:t>
      </w:r>
      <w:r>
        <w:t xml:space="preserve">. https://arxiv.org/abs/2305.15343</w:t>
      </w:r>
      <w:r>
        <w:br/>
      </w:r>
      <w:r>
        <w:t xml:space="preserve">[5] Floridi, L. (2019). What the Near Future of Artificial Intelligence Could Be.</w:t>
      </w:r>
      <w:r>
        <w:t xml:space="preserve"> </w:t>
      </w:r>
      <w:r>
        <w:rPr>
          <w:iCs/>
          <w:i/>
        </w:rPr>
        <w:t xml:space="preserve">Philosophy &amp; Technology</w:t>
      </w:r>
      <w:r>
        <w:t xml:space="preserve">, 32(1), 1–15. https://doi.org/10.1007/s13347-019-00355-5</w:t>
      </w:r>
      <w:r>
        <w:br/>
      </w:r>
      <w:r>
        <w:t xml:space="preserve">[6] Bommasani, R., et al. (2021). On the Opportunities and Risks of Foundation Models.</w:t>
      </w:r>
      <w:r>
        <w:t xml:space="preserve"> </w:t>
      </w:r>
      <w:r>
        <w:rPr>
          <w:iCs/>
          <w:i/>
        </w:rPr>
        <w:t xml:space="preserve">Stanford CRFM Technical Report</w:t>
      </w:r>
      <w:r>
        <w:t xml:space="preserve">. https://crfm.stanford.edu/report.html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2025-10-31T15:59:05Z</dcterms:created>
  <dcterms:modified xsi:type="dcterms:W3CDTF">2025-10-31T15:59:05Z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