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Regresión de la glucosa en ayunas (mg/dL) en función de la circunferencia de cintura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57"/>
        <w:gridCol w:w="1084"/>
        <w:gridCol w:w="1879"/>
        <w:gridCol w:w="1144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Característica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p-valor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59.47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49.05, 69.89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Circunferencia de cintura (cm)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0.3974, 0.6020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Abreviacion: CI = Intervalo de confianza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2025-06-03T21:20:59Z</dcterms:modified>
  <cp:category/>
</cp:coreProperties>
</file>