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实验表明，该方法的检索准确率可达到</w:t>
      </w:r>
      <w:r>
        <w:rPr>
          <w:rFonts w:ascii="Times New Roman" w:eastAsia="方正书宋简体" w:hAnsi="Times New Roman" w:cs="Times New Roman" w:hint="eastAsia"/>
          <w:szCs w:val="21"/>
        </w:rPr>
        <w:t>8</w:t>
      </w:r>
      <w:r>
        <w:rPr>
          <w:rFonts w:ascii="Times New Roman" w:eastAsia="方正书宋简体" w:hAnsi="Times New Roman" w:cs="Times New Roman"/>
          <w:szCs w:val="21"/>
        </w:rPr>
        <w:t>5.6%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w:t>
      </w:r>
      <w:r>
        <w:rPr>
          <w:rFonts w:ascii="Times New Roman" w:eastAsia="方正书宋简体" w:hAnsi="Times New Roman" w:cs="Times New Roman"/>
          <w:szCs w:val="21"/>
        </w:rPr>
        <w:t>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w:t>
      </w:r>
      <w:r>
        <w:rPr>
          <w:rFonts w:ascii="Times New Roman" w:eastAsia="方正书宋简体" w:hAnsi="Times New Roman" w:cs="Times New Roman"/>
          <w:szCs w:val="21"/>
        </w:rPr>
        <w:t xml:space="preserve">haracters, and the difficulty of efficiently handling these with traditional databases. Milvus, as a high-performance open-source vector database, offers a new solution for oracle bone image retrieval through its outstanding vector search capabilities and </w:t>
      </w:r>
      <w:r>
        <w:rPr>
          <w:rFonts w:ascii="Times New Roman" w:eastAsia="方正书宋简体" w:hAnsi="Times New Roman" w:cs="Times New Roman"/>
          <w:szCs w:val="21"/>
        </w:rPr>
        <w:t>seamless compatibility with deep learning platforms. This paper constructs an OBI glyph retrieval system based on Milvus and the ResNet-50 model. Users can quickly retrieve similar oracle bone character images by taking photos, handwriting, or uploading im</w:t>
      </w:r>
      <w:r>
        <w:rPr>
          <w:rFonts w:ascii="Times New Roman" w:eastAsia="方正书宋简体" w:hAnsi="Times New Roman" w:cs="Times New Roman"/>
          <w:szCs w:val="21"/>
        </w:rPr>
        <w:t>ages. Experiments show that the average retrieval accuracy of this method can reach 85.6%. The system is highly extensible and can be applied to the image retrieval of other ancient scripts, providing strong technical support for the digital preservation o</w:t>
      </w:r>
      <w:r>
        <w:rPr>
          <w:rFonts w:ascii="Times New Roman" w:eastAsia="方正书宋简体" w:hAnsi="Times New Roman" w:cs="Times New Roman"/>
          <w:szCs w:val="21"/>
        </w:rPr>
        <w:t>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 xml:space="preserve">1 </w:t>
      </w:r>
      <w:r>
        <w:rPr>
          <w:sz w:val="28"/>
          <w:szCs w:val="28"/>
        </w:rPr>
        <w:t>引言</w:t>
      </w:r>
    </w:p>
    <w:p w14:paraId="791880DC" w14:textId="0A3E425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w:t>
      </w:r>
      <w:r>
        <w:rPr>
          <w:rFonts w:ascii="Times New Roman" w:eastAsia="方正书宋简体" w:hAnsi="Times New Roman" w:cs="Times New Roman"/>
          <w:szCs w:val="21"/>
        </w:rPr>
        <w:t>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52045435"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w:t>
      </w:r>
      <w:r>
        <w:rPr>
          <w:rFonts w:ascii="Times New Roman" w:eastAsia="方正书宋简体" w:hAnsi="Times New Roman" w:cs="Times New Roman"/>
          <w:szCs w:val="21"/>
        </w:rPr>
        <w:t>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这些高维图像数据时，逐渐暴露出实时性和可扩展性方面的不足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078EC4B1">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0F8EF2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w:t>
      </w:r>
      <w:r>
        <w:rPr>
          <w:rFonts w:ascii="Times New Roman" w:eastAsia="方正书宋简体" w:hAnsi="Times New Roman" w:cs="Times New Roman"/>
          <w:szCs w:val="21"/>
        </w:rPr>
        <w:t>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w:t>
      </w:r>
      <w:r>
        <w:rPr>
          <w:rFonts w:ascii="Times New Roman" w:eastAsia="方正书宋简体" w:hAnsi="Times New Roman" w:cs="Times New Roman"/>
          <w:szCs w:val="21"/>
        </w:rPr>
        <w:t>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w:t>
      </w:r>
      <w:r>
        <w:rPr>
          <w:rFonts w:ascii="Times New Roman" w:eastAsia="方正书宋简体" w:hAnsi="Times New Roman" w:cs="Times New Roman"/>
          <w:szCs w:val="21"/>
        </w:rPr>
        <w:t>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w:t>
      </w:r>
      <w:r>
        <w:rPr>
          <w:sz w:val="28"/>
          <w:szCs w:val="28"/>
        </w:rPr>
        <w:t>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w:t>
      </w:r>
      <w:r>
        <w:rPr>
          <w:rFonts w:ascii="宋体" w:eastAsia="宋体" w:hAnsi="宋体"/>
          <w:sz w:val="24"/>
          <w:szCs w:val="24"/>
        </w:rPr>
        <w:t>数据驱动的考古学</w:t>
      </w:r>
    </w:p>
    <w:p w14:paraId="4DB6CC63" w14:textId="766D366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w:t>
      </w:r>
      <w:r>
        <w:rPr>
          <w:rFonts w:ascii="Times New Roman" w:eastAsia="方正书宋简体" w:hAnsi="Times New Roman" w:cs="Times New Roman"/>
          <w:szCs w:val="21"/>
        </w:rPr>
        <w:t>献分析和手工绘图等方式，这些方法虽然在一定程度上有效，但由于考古数据的复杂性和多样性，面临着数据处理效率低、信息提取不全等问题。</w:t>
      </w:r>
    </w:p>
    <w:p w14:paraId="78CBD8EA" w14:textId="79EB05E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6A4A92A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w:t>
      </w:r>
      <w:r>
        <w:rPr>
          <w:rFonts w:ascii="Times New Roman" w:eastAsia="方正书宋简体" w:hAnsi="Times New Roman" w:cs="Times New Roman"/>
          <w:szCs w:val="21"/>
        </w:rPr>
        <w: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w:t>
      </w:r>
      <w:r>
        <w:rPr>
          <w:rFonts w:ascii="宋体" w:eastAsia="宋体" w:hAnsi="宋体"/>
          <w:sz w:val="24"/>
          <w:szCs w:val="24"/>
        </w:rPr>
        <w:t>和</w:t>
      </w:r>
      <w:r>
        <w:rPr>
          <w:rFonts w:ascii="宋体" w:eastAsia="宋体" w:hAnsi="宋体"/>
          <w:sz w:val="24"/>
          <w:szCs w:val="24"/>
        </w:rPr>
        <w:t>Milvus</w:t>
      </w:r>
    </w:p>
    <w:p w14:paraId="412781C3" w14:textId="6315120B"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w:t>
      </w:r>
      <w:r>
        <w:rPr>
          <w:rFonts w:ascii="Times New Roman" w:eastAsia="方正书宋简体" w:hAnsi="Times New Roman" w:cs="Times New Roman"/>
          <w:szCs w:val="21"/>
        </w:rPr>
        <w:t>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25EB7B95"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r>
        <w:rPr>
          <w:rFonts w:ascii="Times New Roman" w:eastAsia="方正书宋简体" w:hAnsi="Times New Roman" w:cs="Times New Roman" w:hint="eastAsia"/>
          <w:szCs w:val="21"/>
        </w:rPr>
        <w:t>。</w:t>
      </w:r>
    </w:p>
    <w:p w14:paraId="495F97C1" w14:textId="13F54C4C"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sz w:val="28"/>
          <w:szCs w:val="28"/>
        </w:rPr>
      </w:pPr>
      <w:r>
        <w:rPr>
          <w:sz w:val="28"/>
          <w:szCs w:val="28"/>
        </w:rPr>
        <w:t>3</w:t>
      </w:r>
      <w:r>
        <w:rPr>
          <w:rFonts w:hint="eastAsia"/>
          <w:sz w:val="28"/>
          <w:szCs w:val="28"/>
        </w:rPr>
        <w:t xml:space="preserve"> </w:t>
      </w:r>
      <w:r>
        <w:rPr>
          <w:rFonts w:hint="eastAsia"/>
          <w:sz w:val="28"/>
          <w:szCs w:val="28"/>
        </w:rPr>
        <w:t>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7D7C555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w:t>
      </w:r>
      <w:r>
        <w:rPr>
          <w:rFonts w:ascii="Times New Roman" w:eastAsia="方正书宋简体" w:hAnsi="Times New Roman" w:cs="Times New Roman"/>
          <w:szCs w:val="21"/>
        </w:rPr>
        <w:t>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Pr>
          <w:rFonts w:ascii="Times New Roman" w:eastAsia="方正书宋简体" w:hAnsi="Times New Roman" w:cs="Times New Roman"/>
          <w:szCs w:val="21"/>
        </w:rPr>
        <w:t>HWOBC</w:t>
      </w:r>
      <w:r>
        <w:rPr>
          <w:rFonts w:ascii="Times New Roman" w:eastAsia="方正书宋简体" w:hAnsi="Times New Roman" w:cs="Times New Roman"/>
          <w:szCs w:val="21"/>
        </w:rPr>
        <w:t>（</w:t>
      </w:r>
      <w:r>
        <w:rPr>
          <w:rFonts w:ascii="Times New Roman" w:eastAsia="方正书宋简体" w:hAnsi="Times New Roman" w:cs="Times New Roman"/>
          <w:szCs w:val="21"/>
        </w:rPr>
        <w:t>Handwriting Oracle Bone Character Recognition Database</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453E7156">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sz w:val="28"/>
          <w:szCs w:val="28"/>
        </w:rPr>
      </w:pPr>
      <w:r>
        <w:rPr>
          <w:sz w:val="28"/>
          <w:szCs w:val="28"/>
        </w:rPr>
        <w:t xml:space="preserve">4 </w:t>
      </w:r>
      <w:r>
        <w:rPr>
          <w:sz w:val="28"/>
          <w:szCs w:val="28"/>
        </w:rPr>
        <w:t>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w:t>
      </w:r>
      <w:r>
        <w:rPr>
          <w:rFonts w:ascii="Times New Roman" w:eastAsia="方正书宋简体" w:hAnsi="Times New Roman" w:cs="Times New Roman"/>
          <w:szCs w:val="21"/>
        </w:rPr>
        <w:t>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w:t>
      </w:r>
      <w:r>
        <w:rPr>
          <w:rFonts w:ascii="Times New Roman" w:eastAsia="方正书宋简体" w:hAnsi="Times New Roman" w:cs="Times New Roman"/>
          <w:szCs w:val="21"/>
        </w:rPr>
        <w:lastRenderedPageBreak/>
        <w:t>似度得分。</w:t>
      </w:r>
    </w:p>
    <w:p w14:paraId="4AFE1319" w14:textId="77777777" w:rsidR="007F38F2" w:rsidRDefault="007C5160">
      <w:pPr>
        <w:pStyle w:val="1"/>
        <w:spacing w:before="120" w:after="120" w:line="240" w:lineRule="auto"/>
        <w:rPr>
          <w:sz w:val="28"/>
          <w:szCs w:val="28"/>
        </w:rPr>
      </w:pPr>
      <w:r>
        <w:rPr>
          <w:sz w:val="28"/>
          <w:szCs w:val="28"/>
        </w:rPr>
        <w:t>5</w:t>
      </w:r>
      <w:r>
        <w:rPr>
          <w:sz w:val="28"/>
          <w:szCs w:val="28"/>
        </w:rPr>
        <w:t>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w:t>
      </w:r>
      <w:r>
        <w:rPr>
          <w:rFonts w:ascii="宋体" w:eastAsia="宋体" w:hAnsi="宋体"/>
          <w:sz w:val="24"/>
          <w:szCs w:val="24"/>
        </w:rPr>
        <w:t>数据集</w:t>
      </w:r>
    </w:p>
    <w:p w14:paraId="257A19B9" w14:textId="51DDA9CE"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(Handwriting Oracle Bone Character Recognition Database)</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10FA1" w:rsidRPr="00517704">
        <w:rPr>
          <w:rFonts w:ascii="Times New Roman" w:eastAsia="方正书宋简体" w:hAnsi="Times New Roman" w:cs="Times New Roman" w:hint="eastAsia"/>
          <w:szCs w:val="21"/>
        </w:rPr>
        <w:t>[</w:t>
      </w:r>
      <w:r w:rsidR="00410FA1">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10FA1">
        <w:rPr>
          <w:rFonts w:ascii="Times New Roman" w:eastAsia="方正书宋简体" w:hAnsi="Times New Roman" w:cs="Times New Roman"/>
          <w:szCs w:val="21"/>
        </w:rPr>
        <w:t>15</w:t>
      </w:r>
      <w:r w:rsidR="00410FA1"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 xml:space="preserve">5.2 </w:t>
      </w:r>
      <w:r>
        <w:rPr>
          <w:rFonts w:ascii="宋体" w:eastAsia="宋体" w:hAnsi="宋体"/>
          <w:sz w:val="24"/>
          <w:szCs w:val="24"/>
        </w:rPr>
        <w:t>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w:t>
      </w:r>
      <w:r>
        <w:rPr>
          <w:rFonts w:ascii="Times New Roman" w:eastAsia="方正书宋简体" w:hAnsi="Times New Roman" w:cs="Times New Roman" w:hint="eastAsia"/>
          <w:szCs w:val="21"/>
        </w:rPr>
        <w:t>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w:t>
      </w:r>
      <w:r>
        <w:rPr>
          <w:rFonts w:ascii="宋体" w:eastAsia="宋体" w:hAnsi="宋体"/>
          <w:sz w:val="24"/>
          <w:szCs w:val="24"/>
        </w:rPr>
        <w:t>性能评估</w:t>
      </w:r>
    </w:p>
    <w:p w14:paraId="28D7954F"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针对检索时间，如图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中所示的检索结果，分别取查询结果为</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时所耗时间，即</w:t>
      </w:r>
      <w:r>
        <w:rPr>
          <w:rFonts w:ascii="Times New Roman" w:eastAsia="方正书宋简体" w:hAnsi="Times New Roman" w:cs="Times New Roman" w:hint="eastAsia"/>
          <w:szCs w:val="21"/>
        </w:rPr>
        <w:t>TOP-N</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3CA89662" wp14:editId="2A9E129B">
            <wp:extent cx="3724910" cy="2424430"/>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7"/>
                    <pic:cNvPicPr>
                      <a:picLocks noChangeAspect="1"/>
                    </pic:cNvPicPr>
                  </pic:nvPicPr>
                  <pic:blipFill>
                    <a:blip r:embed="rId11" cstate="print">
                      <a:extLst>
                        <a:ext uri="{28A0092B-C50C-407E-A947-70E740481C1C}">
                          <a14:useLocalDpi xmlns:a14="http://schemas.microsoft.com/office/drawing/2010/main" val="0"/>
                        </a:ext>
                      </a:extLst>
                    </a:blip>
                    <a:srcRect l="6670" t="3824" r="12262" b="3826"/>
                    <a:stretch>
                      <a:fillRect/>
                    </a:stretch>
                  </pic:blipFill>
                  <pic:spPr>
                    <a:xfrm>
                      <a:off x="0" y="0"/>
                      <a:ext cx="3738108" cy="2433288"/>
                    </a:xfrm>
                    <a:prstGeom prst="rect">
                      <a:avLst/>
                    </a:prstGeom>
                    <a:ln>
                      <a:noFill/>
                    </a:ln>
                  </pic:spPr>
                </pic:pic>
              </a:graphicData>
            </a:graphic>
          </wp:inline>
        </w:drawing>
      </w:r>
    </w:p>
    <w:p w14:paraId="000334E4"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TOP-N</w:t>
      </w:r>
      <w:r>
        <w:rPr>
          <w:rFonts w:ascii="Times New Roman" w:eastAsia="方正书宋简体" w:hAnsi="Times New Roman" w:cs="Times New Roman" w:hint="eastAsia"/>
          <w:szCs w:val="21"/>
        </w:rPr>
        <w:t>下的检索时间对比</w:t>
      </w:r>
    </w:p>
    <w:p w14:paraId="1610C6A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CA1B483"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w:t>
      </w:r>
      <w:r>
        <w:rPr>
          <w:rFonts w:ascii="Times New Roman" w:eastAsia="方正书宋简体" w:hAnsi="Times New Roman" w:cs="Times New Roman" w:hint="eastAsia"/>
          <w:szCs w:val="21"/>
        </w:rPr>
        <w:lastRenderedPageBreak/>
        <w:t>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w:t>
            </w:r>
            <w:r>
              <w:rPr>
                <w:rFonts w:ascii="Times New Roman" w:eastAsia="方正书宋简体" w:hAnsi="Times New Roman" w:cs="Times New Roman" w:hint="eastAsia"/>
                <w:szCs w:val="21"/>
              </w:rPr>
              <w:t>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trPr>
          <w:jc w:val="center"/>
        </w:trPr>
        <w:tc>
          <w:tcPr>
            <w:tcW w:w="857" w:type="dxa"/>
            <w:tcBorders>
              <w:bottom w:val="single" w:sz="4" w:space="0" w:color="auto"/>
            </w:tcBorders>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tcBorders>
              <w:bottom w:val="single" w:sz="4" w:space="0" w:color="auto"/>
            </w:tcBorders>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tcBorders>
              <w:bottom w:val="single" w:sz="4" w:space="0" w:color="auto"/>
            </w:tcBorders>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tcBorders>
              <w:bottom w:val="single" w:sz="4" w:space="0" w:color="auto"/>
            </w:tcBorders>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w:t>
      </w:r>
      <w:r>
        <w:rPr>
          <w:rFonts w:ascii="Times New Roman" w:eastAsia="方正书宋简体" w:hAnsi="Times New Roman" w:cs="Times New Roman" w:hint="eastAsia"/>
          <w:szCs w:val="21"/>
        </w:rPr>
        <w:lastRenderedPageBreak/>
        <w:t>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2924E6B" wp14:editId="21D7594E">
            <wp:extent cx="3600450" cy="2700020"/>
            <wp:effectExtent l="0" t="0" r="0" b="5080"/>
            <wp:docPr id="1738302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510" name="图片 5"/>
                    <pic:cNvPicPr>
                      <a:picLocks noChangeAspect="1"/>
                    </pic:cNvPicPr>
                  </pic:nvPicPr>
                  <pic:blipFill>
                    <a:blip r:embed="rId82">
                      <a:extLst>
                        <a:ext uri="{28A0092B-C50C-407E-A947-70E740481C1C}">
                          <a14:useLocalDpi xmlns:a14="http://schemas.microsoft.com/office/drawing/2010/main" val="0"/>
                        </a:ext>
                      </a:extLst>
                    </a:blip>
                    <a:stretch>
                      <a:fillRect/>
                    </a:stretch>
                  </pic:blipFill>
                  <pic:spPr>
                    <a:xfrm>
                      <a:off x="0" y="0"/>
                      <a:ext cx="3612598" cy="2709634"/>
                    </a:xfrm>
                    <a:prstGeom prst="rect">
                      <a:avLst/>
                    </a:prstGeom>
                  </pic:spPr>
                </pic:pic>
              </a:graphicData>
            </a:graphic>
          </wp:inline>
        </w:drawing>
      </w:r>
    </w:p>
    <w:p w14:paraId="5EC31102"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p>
    <w:p w14:paraId="7C70675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5D89D788" wp14:editId="0C1E6037">
            <wp:extent cx="3714750" cy="2785745"/>
            <wp:effectExtent l="0" t="0" r="0" b="0"/>
            <wp:docPr id="4796998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9839" name="图片 6"/>
                    <pic:cNvPicPr>
                      <a:picLocks noChangeAspect="1"/>
                    </pic:cNvPicPr>
                  </pic:nvPicPr>
                  <pic:blipFill>
                    <a:blip r:embed="rId83">
                      <a:extLst>
                        <a:ext uri="{28A0092B-C50C-407E-A947-70E740481C1C}">
                          <a14:useLocalDpi xmlns:a14="http://schemas.microsoft.com/office/drawing/2010/main" val="0"/>
                        </a:ext>
                      </a:extLst>
                    </a:blip>
                    <a:stretch>
                      <a:fillRect/>
                    </a:stretch>
                  </pic:blipFill>
                  <pic:spPr>
                    <a:xfrm>
                      <a:off x="0" y="0"/>
                      <a:ext cx="3717113" cy="2787835"/>
                    </a:xfrm>
                    <a:prstGeom prst="rect">
                      <a:avLst/>
                    </a:prstGeom>
                  </pic:spPr>
                </pic:pic>
              </a:graphicData>
            </a:graphic>
          </wp:inline>
        </w:drawing>
      </w:r>
    </w:p>
    <w:p w14:paraId="5E846A01"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w:t>
      </w:r>
      <w:r>
        <w:rPr>
          <w:rFonts w:ascii="Times New Roman" w:eastAsia="方正书宋简体" w:hAnsi="Times New Roman" w:cs="Times New Roman"/>
          <w:szCs w:val="21"/>
        </w:rPr>
        <w:t>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指标对比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sz w:val="28"/>
          <w:szCs w:val="28"/>
        </w:rPr>
      </w:pPr>
      <w:r>
        <w:rPr>
          <w:sz w:val="28"/>
          <w:szCs w:val="28"/>
        </w:rPr>
        <w:t>6</w:t>
      </w:r>
      <w:r>
        <w:rPr>
          <w:sz w:val="28"/>
          <w:szCs w:val="28"/>
        </w:rPr>
        <w:t>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w:t>
      </w:r>
      <w:r>
        <w:rPr>
          <w:rFonts w:ascii="Times New Roman" w:eastAsia="方正书宋简体" w:hAnsi="Times New Roman" w:cs="Times New Roman"/>
          <w:szCs w:val="21"/>
        </w:rPr>
        <w:lastRenderedPageBreak/>
        <w:t>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proofErr w:type="spellStart"/>
      <w:r>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w:t>
      </w:r>
      <w:r>
        <w:rPr>
          <w:rFonts w:ascii="Times New Roman" w:eastAsia="方正书宋简体" w:hAnsi="Times New Roman" w:cs="Times New Roman"/>
          <w:szCs w:val="21"/>
        </w:rPr>
        <w:t>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w:t>
      </w:r>
      <w:r>
        <w:rPr>
          <w:rFonts w:ascii="Times New Roman" w:eastAsia="方正书宋简体" w:hAnsi="Times New Roman" w:cs="Times New Roman"/>
          <w:szCs w:val="21"/>
        </w:rPr>
        <w:t>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2" w:name="_Ref176359481"/>
      <w:r>
        <w:t>Xiong, J., Liu, G., Liu, Y., Liu, M.: Oracle bone inscriptions information processing based on multi-modal knowledge graph</w:t>
      </w:r>
      <w:r>
        <w:rPr>
          <w:lang w:eastAsia="zh-CN"/>
        </w:rPr>
        <w:t>[J]</w:t>
      </w:r>
      <w:r>
        <w:t>. Computers &amp; Ele</w:t>
      </w:r>
      <w:r>
        <w:t>ctrical Engineering</w:t>
      </w:r>
      <w:r>
        <w:rPr>
          <w:lang w:eastAsia="zh-CN"/>
        </w:rPr>
        <w:t>. 2021,</w:t>
      </w:r>
      <w:r>
        <w:t xml:space="preserve"> 92</w:t>
      </w:r>
      <w:bookmarkEnd w:id="2"/>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3" w:name="_Ref178538991"/>
      <w:bookmarkStart w:id="4" w:name="_Ref176359505"/>
      <w:r>
        <w:t>N. Wang, Q. Sun, Q. Jiao and J. Ma, Oracle Bone Inscriptions Detection in Rubbings Based on Deep Learning[C]//2020 IEEE 9th Joint International Information Technology and Artificial Intelligence Conference (ITAIC), C</w:t>
      </w:r>
      <w:r>
        <w:t>hongqing, China, 2020, 1671-1674.</w:t>
      </w:r>
      <w:bookmarkEnd w:id="3"/>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5"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4"/>
      <w:bookmarkEnd w:id="5"/>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6" w:name="_Ref176359514"/>
      <w:r>
        <w:t xml:space="preserve">Johnson, J., </w:t>
      </w:r>
      <w:proofErr w:type="spellStart"/>
      <w:r>
        <w:t>Douze</w:t>
      </w:r>
      <w:proofErr w:type="spellEnd"/>
      <w:r>
        <w:t>, M., &amp; Jégou, H.: Billion-scale similarity search with GPUs</w:t>
      </w:r>
      <w:r>
        <w:rPr>
          <w:lang w:eastAsia="zh-CN"/>
        </w:rPr>
        <w:t>[J]</w:t>
      </w:r>
      <w:r>
        <w:t xml:space="preserve">. IEEE </w:t>
      </w:r>
      <w:r>
        <w:t>Transactions on Big Data</w:t>
      </w:r>
      <w:r>
        <w:rPr>
          <w:lang w:eastAsia="zh-CN"/>
        </w:rPr>
        <w:t>, 2019,</w:t>
      </w:r>
      <w:r>
        <w:t xml:space="preserve"> 7(3)</w:t>
      </w:r>
      <w:r>
        <w:rPr>
          <w:rFonts w:eastAsia="宋体"/>
          <w:lang w:eastAsia="zh-CN"/>
        </w:rPr>
        <w:t>:</w:t>
      </w:r>
      <w:r>
        <w:t>535-547</w:t>
      </w:r>
      <w:bookmarkStart w:id="7" w:name="_Ref176359526"/>
      <w:bookmarkEnd w:id="6"/>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8"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ascii="宋体" w:eastAsia="宋体" w:hAnsi="宋体" w:cs="宋体" w:hint="eastAsia"/>
          <w:lang w:eastAsia="zh-CN"/>
        </w:rPr>
        <w:t>:</w:t>
      </w:r>
      <w:r>
        <w:rPr>
          <w:rFonts w:eastAsia="宋体"/>
          <w:lang w:eastAsia="zh-CN"/>
        </w:rPr>
        <w:t>吉林大学</w:t>
      </w:r>
      <w:r>
        <w:rPr>
          <w:lang w:eastAsia="zh-CN"/>
        </w:rPr>
        <w:t>,2021.</w:t>
      </w:r>
      <w:bookmarkEnd w:id="7"/>
      <w:bookmarkEnd w:id="8"/>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9"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9"/>
      <w:r>
        <w:t>,Association</w:t>
      </w:r>
      <w:proofErr w:type="gramEnd"/>
      <w:r>
        <w:t xml:space="preserve"> for Computing Machinery, New York, NY, USA, 2614–2627.</w:t>
      </w:r>
      <w:bookmarkStart w:id="10" w:name="_Ref176359565"/>
    </w:p>
    <w:p w14:paraId="0D27C678" w14:textId="77777777" w:rsidR="007F38F2" w:rsidRDefault="007C5160">
      <w:pPr>
        <w:pStyle w:val="referenceitem"/>
        <w:widowControl w:val="0"/>
        <w:numPr>
          <w:ilvl w:val="0"/>
          <w:numId w:val="1"/>
        </w:numPr>
        <w:overflowPunct/>
        <w:autoSpaceDE/>
        <w:autoSpaceDN/>
        <w:textAlignment w:val="auto"/>
      </w:pPr>
      <w:bookmarkStart w:id="11" w:name="_Ref178539914"/>
      <w:r>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0"/>
      <w:bookmarkEnd w:id="11"/>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2"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2"/>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3"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ascii="宋体" w:eastAsia="宋体" w:hAnsi="宋体" w:cs="宋体" w:hint="eastAsia"/>
          <w:lang w:eastAsia="zh-CN"/>
        </w:rPr>
        <w:t>:</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3"/>
    </w:p>
    <w:p w14:paraId="3E9361DB" w14:textId="77777777" w:rsidR="007F38F2" w:rsidRDefault="007C5160">
      <w:pPr>
        <w:pStyle w:val="referenceitem"/>
        <w:widowControl w:val="0"/>
        <w:numPr>
          <w:ilvl w:val="0"/>
          <w:numId w:val="1"/>
        </w:numPr>
        <w:overflowPunct/>
        <w:autoSpaceDE/>
        <w:autoSpaceDN/>
        <w:textAlignment w:val="auto"/>
      </w:pPr>
      <w:bookmarkStart w:id="14" w:name="_Ref176359597"/>
      <w:r>
        <w:t>He K, Zhang X, Ren S, et al. Deep residual learning for image recognition[C]//Proceedings of the IEEE conference on computer vision and pattern recognition. 2016: 770-778.</w:t>
      </w:r>
      <w:bookmarkEnd w:id="14"/>
    </w:p>
    <w:p w14:paraId="371DECD2" w14:textId="77777777" w:rsidR="007F38F2" w:rsidRDefault="007C5160">
      <w:pPr>
        <w:pStyle w:val="referenceitem"/>
        <w:widowControl w:val="0"/>
        <w:numPr>
          <w:ilvl w:val="0"/>
          <w:numId w:val="1"/>
        </w:numPr>
        <w:overflowPunct/>
        <w:autoSpaceDE/>
        <w:autoSpaceDN/>
        <w:textAlignment w:val="auto"/>
      </w:pPr>
      <w:bookmarkStart w:id="15" w:name="_Ref176359612"/>
      <w:bookmarkStart w:id="16" w:name="_Ref176686726"/>
      <w:r>
        <w:t xml:space="preserve">Wang J, Yi X, Guo R, et al. Milvus: A </w:t>
      </w:r>
      <w:r>
        <w:t>purpose-built vector data management system[C]//Proceedings of the 2021 International Conference on Management of Data. 2021: 2614-2627</w:t>
      </w:r>
      <w:bookmarkEnd w:id="15"/>
      <w:r>
        <w:rPr>
          <w:rFonts w:eastAsia="宋体"/>
          <w:lang w:eastAsia="zh-CN"/>
        </w:rPr>
        <w:t>.</w:t>
      </w:r>
      <w:bookmarkEnd w:id="16"/>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7"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7"/>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18" w:name="_Ref176359847"/>
      <w:bookmarkStart w:id="19"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18"/>
      <w:r>
        <w:rPr>
          <w:lang w:eastAsia="zh-CN"/>
        </w:rPr>
        <w:t>.</w:t>
      </w:r>
      <w:bookmarkEnd w:id="19"/>
    </w:p>
    <w:p w14:paraId="5DFAF18E" w14:textId="77777777" w:rsidR="007F38F2" w:rsidRDefault="007C5160">
      <w:pPr>
        <w:pStyle w:val="referenceitem"/>
        <w:widowControl w:val="0"/>
        <w:numPr>
          <w:ilvl w:val="0"/>
          <w:numId w:val="1"/>
        </w:numPr>
        <w:overflowPunct/>
        <w:autoSpaceDE/>
        <w:autoSpaceDN/>
        <w:textAlignment w:val="auto"/>
      </w:pPr>
      <w:bookmarkStart w:id="20" w:name="_Ref176359862"/>
      <w:bookmarkStart w:id="21" w:name="_Ref18156"/>
      <w:r>
        <w:t>Li</w:t>
      </w:r>
      <w:r>
        <w:t>, B., Dai, Q., Gao, F., Zhu, W., &amp; Liu, Y.: HWOBC-A handwriting oracle bone character recognition database. Journal of Physics Conference Series</w:t>
      </w:r>
      <w:r>
        <w:rPr>
          <w:lang w:eastAsia="zh-CN"/>
        </w:rPr>
        <w:t>[J]</w:t>
      </w:r>
      <w:r>
        <w:t>, 1651, 012050 (2020).</w:t>
      </w:r>
      <w:bookmarkEnd w:id="20"/>
      <w:r>
        <w:t xml:space="preserve"> </w:t>
      </w:r>
      <w:bookmarkEnd w:id="21"/>
    </w:p>
    <w:p w14:paraId="7F11B6D0" w14:textId="77777777" w:rsidR="007F38F2" w:rsidRDefault="007C5160">
      <w:pPr>
        <w:pStyle w:val="referenceitem"/>
        <w:widowControl w:val="0"/>
        <w:numPr>
          <w:ilvl w:val="0"/>
          <w:numId w:val="1"/>
        </w:numPr>
        <w:overflowPunct/>
        <w:autoSpaceDE/>
        <w:autoSpaceDN/>
        <w:textAlignment w:val="auto"/>
      </w:pPr>
      <w:bookmarkStart w:id="22"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2"/>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68F6" w14:textId="77777777" w:rsidR="007C5160" w:rsidRDefault="007C5160" w:rsidP="00D94446">
      <w:r>
        <w:separator/>
      </w:r>
    </w:p>
  </w:endnote>
  <w:endnote w:type="continuationSeparator" w:id="0">
    <w:p w14:paraId="3E2B550B" w14:textId="77777777" w:rsidR="007C5160" w:rsidRDefault="007C5160"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FFAEF" w14:textId="77777777" w:rsidR="007C5160" w:rsidRDefault="007C5160" w:rsidP="00D94446">
      <w:r>
        <w:separator/>
      </w:r>
    </w:p>
  </w:footnote>
  <w:footnote w:type="continuationSeparator" w:id="0">
    <w:p w14:paraId="0D8DE01D" w14:textId="77777777" w:rsidR="007C5160" w:rsidRDefault="007C5160"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302B3"/>
    <w:rsid w:val="00035037"/>
    <w:rsid w:val="000362DE"/>
    <w:rsid w:val="00043E5C"/>
    <w:rsid w:val="00052BBF"/>
    <w:rsid w:val="00055449"/>
    <w:rsid w:val="00055CEF"/>
    <w:rsid w:val="000576E6"/>
    <w:rsid w:val="00060CE6"/>
    <w:rsid w:val="00061FA3"/>
    <w:rsid w:val="00085104"/>
    <w:rsid w:val="00087C37"/>
    <w:rsid w:val="000918AA"/>
    <w:rsid w:val="000939AB"/>
    <w:rsid w:val="000A29F0"/>
    <w:rsid w:val="000A7830"/>
    <w:rsid w:val="000B0D32"/>
    <w:rsid w:val="000B230F"/>
    <w:rsid w:val="000C7EE6"/>
    <w:rsid w:val="000D51F3"/>
    <w:rsid w:val="000E6E31"/>
    <w:rsid w:val="000F79AD"/>
    <w:rsid w:val="0011449D"/>
    <w:rsid w:val="00127557"/>
    <w:rsid w:val="001305C6"/>
    <w:rsid w:val="00141872"/>
    <w:rsid w:val="001455FF"/>
    <w:rsid w:val="00165A3A"/>
    <w:rsid w:val="00166CCA"/>
    <w:rsid w:val="00172AAE"/>
    <w:rsid w:val="00194708"/>
    <w:rsid w:val="00197D66"/>
    <w:rsid w:val="001A1656"/>
    <w:rsid w:val="001A2082"/>
    <w:rsid w:val="001A64C6"/>
    <w:rsid w:val="001B18F5"/>
    <w:rsid w:val="001B5064"/>
    <w:rsid w:val="001C5189"/>
    <w:rsid w:val="001C65E7"/>
    <w:rsid w:val="001E0489"/>
    <w:rsid w:val="001F6777"/>
    <w:rsid w:val="0020689A"/>
    <w:rsid w:val="00215CCD"/>
    <w:rsid w:val="00222CB8"/>
    <w:rsid w:val="00233924"/>
    <w:rsid w:val="00237CD5"/>
    <w:rsid w:val="00252F77"/>
    <w:rsid w:val="0026759A"/>
    <w:rsid w:val="00274B43"/>
    <w:rsid w:val="00275B4B"/>
    <w:rsid w:val="002865A7"/>
    <w:rsid w:val="002919C4"/>
    <w:rsid w:val="00295A8A"/>
    <w:rsid w:val="002A3815"/>
    <w:rsid w:val="002A4D58"/>
    <w:rsid w:val="002A5BDF"/>
    <w:rsid w:val="002B076C"/>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9198C"/>
    <w:rsid w:val="003C04A3"/>
    <w:rsid w:val="003C0984"/>
    <w:rsid w:val="003C0AC4"/>
    <w:rsid w:val="003C1432"/>
    <w:rsid w:val="003C50C3"/>
    <w:rsid w:val="003D1228"/>
    <w:rsid w:val="003E6DD1"/>
    <w:rsid w:val="003F421D"/>
    <w:rsid w:val="0040196E"/>
    <w:rsid w:val="004065E4"/>
    <w:rsid w:val="00410FA1"/>
    <w:rsid w:val="00415B84"/>
    <w:rsid w:val="00417E9D"/>
    <w:rsid w:val="00423ED3"/>
    <w:rsid w:val="00423FB3"/>
    <w:rsid w:val="004408EF"/>
    <w:rsid w:val="00453F8E"/>
    <w:rsid w:val="004617E9"/>
    <w:rsid w:val="00462A28"/>
    <w:rsid w:val="00472D81"/>
    <w:rsid w:val="00476FE5"/>
    <w:rsid w:val="004833FF"/>
    <w:rsid w:val="0048429C"/>
    <w:rsid w:val="004A0736"/>
    <w:rsid w:val="004A4082"/>
    <w:rsid w:val="004A44FE"/>
    <w:rsid w:val="004C1E37"/>
    <w:rsid w:val="004C5E50"/>
    <w:rsid w:val="004D1BCB"/>
    <w:rsid w:val="004E1806"/>
    <w:rsid w:val="004F066E"/>
    <w:rsid w:val="004F3099"/>
    <w:rsid w:val="004F37E2"/>
    <w:rsid w:val="005112EA"/>
    <w:rsid w:val="005150CC"/>
    <w:rsid w:val="00517704"/>
    <w:rsid w:val="00522038"/>
    <w:rsid w:val="00535112"/>
    <w:rsid w:val="005352A1"/>
    <w:rsid w:val="00536C30"/>
    <w:rsid w:val="00541A25"/>
    <w:rsid w:val="00543774"/>
    <w:rsid w:val="00543E1F"/>
    <w:rsid w:val="00551DCD"/>
    <w:rsid w:val="00560A2F"/>
    <w:rsid w:val="00560BBF"/>
    <w:rsid w:val="005772C2"/>
    <w:rsid w:val="00582258"/>
    <w:rsid w:val="005859C8"/>
    <w:rsid w:val="00592C0A"/>
    <w:rsid w:val="00594A00"/>
    <w:rsid w:val="005A2DAD"/>
    <w:rsid w:val="005B3DF8"/>
    <w:rsid w:val="005B64CE"/>
    <w:rsid w:val="005C022C"/>
    <w:rsid w:val="005C160C"/>
    <w:rsid w:val="005D603F"/>
    <w:rsid w:val="005D6B69"/>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149D"/>
    <w:rsid w:val="0064373F"/>
    <w:rsid w:val="006507A9"/>
    <w:rsid w:val="00652F74"/>
    <w:rsid w:val="0065714C"/>
    <w:rsid w:val="00664206"/>
    <w:rsid w:val="0066768F"/>
    <w:rsid w:val="00673B9E"/>
    <w:rsid w:val="00673DFE"/>
    <w:rsid w:val="00680D66"/>
    <w:rsid w:val="00684EB4"/>
    <w:rsid w:val="00692F19"/>
    <w:rsid w:val="006A6FB6"/>
    <w:rsid w:val="006B314E"/>
    <w:rsid w:val="006B53C0"/>
    <w:rsid w:val="006C1394"/>
    <w:rsid w:val="006C1EA0"/>
    <w:rsid w:val="006F0A6A"/>
    <w:rsid w:val="006F5CA6"/>
    <w:rsid w:val="0070070F"/>
    <w:rsid w:val="007020C4"/>
    <w:rsid w:val="007068E1"/>
    <w:rsid w:val="0071257A"/>
    <w:rsid w:val="00722B5A"/>
    <w:rsid w:val="00730723"/>
    <w:rsid w:val="00730DE6"/>
    <w:rsid w:val="007357BF"/>
    <w:rsid w:val="00743FB7"/>
    <w:rsid w:val="00747F34"/>
    <w:rsid w:val="00754BE6"/>
    <w:rsid w:val="00755018"/>
    <w:rsid w:val="007714D5"/>
    <w:rsid w:val="007721BE"/>
    <w:rsid w:val="00773AC2"/>
    <w:rsid w:val="00784DED"/>
    <w:rsid w:val="0078675C"/>
    <w:rsid w:val="00791AEC"/>
    <w:rsid w:val="00792363"/>
    <w:rsid w:val="007A0D31"/>
    <w:rsid w:val="007A3367"/>
    <w:rsid w:val="007A4001"/>
    <w:rsid w:val="007B4772"/>
    <w:rsid w:val="007B6CB1"/>
    <w:rsid w:val="007C2E44"/>
    <w:rsid w:val="007C5160"/>
    <w:rsid w:val="007D00AB"/>
    <w:rsid w:val="007E20F0"/>
    <w:rsid w:val="007F38F2"/>
    <w:rsid w:val="007F747D"/>
    <w:rsid w:val="00805AFD"/>
    <w:rsid w:val="0081430E"/>
    <w:rsid w:val="00823C14"/>
    <w:rsid w:val="008255D7"/>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21D1C"/>
    <w:rsid w:val="00926BE3"/>
    <w:rsid w:val="00934520"/>
    <w:rsid w:val="00944D59"/>
    <w:rsid w:val="0095040A"/>
    <w:rsid w:val="00956BEF"/>
    <w:rsid w:val="00956FBD"/>
    <w:rsid w:val="00976A1B"/>
    <w:rsid w:val="00977474"/>
    <w:rsid w:val="009843A5"/>
    <w:rsid w:val="009A1E04"/>
    <w:rsid w:val="009A3850"/>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67179"/>
    <w:rsid w:val="00A73E5A"/>
    <w:rsid w:val="00A90E39"/>
    <w:rsid w:val="00A973BA"/>
    <w:rsid w:val="00AA1CE9"/>
    <w:rsid w:val="00AB565D"/>
    <w:rsid w:val="00AB57CB"/>
    <w:rsid w:val="00AB5F84"/>
    <w:rsid w:val="00AC3FA1"/>
    <w:rsid w:val="00AD7B82"/>
    <w:rsid w:val="00B0011F"/>
    <w:rsid w:val="00B057EC"/>
    <w:rsid w:val="00B11A53"/>
    <w:rsid w:val="00B3484B"/>
    <w:rsid w:val="00B476DD"/>
    <w:rsid w:val="00B5262C"/>
    <w:rsid w:val="00B57E4A"/>
    <w:rsid w:val="00B662BF"/>
    <w:rsid w:val="00B80126"/>
    <w:rsid w:val="00B801AC"/>
    <w:rsid w:val="00B84FE9"/>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7013"/>
    <w:rsid w:val="00D14DB6"/>
    <w:rsid w:val="00D2246B"/>
    <w:rsid w:val="00D3752A"/>
    <w:rsid w:val="00D45032"/>
    <w:rsid w:val="00D47065"/>
    <w:rsid w:val="00D502F8"/>
    <w:rsid w:val="00D5762C"/>
    <w:rsid w:val="00D6130B"/>
    <w:rsid w:val="00D80084"/>
    <w:rsid w:val="00D833D2"/>
    <w:rsid w:val="00D94446"/>
    <w:rsid w:val="00DA38EB"/>
    <w:rsid w:val="00DA3FA7"/>
    <w:rsid w:val="00DA55F0"/>
    <w:rsid w:val="00DA68BF"/>
    <w:rsid w:val="00DB25B4"/>
    <w:rsid w:val="00DB7640"/>
    <w:rsid w:val="00DC163F"/>
    <w:rsid w:val="00DE029C"/>
    <w:rsid w:val="00DE54A3"/>
    <w:rsid w:val="00E05C51"/>
    <w:rsid w:val="00E11666"/>
    <w:rsid w:val="00E11792"/>
    <w:rsid w:val="00E23FB9"/>
    <w:rsid w:val="00E27ED7"/>
    <w:rsid w:val="00E27F33"/>
    <w:rsid w:val="00E33878"/>
    <w:rsid w:val="00E44DE8"/>
    <w:rsid w:val="00E5249C"/>
    <w:rsid w:val="00E52A65"/>
    <w:rsid w:val="00E53506"/>
    <w:rsid w:val="00E54046"/>
    <w:rsid w:val="00E65605"/>
    <w:rsid w:val="00E727F1"/>
    <w:rsid w:val="00E76199"/>
    <w:rsid w:val="00E804B7"/>
    <w:rsid w:val="00E8059D"/>
    <w:rsid w:val="00E85592"/>
    <w:rsid w:val="00E86C31"/>
    <w:rsid w:val="00EA5984"/>
    <w:rsid w:val="00EC74DC"/>
    <w:rsid w:val="00ED6B03"/>
    <w:rsid w:val="00EE5EA1"/>
    <w:rsid w:val="00F038EC"/>
    <w:rsid w:val="00F17768"/>
    <w:rsid w:val="00F23CCE"/>
    <w:rsid w:val="00F26E6D"/>
    <w:rsid w:val="00F27C29"/>
    <w:rsid w:val="00F312E2"/>
    <w:rsid w:val="00F322B4"/>
    <w:rsid w:val="00F32A3E"/>
    <w:rsid w:val="00F337D4"/>
    <w:rsid w:val="00F35F4D"/>
    <w:rsid w:val="00F4227E"/>
    <w:rsid w:val="00F447A3"/>
    <w:rsid w:val="00F45A0D"/>
    <w:rsid w:val="00F509C4"/>
    <w:rsid w:val="00F60AC9"/>
    <w:rsid w:val="00F70EB5"/>
    <w:rsid w:val="00F73D11"/>
    <w:rsid w:val="00F86BCA"/>
    <w:rsid w:val="00F93692"/>
    <w:rsid w:val="00F9395E"/>
    <w:rsid w:val="00F96D42"/>
    <w:rsid w:val="00FA03AC"/>
    <w:rsid w:val="00FA63FB"/>
    <w:rsid w:val="00FB341F"/>
    <w:rsid w:val="00FB70FB"/>
    <w:rsid w:val="00FC3734"/>
    <w:rsid w:val="00FC4C8A"/>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8</Pages>
  <Words>1735</Words>
  <Characters>9892</Characters>
  <Application>Microsoft Office Word</Application>
  <DocSecurity>0</DocSecurity>
  <Lines>82</Lines>
  <Paragraphs>23</Paragraphs>
  <ScaleCrop>false</ScaleCrop>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230</cp:revision>
  <cp:lastPrinted>2024-10-08T03:17:00Z</cp:lastPrinted>
  <dcterms:created xsi:type="dcterms:W3CDTF">2024-05-17T10:24:00Z</dcterms:created>
  <dcterms:modified xsi:type="dcterms:W3CDTF">2024-10-08T06:36:00Z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