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60"/>
        <w:jc w:val="center"/>
      </w:pPr>
      <w:r>
        <w:rPr>
          <w:color w:val="888888"/>
          <w:sz w:val="36"/>
          <w:szCs w:val="36"/>
        </w:rPr>
        <w:t xml:space="preserve">第十八届「华中杯」数学建模竞赛</w:t>
      </w:r>
    </w:p>
    <w:p>
      <w:pPr>
        <w:spacing w:after="60"/>
        <w:jc w:val="center"/>
      </w:pPr>
      <w:r>
        <w:rPr>
          <w:b/>
          <w:bCs/>
          <w:color w:val="1F4E79"/>
          <w:sz w:val="56"/>
          <w:szCs w:val="56"/>
        </w:rPr>
        <w:t xml:space="preserve">A 题</w:t>
      </w:r>
    </w:p>
    <w:p>
      <w:pPr>
        <w:spacing w:after="200"/>
        <w:jc w:val="center"/>
      </w:pPr>
      <w:r>
        <w:rPr>
          <w:b/>
          <w:bCs/>
          <w:color w:val="2E75B6"/>
          <w:sz w:val="44"/>
          <w:szCs w:val="44"/>
        </w:rPr>
        <w:t xml:space="preserve">城市绿色物流配送调度</w:t>
      </w:r>
    </w:p>
    <w:p>
      <w:pPr>
        <w:pBdr>
          <w:bottom w:val="single" w:color="2E75B6" w:sz="6"/>
        </w:pBdr>
        <w:spacing w:after="400"/>
        <w:jc w:val="center"/>
      </w:pPr>
      <w:r>
        <w:rPr>
          <w:color w:val="C55A11"/>
          <w:sz w:val="26"/>
          <w:szCs w:val="26"/>
        </w:rPr>
        <w:t xml:space="preserve">全局技术路线  ·  建模规范  ·  Codex 编码实施手册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关键参数值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客户节点数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98个（有效路径规划节点88个，10个无订单需排除）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订单总数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2,169条（需聚合至客户级别后再规划）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配送中心坐标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(20, 20) km — 距城市中心28.28 km，在绿色区域之外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绿色配送区客户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 1–15，共15个（以原点(0,0)为圆心半径10km）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车型种类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5种（3种燃油 + 2种新能源）共185辆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规划时间跨度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8:00 — 20:58（含3个速度时段7段切换）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极紧时间窗客户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25个（宽度&lt;60分钟，需CCP处理）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固定启动成本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400元/辆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早到等待成本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20元/小时 = 1/3元/分钟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晚到惩罚成本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50元/小时 = 5/6元/分钟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第零章  数据全局审计与预处理规范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0.1  数据文件完整性校验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■ 客户坐标信息.xlsx</w:t>
      </w:r>
      <w:r>
        <w:rPr>
          <w:sz w:val="22"/>
          <w:szCs w:val="22"/>
        </w:rPr>
        <w:t xml:space="preserve">  共99行（1配送中心 + 98客户）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配送中心 ID=0，坐标 (20, 20)，距原点 28.28 km（在绿色区域外）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城市中心（绿色区域圆心）= 原点 (0, 0)，数据中无此节点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所有坐标单位为 km，X/Y 均为有符号浮点数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■ 订单信息.xlsx</w:t>
      </w:r>
      <w:r>
        <w:rPr>
          <w:sz w:val="22"/>
          <w:szCs w:val="22"/>
        </w:rPr>
        <w:t xml:space="preserve">  共2169行，4列：订单编号、重量(kg)、体积(m³)、目标客户编号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唯一客户编号：88个（10个客户ID无任何订单，见下方警告）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重量范围：1.35 ~ 5,987 kg，体积范围：0.0084 ~ 13.80 m³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单客户最大汇总需求：重量 12,197.6 kg，体积 36.03 m³（超出所有单车载量，必须拆分）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■ 距离矩阵.xlsx</w:t>
      </w:r>
      <w:r>
        <w:rPr>
          <w:sz w:val="22"/>
          <w:szCs w:val="22"/>
        </w:rPr>
        <w:t xml:space="preserve">  99×99 对称矩阵，第0行/列对应配送中心，索引1-98对应客户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矩阵已验证：完全对称（最大不对称偏差 = 0），对角线全为0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实际路网距离 vs 欧氏距离的平均比值 = 1.482（最大达2.0）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警告：绝对禁止用欧氏距离替代矩阵值做任何计算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■ 时间窗.xlsx</w:t>
      </w:r>
      <w:r>
        <w:rPr>
          <w:sz w:val="22"/>
          <w:szCs w:val="22"/>
        </w:rPr>
        <w:t xml:space="preserve">  98行，3列：客户编号、开始时间(HH:MM)、结束时间(HH:MM)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时间窗覆盖：09:09 ~ 20:58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平均宽度：72.2分钟，最小宽度：48分钟，最大宽度：90分钟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极紧时间窗（&lt;60分钟）：25个客户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10个无订单客户必须排除出路径规划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无订单客户 ID：1, 14, 15, 17, 18, 20, 21, 22, 23, 96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这10个客户在时间窗文件中有记录，但订单聚合后总需求为0，不应作为配送目标。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代码中必须显式过滤：valid_customers = customers[customers["total_weight"] &gt; 0]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注意：ID=1 恰好在绿色配送区内，若不过滤将引发错误的绿色区域约束逻辑。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0.2  订单聚合预处理（Codex必做步骤）</w:t>
      </w:r>
    </w:p>
    <w:p>
      <w:pPr>
        <w:spacing w:after="100"/>
      </w:pPr>
      <w:r>
        <w:rPr>
          <w:sz w:val="22"/>
          <w:szCs w:val="22"/>
        </w:rPr>
        <w:t xml:space="preserve">将2169条订单聚合为客户级需求向量，这是路径规划的唯一输入单元：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Step 1: 聚合订单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demand = orders.groupby("目标客户编号").agg(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total_weight=("重量", "sum"),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total_volume=("体积", "sum"),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order_count=("订单编号", "count")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).reset_index().rename(columns={"目标客户编号": "customer_id"})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Step 2: 过滤无订单客户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valid = demand[demand["total_weight"] &gt; 0].copy()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Step 3: 标记需要拆分服务的超大客户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最大车型：燃油大车 3000kg / 13.5m³，新能源大车 3000kg / 15m³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MAX_W, MAX_V = 3000, 15.0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valid["needs_split"] = (valid["total_weight"] &gt; MAX_W) | (valid["total_volume"] &gt; MAX_V)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print(f"需拆分客户数: {valid.needs_split.sum()}")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Step 4: 判断绿色区域准入（以坐标距离判断，非路网距离）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coords["dist_from_origin"] = np.sqrt(coords["X (km)"]**2 + coords["Y (km)"]**2)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green_customers = set(coords[coords["dist_from_origin"] &lt;= 10]["ID"].tolist())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green_customers = {1,2,3,4,5,6,7,8,9,10,11,12,13,14,15}  (共15个)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注意：其中ID 1,14,15已在无订单列表中，实际有效绿色区域客户为9个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绿色区域准入判断：坐标距离 vs 路网距离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绿色区域半径10km是以城市中心(0,0)为圆心的圆，使用坐标直线距离判断（而非路网距离）。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判断公式：in_green = sqrt(x_i^2 + y_i^2) &lt;= 10.0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绝对不能用距离矩阵中的 dist[0][i] 来判断是否在绿色区域，那是到配送中心的路网距离。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结论：城市中心(0,0) 与 配送中心(20,20) 是完全不同的两个地点。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0.3  车辆参数常量表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200"/>
        <w:gridCol w:w="1400"/>
        <w:gridCol w:w="2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车型ID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载重(kg)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容积(m³)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可用数量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燃油大型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启动成本400元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燃油中型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启动成本400元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燃油小型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启动成本400元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新能源大型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启动成本400元；绿区不限行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新能源小型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启动成本400元；绿区不限行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0.4  速度时段参数常量表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1560"/>
        <w:gridCol w:w="1560"/>
        <w:gridCol w:w="1560"/>
        <w:gridCol w:w="8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时段名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具体时间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均值μ (km/h)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标准差σ (km/h)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σ² (km²/h²)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FPK均值修正值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顺畅(SMOOTH)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9:00-10:00, 13:00-15:00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55.3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25.272 L/100km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一般(MEDIUM)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10:00-11:30, 15:00-17:00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35.4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27.04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25.910 L/100km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拥堵(CONGESTED)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8:00-9:00, 11:30-13:00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22.09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29.543 L/100km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FPK修正值 = 0.0025*(μ²+σ²) - 0.2554*μ + 31.75（含Jensen不等式修正），EPK同理。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第一章  问题一：静态环境下的车辆调度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1.1  问题定义与目标</w:t>
      </w:r>
    </w:p>
    <w:p>
      <w:pPr>
        <w:spacing w:after="100"/>
      </w:pPr>
      <w:r>
        <w:rPr>
          <w:sz w:val="22"/>
          <w:szCs w:val="22"/>
        </w:rPr>
        <w:t xml:space="preserve">在无政策限制条件下（燃油车不受区域限制），以</w:t>
      </w:r>
      <w:r>
        <w:rPr>
          <w:b/>
          <w:bCs/>
          <w:color w:val="000000"/>
          <w:sz w:val="22"/>
          <w:szCs w:val="22"/>
        </w:rPr>
        <w:t xml:space="preserve">总配送成本最低</w:t>
      </w:r>
      <w:r>
        <w:rPr>
          <w:sz w:val="22"/>
          <w:szCs w:val="22"/>
        </w:rPr>
        <w:t xml:space="preserve">为目标，输出：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车辆使用方案（哪些车型被启用，各几辆）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每辆车的行驶路径（节点访问顺序）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各节点到达时间、等待时间、离开时间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成本构成分项（固定启动 / 燃料或电能 / 碳排放 / 时间窗惩罚）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1.2  数学模型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1.2.1  决策变量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符号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x[i][j][k][r]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Binary {0,1}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车型k的第r辆车是否从节点i直接前往节点j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y[k][r]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Binary {0,1}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车型k的第r辆车是否被启用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t_arr[k][r][i]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Continuous ≥0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车型k的第r辆车到达节点i的时刻（分钟，从0:00起算）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t_dep[k][r][i]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Continuous ≥0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出发时刻 = max(t_arr, early_i) + 20（服务时间）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w_plus[i]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Continuous ≥0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节点i的提前等待时间（分钟）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w_minus[i]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Continuous ≥0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节点i的超时惩罚时间（分钟）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1.2.2  目标函数</w:t>
      </w:r>
    </w:p>
    <w:p>
      <w:pPr>
        <w:spacing w:after="100"/>
      </w:pPr>
      <w:r>
        <w:rPr>
          <w:sz w:val="22"/>
          <w:szCs w:val="22"/>
        </w:rPr>
        <w:t xml:space="preserve">min Z = C_fixed + C_energy + C_carbon + C_penalty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成本项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计算公式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固定启动成本 C_fixed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Σ_k Σ_r 400 · y[k][r]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燃料/电能成本 C_energy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Σ路段(i→j,k,r) x[i][j][k][r] · dist[i][j]/100 · FPK*(μ_s, σ_s²) · load_factor[k][r] · price_k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碳排放成本 C_carbon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Σ燃油路段 fuel_consumption · 2.547 · 0.65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惩罚成本 C_penalty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Σ_i (20/60 · w_plus[i] + 50/60 · w_minus[i])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4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ℹ  燃料成本中的 load_factor 说明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满载时油耗比空载高40%（新能源高35%）。精确计算应使用当前实际载重率 ρ：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load_factor = 1 + 0.40 · ρ  (燃油)  或  1 + 0.35 · ρ  (新能源)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其中 ρ = current_weight / max_capacity_k，ρ ∈ [0, 1]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简化处理（可接受）：对每条路段使用出发前的平均载重率（因为沿途卸货载重递减）。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1.2.3  约束条件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约束名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公式表达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流量守恒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Σ_j x[i][j][k][r] = Σ_j x[j][i][k][r]  ∀i,k,r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进出每个节点的流量相等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出发/返回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Σ_j x[0][j][k][r] = y[k][r];  Σ_i x[i][0][k][r] = y[k][r]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每辆车从配送中心(0)出发并返回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客户覆盖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Σ_k Σ_r Σ_j x[i][j][k][r] = 1  ∀i ∈ valid_customers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每个有效客户恰好被访问一次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重量容量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Σ_{i在路线r,k中} W_i ≤ Q_k^w  ∀k,r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路线总需求不超载重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体积容量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Σ_{i在路线r,k中} V_i ≤ Q_k^v  ∀k,r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路线总需求不超体积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车队数量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Σ_r y[k][r] ≤ n_k  ∀k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使用车辆数不超上限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时间递推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t_arr[j] ≥ t_dep[i] + ETA(i,j,t_dep[i])  若 x[i][j][k][r]=1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时变行驶时间约束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服务时间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t_dep[i] = max(t_arr[i], early_i) + 20  ∀i ≠ depot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等待+服务20分钟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软时间窗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w_plus[i] = max(early_i - t_arr[i], 0);  w_minus[i] = max(t_arr[i] - late_i, 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松弛变量定义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1.3  时变行驶时间计算（核心算法）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ETA算子（必须实现为独立函数）：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速度时段定义（分钟，从0:00起算）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SPEED_PERIODS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(480,  540,  "CONGESTED"),   # 8:00 - 9:00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(540,  600,  "SMOOTH"),      # 9:00 - 10:00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(600,  690,  "MEDIUM"),      # 10:00 - 11:30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(690,  780,  "CONGESTED"),   # 11:30 - 13:00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(780,  900,  "SMOOTH"),      # 13:00 - 15:00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(900,  1020, "MEDIUM"),      # 15:00 - 17:00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(1020, 1260, "MEDIUM"),      # 17:00+ 延伸，按一般处理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SPEED_PARAMS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"SMOOTH":    {"mu": 55.3, "sigma2": 0.01},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"MEDIUM":    {"mu": 35.4, "sigma2": 27.04},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"CONGESTED": {"mu": 9.8,  "sigma2": 22.09},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def get_period(t_minutes: float)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"""返回时刻t对应的速度时段名"""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for start, end, name in SPEED_PERIODS: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if start &lt;= t_minutes &lt; 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return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return "MEDIUM"  # 超出规划范围默认一般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def eta(dist_km: float, t_depart: float) -&gt; float: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分段积分计算到达时刻。满足FIFO：t_depart增大则返回值不减。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dist_km:   路段距离（km），取自距离矩阵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t_depart:  出发时刻（分钟，从0:00起算）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到达时刻（分钟）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remaining = dist_km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t_cur = t_depart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while remaining &gt; 1e-9: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period = get_period(t_cur)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mu = SPEED_PARAMS[period]["mu"]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# 找到当前时段的结束时刻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t_end = next((e for s,e,n in SPEED_PERIODS if s &lt;= t_cur &lt; e), t_cur + 240)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# 在当前时段内最多能走多远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time_avail = t_end - t_cur           # 分钟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dist_avail = mu * time_avail / 60    # km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if remaining &lt;= dist_avail: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t_cur += remaining / mu *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remaining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remaining -= dist_avail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t_cur = t_end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return t_cur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ETA函数的4个常见BUG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BUG 1：速度用 km/h，时间用分钟 — 换算关系：dist_km = mu_kmh * time_min / 60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BUG 2：17:00之后无明确时段定义 — 建议延伸MEDIUM段至21:00，覆盖所有时间窗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BUG 3：拥堵时均值速度9.8 km/h极低，若路段&gt;50km可能跨越多个时段切换点，while循环必须正确处理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BUG 4：服务时间20分钟在t_dep中计算，ETA只算行驶时间，两者不要混在一起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1.4  能耗计算（含Jensen修正）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def compute_energy_cost(dist_km: float, t_depart: float,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         vehicle_type: str, load_ratio: float) -&gt; dict: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计算路段能耗成本。load_ratio ∈ [0,1]，当前载重/最大载重。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返回 {"fuel_cost": float, "carbon_cost": float, "energy_cost": float}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period = get_period(t_depart)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mu    = SPEED_PARAMS[period]["mu"]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sig2  = SPEED_PARAMS[period]["sigma2"]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ev2   = mu**2 + sig2   # E[v²] = μ² + σ²（Jensen修正关键）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if vehicle_type in ("F1", "F2", "F3"):  # 燃油车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fpk_base = 0.0025 * ev2 - 0.2554 * mu + 31.75  # L/100km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load_factor = 1 + 0.40 * load_ratio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consumption = dist_km / 100 * fpk_base * load_factor  # 升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fuel_cost   = consumption * 7.61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carbon_cost = consumption * 2.547 * 0.65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{"fuel_cost": fuel_cost, "carbon_cost": carbon_cost, "energy_cost": 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else:  # 新能源车 E1/E2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epk_base = 0.0014 * ev2 - 0.12 * mu + 36.19  # kWh/100km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load_factor = 1 + 0.35 * load_ratio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consumption = dist_km / 100 * epk_base * load_factor  # kWh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energy_cost = consumption * 1.64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carbon_cost = consumption * 0.501 * 0.65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{"fuel_cost": 0, "carbon_cost": carbon_cost, "energy_cost": energy_cost}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1.5  求解算法：ALNS（自适应大邻域搜索）</w:t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1.5.1  总体流程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初始解构建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修正Clarke-Wright节约算法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按时间窗最早开始时间排序客户，贪心合并路线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改进算子-破坏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Random Remove / Worst Remove / Related Remove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随机删除2-5个客户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改进算子-修复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Greedy Insert / Regret-k Insert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将删除客户重新插回最优位置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接受准则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模拟退火（SA）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初始温度T0=1000，冷却率α=0.998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终止条件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迭代次数 / 无改进轮次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建议: 5000次或连续500次无改进停止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4E79"/>
        </w:rPr>
        <w:t xml:space="preserve">1.5.2  初始解构建（关键代码逻辑）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Clarke-Wright节约算法 + 时变时间窗排序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节约值 s(i,j) = dist(depot,i) + dist(depot,j) - dist(i,j)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savings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for i in valid_customers: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for j in valid_customers: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if i &lt; j: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s = dist[0][i] + dist[0][j] - dist[i][j]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savings.append((s, i, j))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savings.sort(reverse=True)  # 节约值从大到小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为每个客户初始化单独路线，按时间窗最早开始时间排序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routes = {i: [0, i, 0] for i in valid_customers}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for s, i, j in savings: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# 尝试合并包含i的路线末尾与包含j的路线开头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# 检查：合并后重量/体积不超限 且 时间窗可行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if can_merge(routes[i], routes[j], vehicle_capacities):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merge(routes[i], routes[j])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1.6  输出格式规范</w:t>
      </w:r>
    </w:p>
    <w:p>
      <w:pPr>
        <w:spacing w:after="100"/>
      </w:pPr>
      <w:r>
        <w:rPr>
          <w:sz w:val="22"/>
          <w:szCs w:val="22"/>
        </w:rPr>
        <w:t xml:space="preserve">问题一最终输出必须包含以下内容（论文表格形式）：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车辆使用汇总表：车辆ID、车型、启动成本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每辆车路径详情：节点序列、各节点到达时间、出发时间、等待/罚款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成本构成分析：固定成本、燃料成本、碳排成本、惩罚成本、总成本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关键统计：总使用车辆数、总行驶距离、总碳排放量(kg)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第二章  问题二：绿色配送区限行政策影响分析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2.1  新增约束定义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限行规则：</w:t>
      </w:r>
      <w:r>
        <w:rPr>
          <w:sz w:val="22"/>
          <w:szCs w:val="22"/>
        </w:rPr>
        <w:t xml:space="preserve">8:00–16:00期间，燃油车禁止进入绿色配送区（以城市中心(0,0)为圆心半径10km的圆形区域）。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绿色区域有效服务客户：</w:t>
      </w:r>
      <w:r>
        <w:rPr>
          <w:sz w:val="22"/>
          <w:szCs w:val="22"/>
        </w:rPr>
        <w:t xml:space="preserve">从15个坐标区内客户去掉3个无订单客户(1,14,15)，实际需服务12个客户。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情况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处理方式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关键逻辑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燃油车在8:00前或16:00后服务绿色区域客户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允许，但需验证到达时间条件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if t_arr[i] &lt; 480 or t_arr[i] &gt;= 960: 燃油车可进入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燃油车在8:00-16:00期间必须服务绿区客户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只能由新能源车覆盖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约束：green_customer × fuel_vehicle × in_time_range 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新能源车服务绿区客户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始终允许，无限制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不受任何政策约束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燃油车服务绿区外客户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始终允许，无变化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与问题一相同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2.2  新增约束实现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绿色配送区限行约束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GREEN_ZONE_CUSTOMERS = {2,3,4,5,6,7,8,9,10,11,12,13}  # 有效绿区客户（已去掉无订单的1,14,15）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FUEL_VEHICLES = {"F1", "F2", "F3"}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RESTRICTED_START = 480   # 8:00 in minutes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RESTRICTED_END   = 960   # 16:00 in minutes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def is_green_zone_violation(customer_id, vehicle_type, arrival_time):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"""检查是否违反绿色配送区限行约束"""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if customer_id not in GREEN_ZONE_CUSTOMERS: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False  # 不在绿区，无限制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if vehicle_type not in FUEL_VEHICLES: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False  # 新能源车，无限制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# 燃油车在限行时段内到达绿区 = 违规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return RESTRICTED_START &lt;= arrival_time &lt; RESTRICTED_END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在路线评估/修复中调用：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if is_green_zone_violation(customer, vehicle_type, estimated_arrival):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    禁止该插入操作 / 需换新能源车服务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限行时段边界的3个陷阱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陷阱1：判断是到达时间还是出发时间？ — 应用到达时间 t_arr 判断，因为进入区域是在到达时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陷阱2：若燃油车路线途经绿区外→绿区外（不停靠），不受限制；只有停靠绿区客户才触发约束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陷阱3：16:00恰好到达：t_arr=960时 RESTRICTED_START &lt;= 960 &lt; RESTRICTED_END 为 False，可行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总之：将现实物理意义转化为代码判断时，必须用半开区间 [480, 960) 而非闭区间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2.3  问题二求解策略</w:t>
      </w:r>
    </w:p>
    <w:p>
      <w:pPr>
        <w:spacing w:after="100"/>
      </w:pPr>
      <w:r>
        <w:rPr>
          <w:sz w:val="22"/>
          <w:szCs w:val="22"/>
        </w:rPr>
        <w:t xml:space="preserve">在问题一的ALNS框架基础上，加入以下修改：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初始解构建阶段：将绿区有效客户(12个)强制分配给新能源车路线；燃油车初始路线不包含绿区客户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修复算子中：对绿区客户插入燃油车路线时，检查 is_green_zone_violation()，若违规则跳过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若新能源车(仅25辆)容量不足以覆盖所有绿区客户，允许燃油车在8:00前或16:00后服务绿区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对比分析：输出问题二方案 vs 问题一方案的成本差、车辆结构变化、碳排放变化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2.4  输出要求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问题二最优方案（路径、时间、成本，格式同问题一）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与问题一的对比分析表：总成本变化、新能源车使用比例变化、碳排放总量变化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政策影响量化结论：限行政策导致成本增加X元（+Y%），碳排放减少Z kg（-W%）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第三章  问题三：动态事件下的实时调度策略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3.1  动态事件类型与触发机制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事件类型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触发时机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对当前方案的影响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处理策略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订单取消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配送中途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已出发车辆需从路线删除该节点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局部路线修复，释放容量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新增订单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配送中途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需插入未出发或正在行驶车辆的路线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Best-insertion启发，优先空余容量大的车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配送地址变更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到达前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当前行驶路段目的地改变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重算当前段ETA，局部重优化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时间窗调整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动态更新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可能导致当前方案违约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对受影响路线段重优化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3.2  动态调度框架：滚动时域重优化（Rolling Horizon）</w:t>
      </w:r>
    </w:p>
    <w:p>
      <w:pPr>
        <w:spacing w:after="100"/>
      </w:pPr>
      <w:r>
        <w:rPr>
          <w:sz w:val="22"/>
          <w:szCs w:val="22"/>
        </w:rPr>
        <w:t xml:space="preserve">核心思路：将配送过程划分为若干决策时间点。每当事件触发时，在当前时刻 t_now 对所有未完成路线执行局部重优化。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动态调度主循环框架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class DynamicDispatcher: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def __init__(self, initial_solution):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self.routes = initial_solution          # 初始路线方案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self.vehicle_states = {}                # 每辆车当前位置/状态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self.pending_events = []                # 待处理事件队列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def handle_event(self, event, t_now):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"""处理动态事件，返回更新后的路线方案"""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if event.type == "CANCEL":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return self._handle_cancel(event.customer_id, t_now)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elif event.type == "NEW_ORDER":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return self._handle_new_order(event.customer, t_now)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elif event.type == "ADDRESS_CHANGE":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return self._handle_address_change(event, t_now)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elif event.type == "TIME_WINDOW_CHANGE":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return self._handle_tw_change(event, t_now)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def _handle_cancel(self, customer_id, t_now):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"""取消订单：从路线中删除节点，修复时间约束"""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# 找到包含该客户的车辆和路线位置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for vehicle_id, route in self.routes.items():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if customer_id in route: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pos = route.index(customer_id)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# 如果车辆已经过了该节点，无需处理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if self.vehicle_states[vehicle_id]["next_idx"] &gt; pos: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route.remove(customer_id)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self._repair_time_windows(vehicle_id, t_now)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self.routes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def _handle_new_order(self, new_customer, t_now):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"""新增订单：Best-Insertion找最低增量成本位置"""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best_cost_increase = float("inf")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best_vehicle, best_pos = None,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for vehicle_id, route in self.routes.items():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# 只考虑尚未出发或当前位置之后的插入点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start_idx = self.vehicle_states[vehicle_id]["next_idx"]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for pos in range(start_idx, len(route)):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cost_delta = self._insertion_cost(route, new_customer, pos, t_now)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if cost_delta &lt; best_cost_increase: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    best_cost_increase = cost_delta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    best_vehicle, best_pos = vehicle_id, pos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if best_vehicle: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self.routes[best_vehicle].insert(best_pos, new_customer)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self.routes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3.3  问题三的论文表述建议</w:t>
      </w:r>
    </w:p>
    <w:p>
      <w:pPr>
        <w:spacing w:after="100"/>
      </w:pPr>
      <w:r>
        <w:rPr>
          <w:sz w:val="22"/>
          <w:szCs w:val="22"/>
        </w:rPr>
        <w:t xml:space="preserve">设计2-3个典型突发事件场景，每个场景按以下结构输出：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输出项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场景设定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事件类型、触发时间t_now、涉及客户/车辆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原方案状态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此时各车辆位置、剩余路线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调整前成本预测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若不调整，预期违约/成本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动态调整方案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新路线方案（仅展示受影响车辆）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调整后成本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新方案总成本、响应延迟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响应时间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从事件触发到方案更新的计算时间（体现实时性）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问题三常见失分点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失分1：只描述"发生事件后重新跑一遍问题一"——这不是动态调度，必须体现实时局部重优化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失分2：忽略"已出发车辆的当前位置"——动态调度中车辆不能凭空传送，必须从当前位置出发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失分3：多个事件同时发生时没有给出优先级处理逻辑——建议按时间戳顺序串行处理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加分项：给出响应时间的量化分析，证明算法可以在秒级内完成重优化（体现"实时性"）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第四章  创新点与论文加分项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4.1  Jensen修正能耗模型（必写创新点）</w:t>
      </w:r>
    </w:p>
    <w:p>
      <w:pPr>
        <w:spacing w:after="100"/>
      </w:pPr>
      <w:r>
        <w:rPr>
          <w:sz w:val="22"/>
          <w:szCs w:val="22"/>
        </w:rPr>
        <w:t xml:space="preserve">这是本题最容易被其他参赛队忽略但最能体现数学严谨性的创新点。核心论述逻辑：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由于FPK(v) = 0.0025v² - 0.2554v + 31.75是v的凸函数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由Jensen不等式：E[FPK(v)] ≥ FPK(E[v])，即用均值速度计算能耗会系统性低估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正确计算：E[FPK(v)] = 0.0025·(μ²+σ²) - 0.2554·μ + 31.75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修正量：0.0025·σ²，顺畅段≈0（σ²=0.01），拥堵段约+0.055 L/100km（σ²=22.09）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累积修正：全程1000km路线中修正量约0.55升，成本约4.2元——不可忽略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4.2  机会约束规划（CCP）处理不确定时间窗</w:t>
      </w:r>
    </w:p>
    <w:p>
      <w:pPr>
        <w:spacing w:after="100"/>
      </w:pPr>
      <w:r>
        <w:rPr>
          <w:sz w:val="22"/>
          <w:szCs w:val="22"/>
        </w:rPr>
        <w:t xml:space="preserve">对25个极紧时间窗（&lt;60分钟）客户，引入置信水平约束代替硬约束：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机会约束：以95%概率满足时间窗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Pr(t_arr[i] &lt;= late_i) &gt;= 1 - epsilon_i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由于行驶时间T ~ N(μ_T, σ²_T)（Delta方法近似）：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μ_T = dist / μ_v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σ²_T ≈ dist² · σ²_v / μ_v⁴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确定性等价约束：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t_depart + μ_T + Φ⁻¹(1-ε) · σ_T &lt;= late_i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from scipy.stats import norm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def ccp_time_constraint(t_depart, dist, mu_v, sigma2_v, late_i, epsilon=0.05):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"""返回True表示以1-epsilon的概率满足时间窗"""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mu_T    = dist / mu_v * 60   # 分钟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sigma_T = dist * (sigma2_v**0.5) / (mu_v**2) * 60  # 分钟（Delta方法）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t_required = t_depart + mu_T + norm.ppf(1 - epsilon) * sigma_T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return t_required &lt;= late_i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对极紧时间窗客户额外调用此函数验证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对普通客户仍使用确定性约束（epsilon=0即退化为硬约束）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4.3  灵敏度分析（必须完成的3个实验）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实验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变化参数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分析指标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目的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惩罚比率β/α从1变化到5（步长0.5）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总惩罚成本、超时客户比例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验证惩罚参数对路线的影响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车辆启动成本从200到600元（步长50）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使用车辆总数、总成本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找出车辆数跳变的临界成本点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速度标准差σ放大1x/1.5x/2x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时间窗违约率、CCP约束激活次数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证明CCP框架的必要性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4.4  蒙特卡洛仿真验证（鲁棒性检验）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对最终路线方案进行随机速度仿真，验证实际成本分布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def monte_carlo_validate(routes, n_simulations=500):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costs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for _ in range(n_simulations):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# 对每个路段从对应时段的正态分布采样速度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total_cost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for vehicle_id, route in routes.items():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for i in range(len(route)-1):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from_node, to_node = route[i], route[i+1]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dist = distance_matrix[from_node][to_node]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t_dep = departure_times[vehicle_id][from_node]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period = get_period(t_dep)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mu, sig = SPEED_PARAMS[period]["mu"], SPEED_PARAMS[period]["sigma2"]**0.5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v_sample = max(2.0, np.random.normal(mu, sig))  # 截断防止负速度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travel_time = dist / v_sample *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# ... 累加能耗、惩罚成本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costs.append(total_cost)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"mean": np.mean(costs),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"std":  np.std(costs),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"ci95_low":  np.percentile(costs, 2.5),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"ci95_high": np.percentile(costs, 97.5)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第五章  Codex编码实施规范与避坑手册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5.1  代码架构建议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project/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data/                    # 原始数据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│   ├── orders.xlsx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│   ├── distance_matrix.xlsx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│   ├── coordinates.xlsx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│   └── time_windows.xlsx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preprocess.py            # 数据加载与聚合（Step0）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constants.py             # 所有常量：速度参数、车型、成本系数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eta.py                   # ETA算子（分段积分）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energy.py                # 能耗计算（含Jensen修正）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cost.py                  # 总成本计算函数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feasibility.py           # 约束可行性检查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solution.py              # 解的表示：Route, Solution类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initial_solution.py      # Clarke-Wright初始解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alns.py                  # ALNS主算法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problem2.py              # 问题二：绿色区域约束扩展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problem3.py              # 问题三：动态调度框架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sensitivity.py           # 灵敏度分析实验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├── monte_carlo.py           # 蒙特卡洛验证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└── output.py                # 结果格式化输出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5.2  数据加载标准（preprocess.py）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preprocess.py — 所有数据加载和预处理在此完成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def load_all_data():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orders    = pd.read_excel("data/orders.xlsx")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coords    = pd.read_excel("data/coordinates.xlsx")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dist_mat  = pd.read_excel("data/distance_matrix.xlsx", index_col=0)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time_wins = pd.read_excel("data/time_windows.xlsx")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# 距离矩阵转numpy，索引0=depot, 1..98=customers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dist = dist_mat.values.astype(float)  # shape (99,99)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# 聚合订单 → 客户需求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demand = orders.groupby("目标客户编号").agg(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W=("重量", "sum"), V=("体积", "sum")).reset_index()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demand.columns = ["id", "W", "V"]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# 过滤无订单客户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NO_ORDER = {1, 14, 15, 17, 18, 20, 21, 22, 23, 96}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demand = demand[~demand["id"].isin(NO_ORDER)].reset_index(drop=True)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# 时间窗转分钟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def to_min(s): h,m=map(int,s.split(":")); return h*60+m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time_wins["e"] = time_wins["开始时间"].apply(to_min)  # 最早到达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time_wins["l"] = time_wins["结束时间"].apply(to_min)  # 最晚到达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tw = dict(zip(time_wins["客户编号"],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  zip(time_wins["e"], time_wins["l"])))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# 绿色区域判定（坐标距离，非路网距离）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customers = coords[coords["类型"]=="客户"].copy()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customers["r"] = np.sqrt(customers["X (km)"]**2 + customers["Y (km)"]**2)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green_set = set(customers[customers["r"] &lt;= 10]["ID"].tolist())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return {"demand": demand, "dist": dist, "tw": tw,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"green_set": green_set, "coords": coords}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5.3  解的表示（solution.py）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555555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# solution.py — 解的数据结构定义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from dataclasses import dataclass, field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from typing import List, 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@dataclass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class Route: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vehicle_type: str         # "F1","F2","F3","E1","E2"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nodes: List[int]          # [0, c1, c2, ..., cn, 0] depot=0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arrivals: List[float]     # 各节点到达时刻（分钟）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departures: List[float]   # 各节点离开时刻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load_w: float = 0.0       # 总重量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load_v: float = 0.0       # 总体积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cost: float = 0.0         # 本路线总成本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@dataclass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class Solution: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routes: List[Route] = field(default_factory=list)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def total_cost(self):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sum(r.cost for r in self.routes)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def n_vehicles(self):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len(self.routes)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def is_feasible(self, vehicle_specs, demand) -&gt; bool: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"""检查解的全局可行性"""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covered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for route in self.routes: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spec = vehicle_specs[route.vehicle_type]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assert route.load_w &lt;= spec["max_w"], f"重量超载: {route.load_w}"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assert route.load_v &lt;= spec["max_v"], f"体积超载: {route.load_v}"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for node in route.nodes[1:-1]: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        covered.add(node)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all_customers = set(demand["id"].tolist())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assert covered == all_customers, f"未覆盖客户: {all_customers - covered}"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return True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5.4  全量避坑清单（Codex必读）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坑1：距离矩阵索引从0开始，客户ID从1开始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距离矩阵 dist[i][j] 中，i=0 对应配送中心，i=1..98 对应客户ID 1..98。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客户坐标文件中配送中心 ID=0，客户 ID=1..98。索引完全对应，无需偏移。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但：demand DataFrame 的 index 是重置过的（0..87），不等于客户ID！务必用 id 列而非 DataFrame index 访问距离矩阵。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安全写法：dist[customer_id][other_id]，而非 dist[df.index][...]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坑2：超大需求客户必须拆分，否则无解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有客户总需求超过12000kg，任何单辆车都无法装载，直接用路径规划会导致不可行。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解决方案：将超大客户拆分为多个"虚拟子客户"，每个子客户需求 ≤ 最大车型容量。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拆分后这些虚拟子客户共享同一个地址和时间窗，但分属不同路线。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在结果输出时，将虚拟子客户合并回原始客户ID展示。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坑3：时间单位统一——全程使用分钟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时间窗文件给的是 "HH:MM" 字符串，必须转换为从0:00起算的分钟数：09:00 → 540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速度单位是 km/h，行驶时间计算：time_min = dist_km / speed_kmh * 60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成本函数中：等待/惩罚以分钟计算：cost = (50/60) * late_minutes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不要在同一段代码中混用小时和分钟，建议在constants.py中定义 UNIT = "minutes"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坑4：车型数量上限不是软约束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车型数量上限（F1:60辆, F2:50辆, F3:50辆, E1:10辆, E2:15辆）是硬约束。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特别是新能源车总量仅25辆（E1:10 + E2:15），在问题二中极易超出。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若25辆新能源车无法覆盖所有绿区客户的限行时段，需允许燃油车在限行时段外服务。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建议在初始解中先分配新能源车，不够时再补充燃油车的非限行时段路线。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坑5：服务时间20分钟必须计入时间递推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每次到达客户后：t_depart = max(t_arr, early_i) + 20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其中 early_i 是时间窗开始时间（不是强制要求，只是早到需等待）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下一段路的出发时间是 t_depart，不是 t_arr！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最后返回配送中心不需要服务时间，直接计算行驶时间即可。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坑6：绿色区域判断用坐标距离，不用路网距离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绿色区域圆心 = (0, 0)，不是配送中心 (20, 20)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判断：sqrt(x_i^2 + y_i^2) &lt;= 10.0  ← 正确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判断：dist_matrix[0][i] &lt;= 10.0     ← 错误！这是到配送中心的路网距离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in_green = bool(coords.loc[i, "dist_from_origin"] &lt;= 10)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thick" w:color="C00000" w:sz="14"/>
              <w:bottom w:val="single" w:color="C00000" w:sz="2"/>
              <w:right w:val="single" w:color="C00000" w:sz="2"/>
            </w:tcBorders>
            <w:shd w:fill="FFE7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 坑7：ALNS算子中的修复必须维护时间一致性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每次插入/删除节点后，必须重新计算该车辆路线上所有后续节点的到达/离开时间。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原因：时变ETA是非线性的，删除一个节点后续节点的出发时间改变，可能进入不同速度时段。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建议：实现 recalculate_times(route) 函数，每次路线结构变化后调用。</w:t>
            </w:r>
          </w:p>
          <w:p>
            <w:pPr>
              <w:spacing w:after="60"/>
            </w:pPr>
            <w:r>
              <w:rPr>
                <w:color w:val="3D0000"/>
                <w:sz w:val="21"/>
                <w:szCs w:val="21"/>
              </w:rPr>
              <w:t xml:space="preserve">不要缓存中间节点的到达时间并仅局部更新，这在时变系统中会产生级联错误。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第六章  编码实施检查清单（按优先级排序）</w:t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6.1  Phase 1：数据层（第1-2天）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验证方法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实现load_all_data()，加载4个xlsx文件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打印各DataFrame的shape和dtypes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订单聚合，得到88行需求DataFrame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assert len(demand) == 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过滤10个无订单客户，得到valid customers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assert len(valid) == 78（或验证具体数）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识别绿色区域客户（坐标半径≤10km）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assert green_set == {2,3,4,5,6,7,8,9,10,11,12,13}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时间窗转换为分钟字典，验证边界值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assert tw[1] == (693, 742)（客户1: 11:33-12:22）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标记需要拆分服务的超大客户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输出needs_split客户列表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🟡 重要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6.2  Phase 2：核心算法层（第3-5天）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验证方法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实现get_period(t)函数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测试：get_period(510)="CONGESTED", get_period(550)="SMOOTH"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实现eta(dist, t_depart)分段积分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手动验证：eta(30, 480)应约为210分钟（30km/9.8kmh）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实现compute_energy_cost()含Jensen修正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验证F1在拥堵段的FPK ≈ 29.54 L/100km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实现recalculate_times(route)时间更新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debug打印路线中每节点的到达/离开时间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实现route_cost(route)路线成本计算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单路线成本 = 固定400 + 行驶能耗 + 时间窗惩罚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实现is_feasible(route)约束检查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故意制造超载/超时，验证能检测到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🟡 重要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6.3  Phase 3：求解器层（第6-10天）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验证方法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实现Clarke-Wright初始解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验证覆盖所有客户、无超载、时间可行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实现Random Remove破坏算子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删除后剩余路线仍可行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实现Greedy Insert修复算子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插入后时间窗重新验证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实现ALNS主循环（含SA接受准则）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跟踪best_cost曲线，应在前500次迭代大幅下降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问题二：绿区限行约束扩展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验证限行时段内无燃油车服务绿区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P3-6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问题三：动态事件处理框架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分别测试4种事件类型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🟡 重要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</w:rPr>
        <w:t xml:space="preserve">6.4  Phase 4：分析与输出层（第11-14天）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P4-1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灵敏度分析：3个实验各生成折线图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🟡 重要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P4-2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蒙特卡洛仿真：500次，输出成本分布图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🟡 重要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P4-3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问题一/二/三结果对比表格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 必须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P4-4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CCP时间窗约束：对极紧25个客户计算置信区间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🟢 加分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P4-5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Jensen修正对比实验：有无修正的成本差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🟢 加分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附录A  核心公式汇总（论文直接引用版）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公式编号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公式名称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表达式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燃油期望消耗量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E[FPK] = 0.0025(μ²+σ²) - 0.2554μ + 31.75  [L/100km]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Jensen修正版，μ/σ为当前时段均值/标准差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电力期望消耗量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E[EPK] = 0.0014(μ²+σ²) - 0.12μ + 36.19  [kWh/100km]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载重调整系数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load_factor = 1 + 0.40·ρ (燃油)  或  1 + 0.35·ρ (电)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ρ = 当前载重/最大载重 ∈[0,1]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碳排成本（燃油）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C_co2 = F × 2.547 × 0.65  [元]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F为总用油升数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碳排成本（电力）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C_co2 = E × 0.501 × 0.65  [元]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E为总用电kWh数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时间窗惩罚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C_tw = (20/60)·max(e_i-t_arr,0) + (50/60)·max(t_arr-l_i,0)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等待20元/h，超时50元/h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ETA分段积分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t_arr = t_dep + ∫_{dist} dℓ/v(t(ℓ))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沿路段按时变速度积分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CCP等价约束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t_dep + μ_T + Φ⁻¹(1-ε)·σ_T ≤ l_i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μ_T/σ_T为行驶时间均值/标准差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绿区判定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 ∈ G ⟺ √(x_i²+y_i²) ≤ 10  [km]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基于坐标直线距离，圆心为原点(0,0)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附录B  参数常量速查表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单位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油价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7.61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元/升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电价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元/kWh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碳排放成本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元/碳排放单位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燃油碳转换系数 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2.547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kg/升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电力碳转换系数 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kg/kWh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车辆启动成本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元/辆次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等待成本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元/小时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惩罚成本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元/小时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服务时间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分钟/客户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绿区半径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km（坐标距离）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补充说明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城市中心（绿区圆心）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(0, 0)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配送中心坐标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(20, 20)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数据文件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限行时段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[8:00, 16:00)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（包含8:00，不含16:00）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题目给定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color w:val="999999"/>
        <w:sz w:val="18"/>
        <w:szCs w:val="18"/>
      </w:rPr>
      <w:t xml:space="preserve">机密  ·  仅供编码参考</w:t>
    </w:r>
    <w:r>
      <w:rPr>
        <w:color w:val="99999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color w:val="666666"/>
        <w:sz w:val="18"/>
        <w:szCs w:val="18"/>
      </w:rPr>
      <w:t xml:space="preserve">华中杯A题  城市绿色物流配送调度  ·  技术路线与编码规范文档</w:t>
    </w:r>
    <w:r>
      <w:rPr>
        <w:color w:val="999999"/>
        <w:sz w:val="18"/>
        <w:szCs w:val="18"/>
      </w:rPr>
      <w:t xml:space="preserve">        v1.0  |  For Codex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30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sz w:val="22"/>
        <w:szCs w:val="22"/>
      </w:rPr>
    </w:lvl>
    <w:lvl w:ilvl="1" w15:tentative="1">
      <w:start w:val="1"/>
      <w:numFmt w:val="decimal"/>
      <w:lvlText w:val="%2."/>
      <w:lvlJc w:val="left"/>
      <w:pPr>
        <w:ind w:left="900" w:hanging="30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D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2026-04-24T10:09:33.183Z</dcterms:created>
  <dcterms:modified xsi:type="dcterms:W3CDTF">2026-04-24T10:09:33.184Z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