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751B" w14:textId="77777777" w:rsidR="00B81C17" w:rsidRDefault="00000000">
      <w:pPr>
        <w:pStyle w:val="aa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>LLM</w:t>
      </w:r>
      <w:r>
        <w:rPr>
          <w:rFonts w:ascii="Aptos Display" w:eastAsia="微软雅黑" w:hAnsi="Aptos Display"/>
          <w:lang w:eastAsia="zh-CN"/>
        </w:rPr>
        <w:t>漏洞推理逻辑</w:t>
      </w:r>
    </w:p>
    <w:p w14:paraId="338F3426" w14:textId="77777777" w:rsidR="00B81C17" w:rsidRDefault="00000000">
      <w:pPr>
        <w:spacing w:after="240"/>
        <w:rPr>
          <w:lang w:eastAsia="zh-CN"/>
        </w:rPr>
      </w:pPr>
      <w:r>
        <w:rPr>
          <w:color w:val="5B6573"/>
          <w:sz w:val="22"/>
          <w:lang w:eastAsia="zh-CN"/>
        </w:rPr>
        <w:t>模块</w:t>
      </w:r>
      <w:r>
        <w:rPr>
          <w:color w:val="5B6573"/>
          <w:sz w:val="22"/>
          <w:lang w:eastAsia="zh-CN"/>
        </w:rPr>
        <w:t>3</w:t>
      </w:r>
      <w:r>
        <w:rPr>
          <w:color w:val="5B6573"/>
          <w:sz w:val="22"/>
          <w:lang w:eastAsia="zh-CN"/>
        </w:rPr>
        <w:t>任务说明与执行指南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B81C17" w14:paraId="1412C42E" w14:textId="77777777"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05725" w14:textId="77777777" w:rsidR="00B81C17" w:rsidRDefault="00000000">
            <w:r>
              <w:rPr>
                <w:b/>
                <w:sz w:val="20"/>
              </w:rPr>
              <w:t>工作包</w:t>
            </w:r>
          </w:p>
        </w:tc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BE8E7" w14:textId="77777777" w:rsidR="00B81C17" w:rsidRDefault="00000000">
            <w:r>
              <w:rPr>
                <w:b/>
                <w:sz w:val="20"/>
              </w:rPr>
              <w:t>第三部分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负责模块</w:t>
            </w:r>
            <w:r>
              <w:rPr>
                <w:b/>
                <w:sz w:val="20"/>
              </w:rPr>
              <w:t>3</w:t>
            </w:r>
          </w:p>
        </w:tc>
      </w:tr>
    </w:tbl>
    <w:p w14:paraId="2EFCDF85" w14:textId="77777777" w:rsidR="00B81C17" w:rsidRDefault="00B81C17"/>
    <w:p w14:paraId="3617BDBF" w14:textId="77777777" w:rsidR="00B81C17" w:rsidRDefault="00000000">
      <w:pPr>
        <w:pStyle w:val="1"/>
      </w:pPr>
      <w:r>
        <w:t>一</w:t>
      </w:r>
      <w:r>
        <w:t xml:space="preserve"> </w:t>
      </w:r>
      <w:r>
        <w:t>工作包目标</w:t>
      </w:r>
    </w:p>
    <w:p w14:paraId="47D7065A" w14:textId="77777777" w:rsidR="00B81C17" w:rsidRDefault="00000000">
      <w:pPr>
        <w:rPr>
          <w:lang w:eastAsia="zh-CN"/>
        </w:rPr>
      </w:pPr>
      <w:r>
        <w:rPr>
          <w:lang w:eastAsia="zh-CN"/>
        </w:rPr>
        <w:t>本工作包依据实验要求</w:t>
      </w:r>
      <w:r>
        <w:rPr>
          <w:lang w:eastAsia="zh-CN"/>
        </w:rPr>
        <w:t>“</w:t>
      </w:r>
      <w:r>
        <w:rPr>
          <w:lang w:eastAsia="zh-CN"/>
        </w:rPr>
        <w:t>人工整理代码片段</w:t>
      </w:r>
      <w:r>
        <w:rPr>
          <w:lang w:eastAsia="zh-CN"/>
        </w:rPr>
        <w:t>—</w:t>
      </w:r>
      <w:r>
        <w:rPr>
          <w:lang w:eastAsia="zh-CN"/>
        </w:rPr>
        <w:t>设计</w:t>
      </w:r>
      <w:r>
        <w:rPr>
          <w:lang w:eastAsia="zh-CN"/>
        </w:rPr>
        <w:t>Prompt—LLM</w:t>
      </w:r>
      <w:r>
        <w:rPr>
          <w:lang w:eastAsia="zh-CN"/>
        </w:rPr>
        <w:t>分析</w:t>
      </w:r>
      <w:r>
        <w:rPr>
          <w:lang w:eastAsia="zh-CN"/>
        </w:rPr>
        <w:t>—POC</w:t>
      </w:r>
      <w:r>
        <w:rPr>
          <w:lang w:eastAsia="zh-CN"/>
        </w:rPr>
        <w:t>验证</w:t>
      </w:r>
      <w:r>
        <w:rPr>
          <w:lang w:eastAsia="zh-CN"/>
        </w:rPr>
        <w:t>—</w:t>
      </w:r>
      <w:r>
        <w:rPr>
          <w:lang w:eastAsia="zh-CN"/>
        </w:rPr>
        <w:t>结果复盘</w:t>
      </w:r>
      <w:r>
        <w:rPr>
          <w:lang w:eastAsia="zh-CN"/>
        </w:rPr>
        <w:t>”</w:t>
      </w:r>
      <w:r>
        <w:rPr>
          <w:lang w:eastAsia="zh-CN"/>
        </w:rPr>
        <w:t>的统一链路编制。执行时只在授权靶场或公开脆弱代码上开展，所有结论都必须留下可复核证据。</w:t>
      </w:r>
    </w:p>
    <w:p w14:paraId="1F1B8CDB" w14:textId="77777777" w:rsidR="00B81C17" w:rsidRDefault="00000000">
      <w:pPr>
        <w:rPr>
          <w:lang w:eastAsia="zh-CN"/>
        </w:rPr>
      </w:pPr>
      <w:r>
        <w:rPr>
          <w:lang w:eastAsia="zh-CN"/>
        </w:rPr>
        <w:t>本部分把</w:t>
      </w:r>
      <w:r>
        <w:rPr>
          <w:lang w:eastAsia="zh-CN"/>
        </w:rPr>
        <w:t>LLM</w:t>
      </w:r>
      <w:r>
        <w:rPr>
          <w:lang w:eastAsia="zh-CN"/>
        </w:rPr>
        <w:t>的分析过程拆成可解释的三级推理链，并为人工复核提供统一的量化判定标准。它不要求训练模型或开发完整审计引擎，而是要求把判定依据写清楚、能被</w:t>
      </w:r>
      <w:r>
        <w:rPr>
          <w:lang w:eastAsia="zh-CN"/>
        </w:rPr>
        <w:t>Prompt</w:t>
      </w:r>
      <w:r>
        <w:rPr>
          <w:lang w:eastAsia="zh-CN"/>
        </w:rPr>
        <w:t>调用、能被</w:t>
      </w:r>
      <w:r>
        <w:rPr>
          <w:lang w:eastAsia="zh-CN"/>
        </w:rPr>
        <w:t>POC</w:t>
      </w:r>
      <w:r>
        <w:rPr>
          <w:lang w:eastAsia="zh-CN"/>
        </w:rPr>
        <w:t>验证。</w:t>
      </w:r>
    </w:p>
    <w:p w14:paraId="7EF75F15" w14:textId="6231849A" w:rsidR="00B81C17" w:rsidRDefault="00000000">
      <w:pPr>
        <w:pStyle w:val="1"/>
      </w:pPr>
      <w:r>
        <w:t>二</w:t>
      </w:r>
      <w:r>
        <w:t xml:space="preserve"> </w:t>
      </w:r>
      <w:r>
        <w:t>分工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3528"/>
      </w:tblGrid>
      <w:tr w:rsidR="00C314AE" w14:paraId="21A22653" w14:textId="77777777" w:rsidTr="00C314AE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3A0C9" w14:textId="77777777" w:rsidR="00C314AE" w:rsidRDefault="00C314AE">
            <w:pPr>
              <w:jc w:val="center"/>
            </w:pPr>
            <w:r>
              <w:rPr>
                <w:b/>
                <w:color w:val="FFFFFF"/>
                <w:sz w:val="19"/>
              </w:rPr>
              <w:t>主要职责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C0395" w14:textId="77777777" w:rsidR="00C314AE" w:rsidRDefault="00C314AE">
            <w:pPr>
              <w:jc w:val="center"/>
            </w:pPr>
            <w:r>
              <w:rPr>
                <w:b/>
                <w:color w:val="FFFFFF"/>
                <w:sz w:val="19"/>
              </w:rPr>
              <w:t>交接内容</w:t>
            </w:r>
          </w:p>
        </w:tc>
      </w:tr>
      <w:tr w:rsidR="00C314AE" w14:paraId="23964F40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09E50" w14:textId="77777777" w:rsidR="00C314AE" w:rsidRDefault="00C314AE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建立语法、语义、业务风险三级推理与漏洞判定表。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63182" w14:textId="5C98D6BE" w:rsidR="00C314AE" w:rsidRDefault="00C314AE">
            <w:pPr>
              <w:spacing w:after="40"/>
            </w:pPr>
            <w:r>
              <w:rPr>
                <w:sz w:val="18"/>
              </w:rPr>
              <w:t>reasoning_framework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criteria_matrix</w:t>
            </w:r>
          </w:p>
        </w:tc>
      </w:tr>
      <w:tr w:rsidR="00C314AE" w14:paraId="1BAEE17D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C0509" w14:textId="77777777" w:rsidR="00C314AE" w:rsidRDefault="00C314AE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用正例、反例和边界样本检查判定条件是否可执行。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9EBFB" w14:textId="77777777" w:rsidR="00C314AE" w:rsidRDefault="00C314AE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边界案例记录、修订意见</w:t>
            </w:r>
          </w:p>
        </w:tc>
      </w:tr>
      <w:tr w:rsidR="00C314AE" w14:paraId="5C0E2B0D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C4EDB" w14:textId="77777777" w:rsidR="00C314AE" w:rsidRDefault="00C314AE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接收</w:t>
            </w:r>
            <w:r>
              <w:rPr>
                <w:sz w:val="18"/>
                <w:lang w:eastAsia="zh-CN"/>
              </w:rPr>
              <w:t>Prompt</w:t>
            </w:r>
            <w:r>
              <w:rPr>
                <w:sz w:val="18"/>
                <w:lang w:eastAsia="zh-CN"/>
              </w:rPr>
              <w:t>输出协议，向验证组提供确认条件和反例清单。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A08BE" w14:textId="77777777" w:rsidR="00C314AE" w:rsidRDefault="00C314AE">
            <w:pPr>
              <w:spacing w:after="40"/>
            </w:pPr>
            <w:r>
              <w:rPr>
                <w:sz w:val="18"/>
              </w:rPr>
              <w:t>核验清单与风险分级</w:t>
            </w:r>
          </w:p>
        </w:tc>
      </w:tr>
    </w:tbl>
    <w:p w14:paraId="26967D3F" w14:textId="77777777" w:rsidR="00B81C17" w:rsidRDefault="00B81C17">
      <w:pPr>
        <w:spacing w:after="40"/>
      </w:pPr>
    </w:p>
    <w:p w14:paraId="764FA676" w14:textId="77777777" w:rsidR="00B81C17" w:rsidRDefault="00000000">
      <w:pPr>
        <w:pStyle w:val="1"/>
      </w:pPr>
      <w:r>
        <w:t>三</w:t>
      </w:r>
      <w:r>
        <w:t xml:space="preserve"> </w:t>
      </w:r>
      <w:r>
        <w:t>三级分层推理设计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608"/>
        <w:gridCol w:w="3816"/>
      </w:tblGrid>
      <w:tr w:rsidR="00B81C17" w14:paraId="66076120" w14:textId="77777777">
        <w:trPr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1EF21" w14:textId="77777777" w:rsidR="00B81C1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层级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FC558" w14:textId="77777777" w:rsidR="00B81C1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检测重点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27A36" w14:textId="77777777" w:rsidR="00B81C1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输出结果</w:t>
            </w:r>
          </w:p>
        </w:tc>
      </w:tr>
      <w:tr w:rsidR="00B81C17" w14:paraId="3D9FEA8B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5FE0A" w14:textId="77777777" w:rsidR="00B81C17" w:rsidRDefault="00000000">
            <w:pPr>
              <w:spacing w:after="40"/>
            </w:pPr>
            <w:r>
              <w:rPr>
                <w:sz w:val="18"/>
              </w:rPr>
              <w:t>语法检测</w:t>
            </w:r>
          </w:p>
        </w:tc>
        <w:tc>
          <w:tcPr>
            <w:tcW w:w="46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F9151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识别语言结构、变量来源、函数调用、拼接、编码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解码和异常路径。</w:t>
            </w:r>
          </w:p>
        </w:tc>
        <w:tc>
          <w:tcPr>
            <w:tcW w:w="38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66F13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候选数据流、危险</w:t>
            </w: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、行号证据</w:t>
            </w:r>
          </w:p>
        </w:tc>
      </w:tr>
      <w:tr w:rsidR="00B81C17" w14:paraId="445C5A04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5B625" w14:textId="77777777" w:rsidR="00B81C17" w:rsidRDefault="00000000">
            <w:pPr>
              <w:spacing w:after="40"/>
            </w:pPr>
            <w:r>
              <w:rPr>
                <w:sz w:val="18"/>
              </w:rPr>
              <w:t>漏洞语义识别</w:t>
            </w:r>
          </w:p>
        </w:tc>
        <w:tc>
          <w:tcPr>
            <w:tcW w:w="46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96AED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判断输入是否可控、是否到达危险汇点、是否存在有效过滤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编码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参数化。</w:t>
            </w:r>
          </w:p>
        </w:tc>
        <w:tc>
          <w:tcPr>
            <w:tcW w:w="38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7FCDC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漏洞候选、必要条件、排除条件</w:t>
            </w:r>
          </w:p>
        </w:tc>
      </w:tr>
      <w:tr w:rsidR="00B81C17" w14:paraId="2FEC3F99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619FB" w14:textId="77777777" w:rsidR="00B81C17" w:rsidRDefault="00000000">
            <w:pPr>
              <w:spacing w:after="40"/>
            </w:pPr>
            <w:r>
              <w:rPr>
                <w:sz w:val="18"/>
              </w:rPr>
              <w:t>业务安全判定</w:t>
            </w:r>
          </w:p>
        </w:tc>
        <w:tc>
          <w:tcPr>
            <w:tcW w:w="46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F7372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结合身份、对象、状态、权限和部署前置条件判断真实</w:t>
            </w:r>
            <w:r>
              <w:rPr>
                <w:sz w:val="18"/>
                <w:lang w:eastAsia="zh-CN"/>
              </w:rPr>
              <w:lastRenderedPageBreak/>
              <w:t>影响。</w:t>
            </w:r>
          </w:p>
        </w:tc>
        <w:tc>
          <w:tcPr>
            <w:tcW w:w="38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CBE46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确认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待验证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排除、影响范围和优先级</w:t>
            </w:r>
          </w:p>
        </w:tc>
      </w:tr>
    </w:tbl>
    <w:p w14:paraId="1550A4F4" w14:textId="77777777" w:rsidR="00B81C17" w:rsidRDefault="00B81C17">
      <w:pPr>
        <w:spacing w:after="40"/>
        <w:rPr>
          <w:lang w:eastAsia="zh-CN"/>
        </w:rPr>
      </w:pPr>
    </w:p>
    <w:p w14:paraId="51D4EC59" w14:textId="77777777" w:rsidR="00B81C17" w:rsidRDefault="00000000">
      <w:pPr>
        <w:pStyle w:val="21"/>
      </w:pPr>
      <w:r>
        <w:t xml:space="preserve">1 </w:t>
      </w:r>
      <w:r>
        <w:t>漏洞量化判定示例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896"/>
        <w:gridCol w:w="3384"/>
      </w:tblGrid>
      <w:tr w:rsidR="00B81C17" w14:paraId="7272D6B0" w14:textId="77777777">
        <w:trPr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BE5A6" w14:textId="77777777" w:rsidR="00B81C1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漏洞类型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610E8" w14:textId="77777777" w:rsidR="00B81C1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确认所需条件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37B02" w14:textId="77777777" w:rsidR="00B81C1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常见排除条件</w:t>
            </w:r>
          </w:p>
        </w:tc>
      </w:tr>
      <w:tr w:rsidR="00B81C17" w14:paraId="28550981" w14:textId="77777777">
        <w:trPr>
          <w:jc w:val="center"/>
        </w:trPr>
        <w:tc>
          <w:tcPr>
            <w:tcW w:w="18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30B69" w14:textId="77777777" w:rsidR="00B81C17" w:rsidRDefault="00000000">
            <w:pPr>
              <w:spacing w:after="40"/>
            </w:pPr>
            <w:r>
              <w:rPr>
                <w:sz w:val="18"/>
              </w:rPr>
              <w:t>SQL</w:t>
            </w:r>
            <w:r>
              <w:rPr>
                <w:sz w:val="18"/>
              </w:rPr>
              <w:t>注入</w:t>
            </w:r>
          </w:p>
        </w:tc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97D29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输入可控；进入</w:t>
            </w:r>
            <w:r>
              <w:rPr>
                <w:sz w:val="18"/>
                <w:lang w:eastAsia="zh-CN"/>
              </w:rPr>
              <w:t>SQL</w:t>
            </w:r>
            <w:r>
              <w:rPr>
                <w:sz w:val="18"/>
                <w:lang w:eastAsia="zh-CN"/>
              </w:rPr>
              <w:t>结构或未参数化值；可构造改变查询语义的输入。</w:t>
            </w:r>
          </w:p>
        </w:tc>
        <w:tc>
          <w:tcPr>
            <w:tcW w:w="338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34258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严格参数化；输入来自常量；仅进入日志或安全转义后的值。</w:t>
            </w:r>
          </w:p>
        </w:tc>
      </w:tr>
      <w:tr w:rsidR="00B81C17" w14:paraId="0364A3BE" w14:textId="77777777">
        <w:trPr>
          <w:jc w:val="center"/>
        </w:trPr>
        <w:tc>
          <w:tcPr>
            <w:tcW w:w="18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A640A" w14:textId="77777777" w:rsidR="00B81C17" w:rsidRDefault="00000000">
            <w:pPr>
              <w:spacing w:after="40"/>
            </w:pPr>
            <w:r>
              <w:rPr>
                <w:sz w:val="18"/>
              </w:rPr>
              <w:t>XSS</w:t>
            </w:r>
          </w:p>
        </w:tc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CCD17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输入可控；到达浏览器可解释上下文；输出编码与上下文不匹配。</w:t>
            </w:r>
          </w:p>
        </w:tc>
        <w:tc>
          <w:tcPr>
            <w:tcW w:w="338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4D60D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正确上下文编码；仅服务端存储且无输出路径；不可达代码。</w:t>
            </w:r>
          </w:p>
        </w:tc>
      </w:tr>
      <w:tr w:rsidR="00B81C17" w14:paraId="26440A3F" w14:textId="77777777">
        <w:trPr>
          <w:jc w:val="center"/>
        </w:trPr>
        <w:tc>
          <w:tcPr>
            <w:tcW w:w="18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A5C88" w14:textId="77777777" w:rsidR="00B81C17" w:rsidRDefault="00000000">
            <w:pPr>
              <w:spacing w:after="40"/>
            </w:pPr>
            <w:r>
              <w:rPr>
                <w:sz w:val="18"/>
              </w:rPr>
              <w:t>命令执行</w:t>
            </w:r>
          </w:p>
        </w:tc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CA333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输入可控；进入命令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解释器执行路径；无可靠白名单或隔离。</w:t>
            </w:r>
          </w:p>
        </w:tc>
        <w:tc>
          <w:tcPr>
            <w:tcW w:w="338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DB48B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固定命令和参数；严格白名单；执行</w:t>
            </w: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未被调用。</w:t>
            </w:r>
          </w:p>
        </w:tc>
      </w:tr>
      <w:tr w:rsidR="00B81C17" w14:paraId="7B2D050E" w14:textId="77777777">
        <w:trPr>
          <w:jc w:val="center"/>
        </w:trPr>
        <w:tc>
          <w:tcPr>
            <w:tcW w:w="18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9CCE2" w14:textId="77777777" w:rsidR="00B81C17" w:rsidRDefault="00000000">
            <w:pPr>
              <w:spacing w:after="40"/>
            </w:pPr>
            <w:r>
              <w:rPr>
                <w:sz w:val="18"/>
              </w:rPr>
              <w:t>权限越权</w:t>
            </w:r>
          </w:p>
        </w:tc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5C434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低权限主体可控制对象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动作；服务端未做对象级或动作级授权；可观察到越权结果。</w:t>
            </w:r>
          </w:p>
        </w:tc>
        <w:tc>
          <w:tcPr>
            <w:tcW w:w="338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4F163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仅前端隐藏；但服务端已拒绝；对象始终绑定当前主体。</w:t>
            </w:r>
          </w:p>
        </w:tc>
      </w:tr>
    </w:tbl>
    <w:p w14:paraId="0927DCBB" w14:textId="77777777" w:rsidR="00B81C17" w:rsidRDefault="00B81C17">
      <w:pPr>
        <w:spacing w:after="40"/>
        <w:rPr>
          <w:lang w:eastAsia="zh-CN"/>
        </w:rPr>
      </w:pPr>
    </w:p>
    <w:p w14:paraId="594BA21C" w14:textId="77777777" w:rsidR="00B81C17" w:rsidRDefault="00000000">
      <w:pPr>
        <w:pStyle w:val="21"/>
      </w:pPr>
      <w:r>
        <w:t xml:space="preserve">2 </w:t>
      </w:r>
      <w:r>
        <w:t>预容错与边界样本</w:t>
      </w:r>
    </w:p>
    <w:p w14:paraId="45970482" w14:textId="77777777" w:rsidR="00B81C17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>“</w:t>
      </w:r>
      <w:r>
        <w:rPr>
          <w:lang w:eastAsia="zh-CN"/>
        </w:rPr>
        <w:t>输入可控</w:t>
      </w:r>
      <w:r>
        <w:rPr>
          <w:lang w:eastAsia="zh-CN"/>
        </w:rPr>
        <w:t>”“</w:t>
      </w:r>
      <w:r>
        <w:rPr>
          <w:lang w:eastAsia="zh-CN"/>
        </w:rPr>
        <w:t>可达</w:t>
      </w:r>
      <w:r>
        <w:rPr>
          <w:lang w:eastAsia="zh-CN"/>
        </w:rPr>
        <w:t>”“</w:t>
      </w:r>
      <w:r>
        <w:rPr>
          <w:lang w:eastAsia="zh-CN"/>
        </w:rPr>
        <w:t>过滤有效</w:t>
      </w:r>
      <w:r>
        <w:rPr>
          <w:lang w:eastAsia="zh-CN"/>
        </w:rPr>
        <w:t>”“</w:t>
      </w:r>
      <w:r>
        <w:rPr>
          <w:lang w:eastAsia="zh-CN"/>
        </w:rPr>
        <w:t>权限成立</w:t>
      </w:r>
      <w:r>
        <w:rPr>
          <w:lang w:eastAsia="zh-CN"/>
        </w:rPr>
        <w:t>”“</w:t>
      </w:r>
      <w:r>
        <w:rPr>
          <w:lang w:eastAsia="zh-CN"/>
        </w:rPr>
        <w:t>部署启用</w:t>
      </w:r>
      <w:r>
        <w:rPr>
          <w:lang w:eastAsia="zh-CN"/>
        </w:rPr>
        <w:t>”</w:t>
      </w:r>
      <w:r>
        <w:rPr>
          <w:lang w:eastAsia="zh-CN"/>
        </w:rPr>
        <w:t>等条件逐项标记，缺一项就降为待验证，不直接判定确认。</w:t>
      </w:r>
    </w:p>
    <w:p w14:paraId="4D94BE20" w14:textId="77777777" w:rsidR="00B81C17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为每类漏洞准备安全反例，例如参数化查询、正确输出编码、固定命令、服务端授权通过；要求</w:t>
      </w:r>
      <w:r>
        <w:rPr>
          <w:lang w:eastAsia="zh-CN"/>
        </w:rPr>
        <w:t>LLM</w:t>
      </w:r>
      <w:r>
        <w:rPr>
          <w:lang w:eastAsia="zh-CN"/>
        </w:rPr>
        <w:t>解释为何排除。</w:t>
      </w:r>
    </w:p>
    <w:p w14:paraId="5E4EB5BA" w14:textId="77777777" w:rsidR="00B81C17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针对上下文截断、框架封装、动态反射、二次编码和隐式角色继承建立</w:t>
      </w:r>
      <w:r>
        <w:rPr>
          <w:lang w:eastAsia="zh-CN"/>
        </w:rPr>
        <w:t>“</w:t>
      </w:r>
      <w:r>
        <w:rPr>
          <w:lang w:eastAsia="zh-CN"/>
        </w:rPr>
        <w:t>需要人工补充信息</w:t>
      </w:r>
      <w:r>
        <w:rPr>
          <w:lang w:eastAsia="zh-CN"/>
        </w:rPr>
        <w:t>”</w:t>
      </w:r>
      <w:r>
        <w:rPr>
          <w:lang w:eastAsia="zh-CN"/>
        </w:rPr>
        <w:t>清单。</w:t>
      </w:r>
    </w:p>
    <w:p w14:paraId="0C9E9430" w14:textId="77777777" w:rsidR="00B81C17" w:rsidRDefault="00000000">
      <w:pPr>
        <w:pStyle w:val="1"/>
      </w:pPr>
      <w:r>
        <w:t>四</w:t>
      </w:r>
      <w:r>
        <w:t xml:space="preserve"> </w:t>
      </w:r>
      <w:r>
        <w:t>交付物与验收标准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112"/>
        <w:gridCol w:w="3331"/>
      </w:tblGrid>
      <w:tr w:rsidR="00B81C17" w14:paraId="72B7E45A" w14:textId="77777777">
        <w:trPr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7B354" w14:textId="77777777" w:rsidR="00B81C1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验收项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778B4" w14:textId="77777777" w:rsidR="00B81C1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完成标准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E6D68" w14:textId="77777777" w:rsidR="00B81C1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证据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文件</w:t>
            </w:r>
          </w:p>
        </w:tc>
      </w:tr>
      <w:tr w:rsidR="00B81C17" w14:paraId="73E0F6B1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04C08" w14:textId="77777777" w:rsidR="00B81C17" w:rsidRDefault="00000000">
            <w:pPr>
              <w:spacing w:after="40"/>
            </w:pPr>
            <w:r>
              <w:rPr>
                <w:sz w:val="18"/>
              </w:rPr>
              <w:t>推理框架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181C8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三级链路能从代码证据走到业务风险结论。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CBC4F" w14:textId="419FA646" w:rsidR="00B81C17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</w:rPr>
              <w:t>reasoning_framework</w:t>
            </w:r>
          </w:p>
        </w:tc>
      </w:tr>
      <w:tr w:rsidR="00B81C17" w14:paraId="01DC62BC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4D5E5" w14:textId="77777777" w:rsidR="00B81C17" w:rsidRDefault="00000000">
            <w:pPr>
              <w:spacing w:after="40"/>
            </w:pPr>
            <w:r>
              <w:rPr>
                <w:sz w:val="18"/>
              </w:rPr>
              <w:t>判定矩阵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E73C0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每类漏洞有必要条件、排除条件、证据等级。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B8A7A" w14:textId="323863BF" w:rsidR="00B81C17" w:rsidRDefault="00000000">
            <w:pPr>
              <w:spacing w:after="40"/>
            </w:pPr>
            <w:r>
              <w:rPr>
                <w:sz w:val="18"/>
              </w:rPr>
              <w:t>criteria_matrix</w:t>
            </w:r>
          </w:p>
        </w:tc>
      </w:tr>
      <w:tr w:rsidR="00B81C17" w14:paraId="4D4D5A17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475DF" w14:textId="77777777" w:rsidR="00B81C17" w:rsidRDefault="00000000">
            <w:pPr>
              <w:spacing w:after="40"/>
            </w:pPr>
            <w:r>
              <w:rPr>
                <w:sz w:val="18"/>
              </w:rPr>
              <w:t>边界案例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AF954" w14:textId="77777777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至少每类漏洞一个正例和一个反例。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BEC19" w14:textId="77777777" w:rsidR="00B81C17" w:rsidRDefault="00000000">
            <w:pPr>
              <w:spacing w:after="40"/>
            </w:pPr>
            <w:r>
              <w:rPr>
                <w:sz w:val="18"/>
              </w:rPr>
              <w:t>edge_cases/</w:t>
            </w:r>
          </w:p>
        </w:tc>
      </w:tr>
      <w:tr w:rsidR="00B81C17" w14:paraId="567BA3D4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60A7C" w14:textId="77777777" w:rsidR="00B81C17" w:rsidRDefault="00000000">
            <w:pPr>
              <w:spacing w:after="40"/>
            </w:pPr>
            <w:r>
              <w:rPr>
                <w:sz w:val="18"/>
              </w:rPr>
              <w:t>一致性检查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D00A0" w14:textId="67800E52" w:rsidR="00B81C17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同一案例复核，结论差异有解释。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DE234" w14:textId="19EFBFE8" w:rsidR="00B81C17" w:rsidRDefault="00000000">
            <w:pPr>
              <w:spacing w:after="40"/>
            </w:pPr>
            <w:r>
              <w:rPr>
                <w:sz w:val="18"/>
              </w:rPr>
              <w:t>review_consistency</w:t>
            </w:r>
          </w:p>
        </w:tc>
      </w:tr>
    </w:tbl>
    <w:p w14:paraId="6048EC08" w14:textId="77777777" w:rsidR="00B81C17" w:rsidRDefault="00B81C17">
      <w:pPr>
        <w:spacing w:after="40"/>
      </w:pPr>
    </w:p>
    <w:p w14:paraId="6893DDF3" w14:textId="77777777" w:rsidR="00B81C17" w:rsidRDefault="00000000">
      <w:pPr>
        <w:pStyle w:val="1"/>
      </w:pPr>
      <w:r>
        <w:lastRenderedPageBreak/>
        <w:t>五</w:t>
      </w:r>
      <w:r>
        <w:t xml:space="preserve"> </w:t>
      </w:r>
      <w:r>
        <w:t>与其他部分的接口</w:t>
      </w:r>
    </w:p>
    <w:p w14:paraId="0BB69476" w14:textId="77777777" w:rsidR="00B81C17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接收部分</w:t>
      </w:r>
      <w:r>
        <w:rPr>
          <w:lang w:eastAsia="zh-CN"/>
        </w:rPr>
        <w:t>2</w:t>
      </w:r>
      <w:r>
        <w:rPr>
          <w:lang w:eastAsia="zh-CN"/>
        </w:rPr>
        <w:t>的固定输出字段，把</w:t>
      </w:r>
      <w:r>
        <w:rPr>
          <w:lang w:eastAsia="zh-CN"/>
        </w:rPr>
        <w:t>“</w:t>
      </w:r>
      <w:r>
        <w:rPr>
          <w:lang w:eastAsia="zh-CN"/>
        </w:rPr>
        <w:t>证据、前置条件、置信等级</w:t>
      </w:r>
      <w:r>
        <w:rPr>
          <w:lang w:eastAsia="zh-CN"/>
        </w:rPr>
        <w:t>”</w:t>
      </w:r>
      <w:r>
        <w:rPr>
          <w:lang w:eastAsia="zh-CN"/>
        </w:rPr>
        <w:t>映射到推理层。</w:t>
      </w:r>
    </w:p>
    <w:p w14:paraId="766A3CE5" w14:textId="77777777" w:rsidR="00B81C17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向部分</w:t>
      </w:r>
      <w:r>
        <w:rPr>
          <w:lang w:eastAsia="zh-CN"/>
        </w:rPr>
        <w:t>4</w:t>
      </w:r>
      <w:r>
        <w:rPr>
          <w:lang w:eastAsia="zh-CN"/>
        </w:rPr>
        <w:t>提供逐条核验条件，告诉验证人员什么现象才能算触发成功。</w:t>
      </w:r>
    </w:p>
    <w:p w14:paraId="64AF08B6" w14:textId="77777777" w:rsidR="00B81C17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接收部分</w:t>
      </w:r>
      <w:r>
        <w:rPr>
          <w:lang w:eastAsia="zh-CN"/>
        </w:rPr>
        <w:t>4</w:t>
      </w:r>
      <w:r>
        <w:rPr>
          <w:lang w:eastAsia="zh-CN"/>
        </w:rPr>
        <w:t>的误报</w:t>
      </w:r>
      <w:r>
        <w:rPr>
          <w:lang w:eastAsia="zh-CN"/>
        </w:rPr>
        <w:t>/</w:t>
      </w:r>
      <w:r>
        <w:rPr>
          <w:lang w:eastAsia="zh-CN"/>
        </w:rPr>
        <w:t>漏报归因，修订判定矩阵和预容错规则。</w:t>
      </w:r>
    </w:p>
    <w:sectPr w:rsidR="00B81C17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A0270" w14:textId="77777777" w:rsidR="00671F4E" w:rsidRDefault="00671F4E">
      <w:pPr>
        <w:spacing w:after="0" w:line="240" w:lineRule="auto"/>
      </w:pPr>
      <w:r>
        <w:separator/>
      </w:r>
    </w:p>
  </w:endnote>
  <w:endnote w:type="continuationSeparator" w:id="0">
    <w:p w14:paraId="6152ECB4" w14:textId="77777777" w:rsidR="00671F4E" w:rsidRDefault="00671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324C" w14:textId="77777777" w:rsidR="00B81C17" w:rsidRDefault="00000000">
    <w:pPr>
      <w:pStyle w:val="a7"/>
      <w:jc w:val="center"/>
      <w:rPr>
        <w:lang w:eastAsia="zh-CN"/>
      </w:rPr>
    </w:pPr>
    <w:r>
      <w:rPr>
        <w:color w:val="5B6573"/>
        <w:sz w:val="16"/>
        <w:lang w:eastAsia="zh-CN"/>
      </w:rPr>
      <w:t>《网络安全》大实验</w:t>
    </w:r>
    <w:r>
      <w:rPr>
        <w:color w:val="5B6573"/>
        <w:sz w:val="16"/>
        <w:lang w:eastAsia="zh-CN"/>
      </w:rPr>
      <w:t xml:space="preserve">  |  LLM</w:t>
    </w:r>
    <w:r>
      <w:rPr>
        <w:color w:val="5B6573"/>
        <w:sz w:val="16"/>
        <w:lang w:eastAsia="zh-CN"/>
      </w:rPr>
      <w:t>辅助漏洞挖掘任务分工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83158" w14:textId="77777777" w:rsidR="00671F4E" w:rsidRDefault="00671F4E">
      <w:pPr>
        <w:spacing w:after="0" w:line="240" w:lineRule="auto"/>
      </w:pPr>
      <w:r>
        <w:separator/>
      </w:r>
    </w:p>
  </w:footnote>
  <w:footnote w:type="continuationSeparator" w:id="0">
    <w:p w14:paraId="10C7D3FC" w14:textId="77777777" w:rsidR="00671F4E" w:rsidRDefault="00671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021262">
    <w:abstractNumId w:val="8"/>
  </w:num>
  <w:num w:numId="2" w16cid:durableId="1243564953">
    <w:abstractNumId w:val="6"/>
  </w:num>
  <w:num w:numId="3" w16cid:durableId="556549460">
    <w:abstractNumId w:val="5"/>
  </w:num>
  <w:num w:numId="4" w16cid:durableId="889196856">
    <w:abstractNumId w:val="4"/>
  </w:num>
  <w:num w:numId="5" w16cid:durableId="1085810507">
    <w:abstractNumId w:val="7"/>
  </w:num>
  <w:num w:numId="6" w16cid:durableId="359748360">
    <w:abstractNumId w:val="3"/>
  </w:num>
  <w:num w:numId="7" w16cid:durableId="2006475134">
    <w:abstractNumId w:val="2"/>
  </w:num>
  <w:num w:numId="8" w16cid:durableId="126358873">
    <w:abstractNumId w:val="1"/>
  </w:num>
  <w:num w:numId="9" w16cid:durableId="142823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199"/>
    <w:rsid w:val="0029639D"/>
    <w:rsid w:val="00326F90"/>
    <w:rsid w:val="00671F4E"/>
    <w:rsid w:val="00827565"/>
    <w:rsid w:val="009A0403"/>
    <w:rsid w:val="00A11A0F"/>
    <w:rsid w:val="00AA1D8D"/>
    <w:rsid w:val="00B47730"/>
    <w:rsid w:val="00B81C17"/>
    <w:rsid w:val="00BC5ACB"/>
    <w:rsid w:val="00C314AE"/>
    <w:rsid w:val="00C612F5"/>
    <w:rsid w:val="00CB0664"/>
    <w:rsid w:val="00DF01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1E4252"/>
  <w14:defaultImageDpi w14:val="300"/>
  <w15:docId w15:val="{EE98015C-58DE-445C-851D-6B2220AB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eastAsia="微软雅黑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626</Words>
  <Characters>715</Characters>
  <Application>Microsoft Office Word</Application>
  <DocSecurity>0</DocSecurity>
  <Lines>55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yanyu Z</cp:lastModifiedBy>
  <cp:revision>5</cp:revision>
  <dcterms:created xsi:type="dcterms:W3CDTF">2013-12-23T23:15:00Z</dcterms:created>
  <dcterms:modified xsi:type="dcterms:W3CDTF">2026-10-09T03:13:00Z</dcterms:modified>
  <cp:category/>
</cp:coreProperties>
</file>