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E174EE8" w14:textId="77777777" w:rsidR="00743964" w:rsidRDefault="00000000">
      <w:pPr>
        <w:jc w:val="center"/>
        <w:rPr>
          <w:rFonts w:eastAsia="隶书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2F3AC691" w14:textId="77777777" w:rsidR="00743964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2030"/>
        <w:gridCol w:w="692"/>
        <w:gridCol w:w="1641"/>
        <w:gridCol w:w="1168"/>
        <w:gridCol w:w="1870"/>
      </w:tblGrid>
      <w:tr w:rsidR="00743964" w14:paraId="3301EB12" w14:textId="77777777">
        <w:trPr>
          <w:trHeight w:val="355"/>
        </w:trPr>
        <w:tc>
          <w:tcPr>
            <w:tcW w:w="1121" w:type="dxa"/>
            <w:vAlign w:val="center"/>
          </w:tcPr>
          <w:p w14:paraId="7CE0698F" w14:textId="77777777" w:rsidR="0074396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vAlign w:val="center"/>
          </w:tcPr>
          <w:p w14:paraId="483E9EB1" w14:textId="77777777" w:rsidR="0074396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软件质量保证与测试</w:t>
            </w:r>
          </w:p>
        </w:tc>
        <w:tc>
          <w:tcPr>
            <w:tcW w:w="692" w:type="dxa"/>
            <w:vAlign w:val="center"/>
          </w:tcPr>
          <w:p w14:paraId="255ABD00" w14:textId="77777777" w:rsidR="0074396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vAlign w:val="center"/>
          </w:tcPr>
          <w:p w14:paraId="25117488" w14:textId="2C8220B2" w:rsidR="0074396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 w:rsidR="00252F2E">
              <w:rPr>
                <w:rFonts w:hint="eastAsia"/>
                <w:sz w:val="18"/>
                <w:szCs w:val="18"/>
              </w:rPr>
              <w:t>软件</w:t>
            </w:r>
            <w:r w:rsidR="00252F2E">
              <w:rPr>
                <w:rFonts w:hint="eastAsia"/>
                <w:sz w:val="18"/>
                <w:szCs w:val="18"/>
              </w:rPr>
              <w:t>2</w:t>
            </w:r>
            <w:r w:rsidR="00252F2E">
              <w:rPr>
                <w:sz w:val="18"/>
                <w:szCs w:val="18"/>
              </w:rPr>
              <w:t>13</w:t>
            </w:r>
          </w:p>
        </w:tc>
        <w:tc>
          <w:tcPr>
            <w:tcW w:w="1168" w:type="dxa"/>
          </w:tcPr>
          <w:p w14:paraId="29B03C7B" w14:textId="77777777" w:rsidR="0074396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</w:tcPr>
          <w:p w14:paraId="690D0190" w14:textId="4C18B988" w:rsidR="00743964" w:rsidRDefault="00252F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2023.11.1</w:t>
            </w:r>
          </w:p>
        </w:tc>
      </w:tr>
      <w:tr w:rsidR="00743964" w14:paraId="348A4D00" w14:textId="77777777">
        <w:trPr>
          <w:trHeight w:val="362"/>
        </w:trPr>
        <w:tc>
          <w:tcPr>
            <w:tcW w:w="1121" w:type="dxa"/>
            <w:vAlign w:val="center"/>
          </w:tcPr>
          <w:p w14:paraId="6BA3F1BF" w14:textId="77777777" w:rsidR="0074396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vAlign w:val="center"/>
          </w:tcPr>
          <w:p w14:paraId="0B7E0EEC" w14:textId="4904730D" w:rsidR="0074396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 w:rsidR="00252F2E">
              <w:rPr>
                <w:rFonts w:hint="eastAsia"/>
                <w:sz w:val="18"/>
                <w:szCs w:val="18"/>
              </w:rPr>
              <w:t>白鹏飞</w:t>
            </w:r>
          </w:p>
        </w:tc>
        <w:tc>
          <w:tcPr>
            <w:tcW w:w="692" w:type="dxa"/>
            <w:vAlign w:val="center"/>
          </w:tcPr>
          <w:p w14:paraId="7E0F21D0" w14:textId="77777777" w:rsidR="0074396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vAlign w:val="center"/>
          </w:tcPr>
          <w:p w14:paraId="25911D9A" w14:textId="1615A0EA" w:rsidR="0074396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252F2E">
              <w:rPr>
                <w:sz w:val="18"/>
                <w:szCs w:val="18"/>
              </w:rPr>
              <w:t>202111050676</w:t>
            </w:r>
          </w:p>
        </w:tc>
        <w:tc>
          <w:tcPr>
            <w:tcW w:w="1168" w:type="dxa"/>
          </w:tcPr>
          <w:p w14:paraId="4B296C4B" w14:textId="77777777" w:rsidR="0074396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</w:tcPr>
          <w:p w14:paraId="0F2C60CD" w14:textId="77777777" w:rsidR="00743964" w:rsidRDefault="00743964">
            <w:pPr>
              <w:jc w:val="center"/>
              <w:rPr>
                <w:sz w:val="24"/>
              </w:rPr>
            </w:pPr>
          </w:p>
        </w:tc>
      </w:tr>
      <w:tr w:rsidR="00743964" w14:paraId="13ABF230" w14:textId="77777777">
        <w:trPr>
          <w:trHeight w:val="370"/>
        </w:trPr>
        <w:tc>
          <w:tcPr>
            <w:tcW w:w="1121" w:type="dxa"/>
            <w:vAlign w:val="center"/>
          </w:tcPr>
          <w:p w14:paraId="38B8B924" w14:textId="77777777" w:rsidR="0074396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vAlign w:val="center"/>
          </w:tcPr>
          <w:p w14:paraId="21A36023" w14:textId="3E4913D0" w:rsidR="00743964" w:rsidRDefault="0093002B">
            <w:pPr>
              <w:jc w:val="center"/>
              <w:rPr>
                <w:sz w:val="18"/>
                <w:szCs w:val="18"/>
              </w:rPr>
            </w:pPr>
            <w:r w:rsidRPr="0093002B">
              <w:rPr>
                <w:rFonts w:ascii="宋体" w:hAnsi="宋体" w:cs="宋体" w:hint="eastAsia"/>
                <w:b/>
                <w:sz w:val="24"/>
              </w:rPr>
              <w:t>单元测试</w:t>
            </w:r>
            <w:r w:rsidR="00000000">
              <w:rPr>
                <w:rFonts w:ascii="宋体" w:hAnsi="宋体" w:cs="宋体" w:hint="eastAsia"/>
                <w:b/>
                <w:sz w:val="24"/>
              </w:rPr>
              <w:t xml:space="preserve"> </w:t>
            </w:r>
          </w:p>
        </w:tc>
      </w:tr>
      <w:tr w:rsidR="00743964" w14:paraId="5613DA43" w14:textId="77777777">
        <w:tc>
          <w:tcPr>
            <w:tcW w:w="1121" w:type="dxa"/>
          </w:tcPr>
          <w:p w14:paraId="4676DC40" w14:textId="77777777" w:rsidR="00743964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 w14:paraId="58EC61A9" w14:textId="77777777" w:rsidR="00743964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</w:tcPr>
          <w:p w14:paraId="713D6D44" w14:textId="77777777" w:rsidR="0093002B" w:rsidRDefault="0093002B">
            <w:r>
              <w:t xml:space="preserve">1 </w:t>
            </w:r>
            <w:r>
              <w:t>介绍单元测试的工具，例如</w:t>
            </w:r>
            <w:r>
              <w:t>JUnit</w:t>
            </w:r>
            <w:r>
              <w:t>或者</w:t>
            </w:r>
            <w:r>
              <w:t>Pytest</w:t>
            </w:r>
            <w:r>
              <w:t>，对其</w:t>
            </w:r>
            <w:r>
              <w:t>assert</w:t>
            </w:r>
            <w:r>
              <w:t>语句、数据的初</w:t>
            </w:r>
            <w:r>
              <w:t xml:space="preserve"> </w:t>
            </w:r>
            <w:r>
              <w:t>始化和清除、数据驱动的使用方法进行介绍。</w:t>
            </w:r>
            <w:r>
              <w:t xml:space="preserve"> </w:t>
            </w:r>
          </w:p>
          <w:p w14:paraId="77E2ECDF" w14:textId="77777777" w:rsidR="0093002B" w:rsidRDefault="0093002B">
            <w:r>
              <w:t xml:space="preserve">2 </w:t>
            </w:r>
            <w:r>
              <w:t>针对一个程序，对其设计测试用例，满足条件覆盖、分支覆盖、基本路径</w:t>
            </w:r>
            <w:r>
              <w:t xml:space="preserve"> </w:t>
            </w:r>
            <w:r>
              <w:t>覆盖。</w:t>
            </w:r>
          </w:p>
          <w:p w14:paraId="7F6B6523" w14:textId="5C95BF90" w:rsidR="00743964" w:rsidRDefault="0093002B">
            <w:pPr>
              <w:rPr>
                <w:sz w:val="18"/>
              </w:rPr>
            </w:pPr>
            <w:r>
              <w:t xml:space="preserve"> 3 </w:t>
            </w:r>
            <w:r>
              <w:t>使用单元测试工具，写出第二步设计的测试用例</w:t>
            </w:r>
          </w:p>
        </w:tc>
      </w:tr>
      <w:tr w:rsidR="00743964" w14:paraId="578B48D3" w14:textId="77777777">
        <w:trPr>
          <w:trHeight w:val="10625"/>
        </w:trPr>
        <w:tc>
          <w:tcPr>
            <w:tcW w:w="8522" w:type="dxa"/>
            <w:gridSpan w:val="6"/>
          </w:tcPr>
          <w:p w14:paraId="52A92191" w14:textId="77777777" w:rsidR="00743964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实验分析</w:t>
            </w:r>
          </w:p>
          <w:p w14:paraId="09EF9124" w14:textId="77777777" w:rsidR="0093002B" w:rsidRPr="0093002B" w:rsidRDefault="0093002B" w:rsidP="0093002B">
            <w:pPr>
              <w:rPr>
                <w:sz w:val="18"/>
                <w:szCs w:val="18"/>
              </w:rPr>
            </w:pPr>
            <w:r w:rsidRPr="0093002B">
              <w:rPr>
                <w:sz w:val="18"/>
                <w:szCs w:val="18"/>
              </w:rPr>
              <w:t>单元测试是软件开发中的一项关键实践，旨在确保代码的功能性。</w:t>
            </w:r>
            <w:r w:rsidRPr="0093002B">
              <w:rPr>
                <w:sz w:val="18"/>
                <w:szCs w:val="18"/>
              </w:rPr>
              <w:t>JUnit</w:t>
            </w:r>
            <w:r w:rsidRPr="0093002B">
              <w:rPr>
                <w:sz w:val="18"/>
                <w:szCs w:val="18"/>
              </w:rPr>
              <w:t>是一个广泛使用的</w:t>
            </w:r>
            <w:r w:rsidRPr="0093002B">
              <w:rPr>
                <w:sz w:val="18"/>
                <w:szCs w:val="18"/>
              </w:rPr>
              <w:t>Java</w:t>
            </w:r>
            <w:r w:rsidRPr="0093002B">
              <w:rPr>
                <w:sz w:val="18"/>
                <w:szCs w:val="18"/>
              </w:rPr>
              <w:t>单元测试框架，它提供了一套用于编写和运行单元测试的工具。下面是</w:t>
            </w:r>
            <w:r w:rsidRPr="0093002B">
              <w:rPr>
                <w:sz w:val="18"/>
                <w:szCs w:val="18"/>
              </w:rPr>
              <w:t>JUnit</w:t>
            </w:r>
            <w:r w:rsidRPr="0093002B">
              <w:rPr>
                <w:sz w:val="18"/>
                <w:szCs w:val="18"/>
              </w:rPr>
              <w:t>的主要特性和用法：</w:t>
            </w:r>
          </w:p>
          <w:p w14:paraId="469FD237" w14:textId="77777777" w:rsidR="0093002B" w:rsidRPr="0093002B" w:rsidRDefault="0093002B" w:rsidP="0093002B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3002B">
              <w:rPr>
                <w:b/>
                <w:bCs/>
                <w:sz w:val="18"/>
                <w:szCs w:val="18"/>
              </w:rPr>
              <w:t>Assert</w:t>
            </w:r>
            <w:r w:rsidRPr="0093002B">
              <w:rPr>
                <w:b/>
                <w:bCs/>
                <w:sz w:val="18"/>
                <w:szCs w:val="18"/>
              </w:rPr>
              <w:t>语句</w:t>
            </w:r>
            <w:r w:rsidRPr="0093002B">
              <w:rPr>
                <w:sz w:val="18"/>
                <w:szCs w:val="18"/>
              </w:rPr>
              <w:t>: JUnit</w:t>
            </w:r>
            <w:r w:rsidRPr="0093002B">
              <w:rPr>
                <w:sz w:val="18"/>
                <w:szCs w:val="18"/>
              </w:rPr>
              <w:t>提供了一组断言方法，用于验证代码的预期行为。这些方法包括</w:t>
            </w:r>
            <w:r w:rsidRPr="0093002B">
              <w:rPr>
                <w:b/>
                <w:bCs/>
                <w:sz w:val="18"/>
                <w:szCs w:val="18"/>
              </w:rPr>
              <w:t>assertEquals</w:t>
            </w:r>
            <w:r w:rsidRPr="0093002B">
              <w:rPr>
                <w:sz w:val="18"/>
                <w:szCs w:val="18"/>
              </w:rPr>
              <w:t xml:space="preserve">, </w:t>
            </w:r>
            <w:r w:rsidRPr="0093002B">
              <w:rPr>
                <w:b/>
                <w:bCs/>
                <w:sz w:val="18"/>
                <w:szCs w:val="18"/>
              </w:rPr>
              <w:t>assertNotEquals</w:t>
            </w:r>
            <w:r w:rsidRPr="0093002B">
              <w:rPr>
                <w:sz w:val="18"/>
                <w:szCs w:val="18"/>
              </w:rPr>
              <w:t xml:space="preserve">, </w:t>
            </w:r>
            <w:r w:rsidRPr="0093002B">
              <w:rPr>
                <w:b/>
                <w:bCs/>
                <w:sz w:val="18"/>
                <w:szCs w:val="18"/>
              </w:rPr>
              <w:t>assertTrue</w:t>
            </w:r>
            <w:r w:rsidRPr="0093002B">
              <w:rPr>
                <w:sz w:val="18"/>
                <w:szCs w:val="18"/>
              </w:rPr>
              <w:t xml:space="preserve">, </w:t>
            </w:r>
            <w:r w:rsidRPr="0093002B">
              <w:rPr>
                <w:b/>
                <w:bCs/>
                <w:sz w:val="18"/>
                <w:szCs w:val="18"/>
              </w:rPr>
              <w:t>assertFalse</w:t>
            </w:r>
            <w:r w:rsidRPr="0093002B">
              <w:rPr>
                <w:sz w:val="18"/>
                <w:szCs w:val="18"/>
              </w:rPr>
              <w:t xml:space="preserve">, </w:t>
            </w:r>
            <w:r w:rsidRPr="0093002B">
              <w:rPr>
                <w:b/>
                <w:bCs/>
                <w:sz w:val="18"/>
                <w:szCs w:val="18"/>
              </w:rPr>
              <w:t>assertNull</w:t>
            </w:r>
            <w:r w:rsidRPr="0093002B">
              <w:rPr>
                <w:sz w:val="18"/>
                <w:szCs w:val="18"/>
              </w:rPr>
              <w:t xml:space="preserve">, </w:t>
            </w:r>
            <w:r w:rsidRPr="0093002B">
              <w:rPr>
                <w:b/>
                <w:bCs/>
                <w:sz w:val="18"/>
                <w:szCs w:val="18"/>
              </w:rPr>
              <w:t>assertNotNull</w:t>
            </w:r>
            <w:r w:rsidRPr="0093002B">
              <w:rPr>
                <w:sz w:val="18"/>
                <w:szCs w:val="18"/>
              </w:rPr>
              <w:t>等，它们允许你比较实际结果与期望值，并在断言失败时引发异常。</w:t>
            </w:r>
          </w:p>
          <w:p w14:paraId="7C507466" w14:textId="77777777" w:rsidR="0093002B" w:rsidRPr="0093002B" w:rsidRDefault="0093002B" w:rsidP="0093002B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3002B">
              <w:rPr>
                <w:b/>
                <w:bCs/>
                <w:sz w:val="18"/>
                <w:szCs w:val="18"/>
              </w:rPr>
              <w:t>数据的初始化和清除</w:t>
            </w:r>
            <w:r w:rsidRPr="0093002B">
              <w:rPr>
                <w:sz w:val="18"/>
                <w:szCs w:val="18"/>
              </w:rPr>
              <w:t>: JUnit</w:t>
            </w:r>
            <w:r w:rsidRPr="0093002B">
              <w:rPr>
                <w:sz w:val="18"/>
                <w:szCs w:val="18"/>
              </w:rPr>
              <w:t>提供了注解来控制测试方法的生命周期。通常使用</w:t>
            </w:r>
            <w:r w:rsidRPr="0093002B">
              <w:rPr>
                <w:b/>
                <w:bCs/>
                <w:sz w:val="18"/>
                <w:szCs w:val="18"/>
              </w:rPr>
              <w:t>@Before</w:t>
            </w:r>
            <w:r w:rsidRPr="0093002B">
              <w:rPr>
                <w:sz w:val="18"/>
                <w:szCs w:val="18"/>
              </w:rPr>
              <w:t>和</w:t>
            </w:r>
            <w:r w:rsidRPr="0093002B">
              <w:rPr>
                <w:b/>
                <w:bCs/>
                <w:sz w:val="18"/>
                <w:szCs w:val="18"/>
              </w:rPr>
              <w:t>@After</w:t>
            </w:r>
            <w:r w:rsidRPr="0093002B">
              <w:rPr>
                <w:sz w:val="18"/>
                <w:szCs w:val="18"/>
              </w:rPr>
              <w:t>注解来执行测试方法之前和之后的一些初始化和清理操作。例如，你可以在</w:t>
            </w:r>
            <w:r w:rsidRPr="0093002B">
              <w:rPr>
                <w:b/>
                <w:bCs/>
                <w:sz w:val="18"/>
                <w:szCs w:val="18"/>
              </w:rPr>
              <w:t>@Before</w:t>
            </w:r>
            <w:r w:rsidRPr="0093002B">
              <w:rPr>
                <w:sz w:val="18"/>
                <w:szCs w:val="18"/>
              </w:rPr>
              <w:t>方法中创建测试所需的对象，而在</w:t>
            </w:r>
            <w:r w:rsidRPr="0093002B">
              <w:rPr>
                <w:b/>
                <w:bCs/>
                <w:sz w:val="18"/>
                <w:szCs w:val="18"/>
              </w:rPr>
              <w:t>@After</w:t>
            </w:r>
            <w:r w:rsidRPr="0093002B">
              <w:rPr>
                <w:sz w:val="18"/>
                <w:szCs w:val="18"/>
              </w:rPr>
              <w:t>方法中进行资源的释放。</w:t>
            </w:r>
          </w:p>
          <w:p w14:paraId="358E66E4" w14:textId="77777777" w:rsidR="0093002B" w:rsidRPr="0093002B" w:rsidRDefault="0093002B" w:rsidP="0093002B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3002B">
              <w:rPr>
                <w:b/>
                <w:bCs/>
                <w:sz w:val="18"/>
                <w:szCs w:val="18"/>
              </w:rPr>
              <w:t>数据驱动的使用方法</w:t>
            </w:r>
            <w:r w:rsidRPr="0093002B">
              <w:rPr>
                <w:sz w:val="18"/>
                <w:szCs w:val="18"/>
              </w:rPr>
              <w:t>: JUnit</w:t>
            </w:r>
            <w:r w:rsidRPr="0093002B">
              <w:rPr>
                <w:sz w:val="18"/>
                <w:szCs w:val="18"/>
              </w:rPr>
              <w:t>支持参数化测试，可以使用</w:t>
            </w:r>
            <w:r w:rsidRPr="0093002B">
              <w:rPr>
                <w:b/>
                <w:bCs/>
                <w:sz w:val="18"/>
                <w:szCs w:val="18"/>
              </w:rPr>
              <w:t>@ParameterizedTest</w:t>
            </w:r>
            <w:r w:rsidRPr="0093002B">
              <w:rPr>
                <w:sz w:val="18"/>
                <w:szCs w:val="18"/>
              </w:rPr>
              <w:t>和</w:t>
            </w:r>
            <w:r w:rsidRPr="0093002B">
              <w:rPr>
                <w:b/>
                <w:bCs/>
                <w:sz w:val="18"/>
                <w:szCs w:val="18"/>
              </w:rPr>
              <w:t>@MethodSource</w:t>
            </w:r>
            <w:r w:rsidRPr="0093002B">
              <w:rPr>
                <w:sz w:val="18"/>
                <w:szCs w:val="18"/>
              </w:rPr>
              <w:t>注解来执行相同测试方法的不同输入数据。这使得测试更加灵活和易于维护。</w:t>
            </w:r>
          </w:p>
          <w:p w14:paraId="3D79A0BA" w14:textId="77777777" w:rsidR="00743964" w:rsidRDefault="00743964">
            <w:pPr>
              <w:rPr>
                <w:sz w:val="18"/>
                <w:szCs w:val="18"/>
              </w:rPr>
            </w:pPr>
          </w:p>
          <w:p w14:paraId="7E17CC5E" w14:textId="77777777" w:rsidR="00743964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实验设计</w:t>
            </w:r>
          </w:p>
          <w:p w14:paraId="72083951" w14:textId="79751D04" w:rsidR="00743964" w:rsidRDefault="00252F2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设计</w:t>
            </w:r>
            <w:r w:rsidRPr="00252F2E">
              <w:rPr>
                <w:b/>
                <w:bCs/>
                <w:sz w:val="18"/>
                <w:szCs w:val="18"/>
              </w:rPr>
              <w:t>calculateScore</w:t>
            </w:r>
            <w:r w:rsidRPr="00252F2E">
              <w:rPr>
                <w:sz w:val="18"/>
                <w:szCs w:val="18"/>
              </w:rPr>
              <w:t>，该方法根据分数计算学生成绩等级，并我们将编写相应的测试用例</w:t>
            </w:r>
            <w:r>
              <w:rPr>
                <w:rFonts w:hint="eastAsia"/>
                <w:sz w:val="18"/>
                <w:szCs w:val="18"/>
              </w:rPr>
              <w:t>，</w:t>
            </w:r>
          </w:p>
          <w:p w14:paraId="664C8544" w14:textId="19085342" w:rsidR="00252F2E" w:rsidRDefault="00252F2E">
            <w:pPr>
              <w:rPr>
                <w:rFonts w:hint="eastAsia"/>
                <w:sz w:val="18"/>
                <w:szCs w:val="18"/>
              </w:rPr>
            </w:pPr>
            <w:r w:rsidRPr="00252F2E">
              <w:rPr>
                <w:sz w:val="18"/>
                <w:szCs w:val="18"/>
              </w:rPr>
              <w:t>无效分数、各个分数等级的有效分数，并满足条件覆盖、分支覆盖和基本路径覆盖的要求。</w:t>
            </w:r>
          </w:p>
          <w:p w14:paraId="408BCC57" w14:textId="77777777" w:rsidR="00743964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实验结果及结果分析、解释</w:t>
            </w:r>
          </w:p>
          <w:p w14:paraId="4E2AFF72" w14:textId="2C79DCF1" w:rsidR="00743964" w:rsidRDefault="00252F2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assertEquals</w:t>
            </w:r>
            <w:r>
              <w:rPr>
                <w:rFonts w:hint="eastAsia"/>
                <w:sz w:val="18"/>
                <w:szCs w:val="18"/>
              </w:rPr>
              <w:t>测试是否正确</w:t>
            </w:r>
          </w:p>
          <w:p w14:paraId="474A6945" w14:textId="237F0D1E" w:rsidR="00252F2E" w:rsidRDefault="00252F2E">
            <w:pPr>
              <w:rPr>
                <w:sz w:val="18"/>
                <w:szCs w:val="18"/>
              </w:rPr>
            </w:pPr>
            <w:r w:rsidRPr="00252F2E">
              <w:rPr>
                <w:sz w:val="18"/>
                <w:szCs w:val="18"/>
              </w:rPr>
              <w:drawing>
                <wp:inline distT="0" distB="0" distL="0" distR="0" wp14:anchorId="5C26ED8C" wp14:editId="5C73EFCC">
                  <wp:extent cx="5274310" cy="2421255"/>
                  <wp:effectExtent l="0" t="0" r="2540" b="0"/>
                  <wp:docPr id="7380138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0138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2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7EA5A" w14:textId="5113F12A" w:rsidR="00252F2E" w:rsidRDefault="00252F2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结果：</w:t>
            </w:r>
          </w:p>
          <w:p w14:paraId="7C8AB30C" w14:textId="1A2B3DDF" w:rsidR="00252F2E" w:rsidRDefault="00252F2E">
            <w:pPr>
              <w:rPr>
                <w:rFonts w:hint="eastAsia"/>
                <w:sz w:val="18"/>
                <w:szCs w:val="18"/>
              </w:rPr>
            </w:pPr>
            <w:r w:rsidRPr="00252F2E">
              <w:rPr>
                <w:sz w:val="18"/>
                <w:szCs w:val="18"/>
              </w:rPr>
              <w:drawing>
                <wp:inline distT="0" distB="0" distL="0" distR="0" wp14:anchorId="07F1531B" wp14:editId="500DE409">
                  <wp:extent cx="5274310" cy="1616075"/>
                  <wp:effectExtent l="0" t="0" r="2540" b="3175"/>
                  <wp:docPr id="20901986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1986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1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68A16" w14:textId="77777777" w:rsidR="00743964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补充说明（关键代码解释或者其他）</w:t>
            </w:r>
          </w:p>
          <w:p w14:paraId="4191CD35" w14:textId="77777777" w:rsidR="00252F2E" w:rsidRPr="00252F2E" w:rsidRDefault="00252F2E" w:rsidP="00252F2E">
            <w:pPr>
              <w:widowControl/>
              <w:numPr>
                <w:ilvl w:val="0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252F2E">
              <w:rPr>
                <w:b/>
                <w:bCs/>
                <w:sz w:val="24"/>
              </w:rPr>
              <w:t>条件覆盖（</w:t>
            </w:r>
            <w:r w:rsidRPr="00252F2E">
              <w:rPr>
                <w:b/>
                <w:bCs/>
                <w:sz w:val="24"/>
              </w:rPr>
              <w:t>Condition Coverage</w:t>
            </w:r>
            <w:r w:rsidRPr="00252F2E">
              <w:rPr>
                <w:b/>
                <w:bCs/>
                <w:sz w:val="24"/>
              </w:rPr>
              <w:t>）</w:t>
            </w:r>
            <w:r w:rsidRPr="00252F2E">
              <w:rPr>
                <w:sz w:val="24"/>
              </w:rPr>
              <w:t>:</w:t>
            </w:r>
          </w:p>
          <w:p w14:paraId="117A35DC" w14:textId="77777777" w:rsidR="00252F2E" w:rsidRPr="00252F2E" w:rsidRDefault="00252F2E" w:rsidP="00252F2E">
            <w:pPr>
              <w:widowControl/>
              <w:numPr>
                <w:ilvl w:val="1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252F2E">
              <w:rPr>
                <w:sz w:val="24"/>
              </w:rPr>
              <w:t>条件覆盖是一种测试准则，要求每个条件语句的每个可能的真假情况都被测试用例覆盖。条件语句通常是</w:t>
            </w:r>
            <w:r w:rsidRPr="00252F2E">
              <w:rPr>
                <w:sz w:val="24"/>
              </w:rPr>
              <w:t>if</w:t>
            </w:r>
            <w:r w:rsidRPr="00252F2E">
              <w:rPr>
                <w:sz w:val="24"/>
              </w:rPr>
              <w:t>语句或循环语句中的条</w:t>
            </w:r>
            <w:r w:rsidRPr="00252F2E">
              <w:rPr>
                <w:sz w:val="24"/>
              </w:rPr>
              <w:lastRenderedPageBreak/>
              <w:t>件部分。</w:t>
            </w:r>
          </w:p>
          <w:p w14:paraId="1870F6F7" w14:textId="77777777" w:rsidR="00252F2E" w:rsidRPr="00252F2E" w:rsidRDefault="00252F2E" w:rsidP="00252F2E">
            <w:pPr>
              <w:widowControl/>
              <w:numPr>
                <w:ilvl w:val="1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252F2E">
              <w:rPr>
                <w:sz w:val="24"/>
              </w:rPr>
              <w:t>例如，如果有一个</w:t>
            </w:r>
            <w:r w:rsidRPr="00252F2E">
              <w:rPr>
                <w:sz w:val="24"/>
              </w:rPr>
              <w:t>if</w:t>
            </w:r>
            <w:r w:rsidRPr="00252F2E">
              <w:rPr>
                <w:sz w:val="24"/>
              </w:rPr>
              <w:t>语句</w:t>
            </w:r>
            <w:r w:rsidRPr="00252F2E">
              <w:rPr>
                <w:sz w:val="24"/>
              </w:rPr>
              <w:t xml:space="preserve"> </w:t>
            </w:r>
            <w:r w:rsidRPr="00252F2E">
              <w:rPr>
                <w:b/>
                <w:bCs/>
                <w:sz w:val="24"/>
              </w:rPr>
              <w:t>if (x &gt; 0 &amp;&amp; y &lt; 10)</w:t>
            </w:r>
            <w:r w:rsidRPr="00252F2E">
              <w:rPr>
                <w:sz w:val="24"/>
              </w:rPr>
              <w:t>，条件覆盖要求至少有四个测试用例：</w:t>
            </w:r>
            <w:r w:rsidRPr="00252F2E">
              <w:rPr>
                <w:sz w:val="24"/>
              </w:rPr>
              <w:t xml:space="preserve">x &gt; 0 </w:t>
            </w:r>
            <w:r w:rsidRPr="00252F2E">
              <w:rPr>
                <w:sz w:val="24"/>
              </w:rPr>
              <w:t>为真和假，以及</w:t>
            </w:r>
            <w:r w:rsidRPr="00252F2E">
              <w:rPr>
                <w:sz w:val="24"/>
              </w:rPr>
              <w:t xml:space="preserve"> y &lt; 10 </w:t>
            </w:r>
            <w:r w:rsidRPr="00252F2E">
              <w:rPr>
                <w:sz w:val="24"/>
              </w:rPr>
              <w:t>为真和假的情况。</w:t>
            </w:r>
          </w:p>
          <w:p w14:paraId="40BF247E" w14:textId="77777777" w:rsidR="00252F2E" w:rsidRPr="00252F2E" w:rsidRDefault="00252F2E" w:rsidP="00252F2E">
            <w:pPr>
              <w:widowControl/>
              <w:numPr>
                <w:ilvl w:val="0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252F2E">
              <w:rPr>
                <w:b/>
                <w:bCs/>
                <w:sz w:val="24"/>
              </w:rPr>
              <w:t>分支覆盖（</w:t>
            </w:r>
            <w:r w:rsidRPr="00252F2E">
              <w:rPr>
                <w:b/>
                <w:bCs/>
                <w:sz w:val="24"/>
              </w:rPr>
              <w:t>Branch Coverage</w:t>
            </w:r>
            <w:r w:rsidRPr="00252F2E">
              <w:rPr>
                <w:b/>
                <w:bCs/>
                <w:sz w:val="24"/>
              </w:rPr>
              <w:t>）</w:t>
            </w:r>
            <w:r w:rsidRPr="00252F2E">
              <w:rPr>
                <w:sz w:val="24"/>
              </w:rPr>
              <w:t>:</w:t>
            </w:r>
          </w:p>
          <w:p w14:paraId="7FE7C98A" w14:textId="77777777" w:rsidR="00252F2E" w:rsidRPr="00252F2E" w:rsidRDefault="00252F2E" w:rsidP="00252F2E">
            <w:pPr>
              <w:widowControl/>
              <w:numPr>
                <w:ilvl w:val="1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252F2E">
              <w:rPr>
                <w:sz w:val="24"/>
              </w:rPr>
              <w:t>分支覆盖要求每个分支语句（通常是</w:t>
            </w:r>
            <w:r w:rsidRPr="00252F2E">
              <w:rPr>
                <w:sz w:val="24"/>
              </w:rPr>
              <w:t>if-else</w:t>
            </w:r>
            <w:r w:rsidRPr="00252F2E">
              <w:rPr>
                <w:sz w:val="24"/>
              </w:rPr>
              <w:t>语句）的每个可能路径都被测试用例覆盖。</w:t>
            </w:r>
          </w:p>
          <w:p w14:paraId="7A2BB62E" w14:textId="77777777" w:rsidR="00252F2E" w:rsidRPr="00252F2E" w:rsidRDefault="00252F2E" w:rsidP="00252F2E">
            <w:pPr>
              <w:widowControl/>
              <w:numPr>
                <w:ilvl w:val="1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252F2E">
              <w:rPr>
                <w:sz w:val="24"/>
              </w:rPr>
              <w:t>例如，如果有一个</w:t>
            </w:r>
            <w:r w:rsidRPr="00252F2E">
              <w:rPr>
                <w:sz w:val="24"/>
              </w:rPr>
              <w:t>if-else</w:t>
            </w:r>
            <w:r w:rsidRPr="00252F2E">
              <w:rPr>
                <w:sz w:val="24"/>
              </w:rPr>
              <w:t>语句，分支覆盖要求至少有两个测试用例：一个覆盖</w:t>
            </w:r>
            <w:r w:rsidRPr="00252F2E">
              <w:rPr>
                <w:sz w:val="24"/>
              </w:rPr>
              <w:t>if</w:t>
            </w:r>
            <w:r w:rsidRPr="00252F2E">
              <w:rPr>
                <w:sz w:val="24"/>
              </w:rPr>
              <w:t>分支，另一个覆盖</w:t>
            </w:r>
            <w:r w:rsidRPr="00252F2E">
              <w:rPr>
                <w:sz w:val="24"/>
              </w:rPr>
              <w:t>else</w:t>
            </w:r>
            <w:r w:rsidRPr="00252F2E">
              <w:rPr>
                <w:sz w:val="24"/>
              </w:rPr>
              <w:t>分支。</w:t>
            </w:r>
          </w:p>
          <w:p w14:paraId="79F8F712" w14:textId="77777777" w:rsidR="00252F2E" w:rsidRPr="00252F2E" w:rsidRDefault="00252F2E" w:rsidP="00252F2E">
            <w:pPr>
              <w:widowControl/>
              <w:numPr>
                <w:ilvl w:val="0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252F2E">
              <w:rPr>
                <w:b/>
                <w:bCs/>
                <w:sz w:val="24"/>
              </w:rPr>
              <w:t>基本路径覆盖（</w:t>
            </w:r>
            <w:r w:rsidRPr="00252F2E">
              <w:rPr>
                <w:b/>
                <w:bCs/>
                <w:sz w:val="24"/>
              </w:rPr>
              <w:t>Basic Path Coverage</w:t>
            </w:r>
            <w:r w:rsidRPr="00252F2E">
              <w:rPr>
                <w:b/>
                <w:bCs/>
                <w:sz w:val="24"/>
              </w:rPr>
              <w:t>）</w:t>
            </w:r>
            <w:r w:rsidRPr="00252F2E">
              <w:rPr>
                <w:sz w:val="24"/>
              </w:rPr>
              <w:t>:</w:t>
            </w:r>
          </w:p>
          <w:p w14:paraId="5F2B7130" w14:textId="77777777" w:rsidR="00252F2E" w:rsidRPr="00252F2E" w:rsidRDefault="00252F2E" w:rsidP="00252F2E">
            <w:pPr>
              <w:widowControl/>
              <w:numPr>
                <w:ilvl w:val="1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252F2E">
              <w:rPr>
                <w:sz w:val="24"/>
              </w:rPr>
              <w:t>基本路径覆盖是最详尽的覆盖准则，要求每个可能的代码执行路径都至少被一个测试用例覆盖。</w:t>
            </w:r>
          </w:p>
          <w:p w14:paraId="20A21DD3" w14:textId="77777777" w:rsidR="00252F2E" w:rsidRPr="00252F2E" w:rsidRDefault="00252F2E" w:rsidP="00252F2E">
            <w:pPr>
              <w:widowControl/>
              <w:numPr>
                <w:ilvl w:val="1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252F2E">
              <w:rPr>
                <w:sz w:val="24"/>
              </w:rPr>
              <w:t>这包括覆盖不同的循环、递归和条件组合路径，以确保代码的所有可能情况都得到测试。</w:t>
            </w:r>
          </w:p>
          <w:p w14:paraId="443C4762" w14:textId="108B3F34" w:rsidR="00743964" w:rsidRPr="00252F2E" w:rsidRDefault="00252F2E" w:rsidP="00252F2E">
            <w:pPr>
              <w:widowControl/>
              <w:numPr>
                <w:ilvl w:val="1"/>
                <w:numId w:val="2"/>
              </w:numPr>
              <w:shd w:val="clear" w:color="auto" w:fill="FFFFFF"/>
              <w:spacing w:line="360" w:lineRule="atLeast"/>
              <w:jc w:val="left"/>
              <w:rPr>
                <w:rFonts w:hint="eastAsia"/>
                <w:sz w:val="24"/>
              </w:rPr>
            </w:pPr>
            <w:r w:rsidRPr="00252F2E">
              <w:rPr>
                <w:sz w:val="24"/>
              </w:rPr>
              <w:t>基本路径覆盖通常需要大量的测试用例，以涵盖所有可能的路径。</w:t>
            </w:r>
          </w:p>
        </w:tc>
      </w:tr>
    </w:tbl>
    <w:p w14:paraId="1575B8C5" w14:textId="77777777" w:rsidR="00743964" w:rsidRDefault="00743964">
      <w:pPr>
        <w:spacing w:line="20" w:lineRule="exact"/>
      </w:pPr>
    </w:p>
    <w:sectPr w:rsidR="00743964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E936C" w14:textId="77777777" w:rsidR="00300808" w:rsidRDefault="00300808">
      <w:r>
        <w:separator/>
      </w:r>
    </w:p>
  </w:endnote>
  <w:endnote w:type="continuationSeparator" w:id="0">
    <w:p w14:paraId="29B4EBB4" w14:textId="77777777" w:rsidR="00300808" w:rsidRDefault="00300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1CAB0" w14:textId="77777777" w:rsidR="00743964" w:rsidRDefault="00000000">
    <w:pPr>
      <w:pStyle w:val="a3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fldChar w:fldCharType="end"/>
    </w:r>
  </w:p>
  <w:p w14:paraId="44897C28" w14:textId="77777777" w:rsidR="00743964" w:rsidRDefault="0074396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83943" w14:textId="77777777" w:rsidR="00743964" w:rsidRDefault="00000000">
    <w:pPr>
      <w:pStyle w:val="a3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rPr>
        <w:rStyle w:val="a8"/>
      </w:rPr>
      <w:t>1</w:t>
    </w:r>
    <w:r>
      <w:fldChar w:fldCharType="end"/>
    </w:r>
  </w:p>
  <w:p w14:paraId="77C988EB" w14:textId="77777777" w:rsidR="00743964" w:rsidRDefault="0074396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7327A" w14:textId="77777777" w:rsidR="00300808" w:rsidRDefault="00300808">
      <w:r>
        <w:separator/>
      </w:r>
    </w:p>
  </w:footnote>
  <w:footnote w:type="continuationSeparator" w:id="0">
    <w:p w14:paraId="30E16C4A" w14:textId="77777777" w:rsidR="00300808" w:rsidRDefault="00300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44817"/>
    <w:multiLevelType w:val="multilevel"/>
    <w:tmpl w:val="C36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F232EA"/>
    <w:multiLevelType w:val="multilevel"/>
    <w:tmpl w:val="F2DC7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869295">
    <w:abstractNumId w:val="0"/>
  </w:num>
  <w:num w:numId="2" w16cid:durableId="248462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RjMzk0Mzc2NzY3NGE0YmI3MDJiMTlmNzE2MWFmNDcifQ=="/>
  </w:docVars>
  <w:rsids>
    <w:rsidRoot w:val="00172A27"/>
    <w:rsid w:val="0002584D"/>
    <w:rsid w:val="00172A27"/>
    <w:rsid w:val="001C3DB9"/>
    <w:rsid w:val="0025135F"/>
    <w:rsid w:val="00252F2E"/>
    <w:rsid w:val="00300808"/>
    <w:rsid w:val="00350DC5"/>
    <w:rsid w:val="003D3434"/>
    <w:rsid w:val="0064405E"/>
    <w:rsid w:val="006D6A79"/>
    <w:rsid w:val="007324E0"/>
    <w:rsid w:val="00743964"/>
    <w:rsid w:val="00821686"/>
    <w:rsid w:val="00912036"/>
    <w:rsid w:val="0093002B"/>
    <w:rsid w:val="009B08C4"/>
    <w:rsid w:val="00AB71CE"/>
    <w:rsid w:val="00CD364A"/>
    <w:rsid w:val="00EE7A80"/>
    <w:rsid w:val="00F17669"/>
    <w:rsid w:val="00F91184"/>
    <w:rsid w:val="00F97A4C"/>
    <w:rsid w:val="0F757CA4"/>
    <w:rsid w:val="18EA6F23"/>
    <w:rsid w:val="19AE2FDD"/>
    <w:rsid w:val="1BB47560"/>
    <w:rsid w:val="1C985D70"/>
    <w:rsid w:val="31E02E61"/>
    <w:rsid w:val="34D6114A"/>
    <w:rsid w:val="75E5020D"/>
    <w:rsid w:val="7B64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BBA12"/>
  <w15:docId w15:val="{0BFFB1B6-1764-4D10-8BD8-45AE8191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Strong"/>
    <w:uiPriority w:val="22"/>
    <w:qFormat/>
    <w:rPr>
      <w:b/>
      <w:bCs/>
    </w:rPr>
  </w:style>
  <w:style w:type="character" w:styleId="a8">
    <w:name w:val="page number"/>
    <w:basedOn w:val="a0"/>
  </w:style>
  <w:style w:type="character" w:styleId="a9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link w:val="a4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7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194</Words>
  <Characters>1109</Characters>
  <Application>Microsoft Office Word</Application>
  <DocSecurity>0</DocSecurity>
  <Lines>9</Lines>
  <Paragraphs>2</Paragraphs>
  <ScaleCrop>false</ScaleCrop>
  <Company>MC SYSTEM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课程实验报告</dc:title>
  <dc:creator>MC SYSTEM</dc:creator>
  <cp:lastModifiedBy>zero fly</cp:lastModifiedBy>
  <cp:revision>4</cp:revision>
  <dcterms:created xsi:type="dcterms:W3CDTF">2020-05-19T08:46:00Z</dcterms:created>
  <dcterms:modified xsi:type="dcterms:W3CDTF">2023-11-01T07:50:00Z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2052-11.1.0.11797</vt:lpwstr>
  </property>
  <property fmtid="{D5CDD505-2E9C-101B-9397-08002B2CF9AE}" pid="3" name="ICV">
    <vt:lpwstr>B5A36BAB86C9442CB9D92F6F3B9E9BAE</vt:lpwstr>
  </property>
</Properties>
</file>