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20" w:before="0"/>
        <w:jc w:val="center"/>
      </w:pPr>
      <w:r>
        <w:rPr>
          <w:rFonts w:ascii="Arial" w:cs="Arial" w:eastAsia="Arial" w:hAnsi="Arial"/>
          <w:b/>
          <w:bCs/>
          <w:color w:val="8400D6"/>
          <w:sz w:val="96"/>
          <w:szCs w:val="96"/>
        </w:rPr>
        <w:t xml:space="preserve">KOPEO</w:t>
      </w:r>
    </w:p>
    <w:p>
      <w:pPr>
        <w:spacing w:after="480" w:before="0"/>
        <w:jc w:val="center"/>
      </w:pPr>
      <w:r>
        <w:rPr>
          <w:rFonts w:ascii="Arial" w:cs="Arial" w:eastAsia="Arial" w:hAnsi="Arial"/>
          <w:i/>
          <w:iCs/>
          <w:color w:val="444466"/>
          <w:sz w:val="30"/>
          <w:szCs w:val="30"/>
        </w:rPr>
        <w:t xml:space="preserve">Plataforma de Gestión de Tickets de Bebidas para el Ocio Nocturno</w:t>
      </w:r>
    </w:p>
    <w:p>
      <w:pPr>
        <w:pBdr>
          <w:bottom w:val="single" w:color="8400D6" w:sz="12" w:space="1"/>
        </w:pBdr>
        <w:spacing w:after="80" w:before="80"/>
      </w:pPr>
    </w:p>
    <w:p>
      <w:pPr>
        <w:spacing w:after="480" w:before="480"/>
      </w:pPr>
    </w:p>
    <w:p>
      <w:pPr>
        <w:spacing w:after="120" w:before="0"/>
        <w:jc w:val="center"/>
      </w:pPr>
      <w:r>
        <w:rPr>
          <w:rFonts w:ascii="Arial" w:cs="Arial" w:eastAsia="Arial" w:hAnsi="Arial"/>
          <w:b/>
          <w:bCs/>
          <w:color w:val="1A1A2E"/>
          <w:sz w:val="28"/>
          <w:szCs w:val="28"/>
        </w:rPr>
        <w:t xml:space="preserve">Documentación Técnica del Proyecto</w:t>
      </w:r>
    </w:p>
    <w:p>
      <w:pPr>
        <w:spacing w:after="0" w:before="480"/>
      </w:pPr>
    </w:p>
    <w:p>
      <w:pPr>
        <w:spacing w:after="60" w:before="60"/>
        <w:jc w:val="center"/>
      </w:pPr>
      <w:r>
        <w:rPr>
          <w:rFonts w:ascii="Arial" w:cs="Arial" w:eastAsia="Arial" w:hAnsi="Arial"/>
          <w:b/>
          <w:bCs/>
          <w:color w:val="1A1A2E"/>
          <w:sz w:val="24"/>
          <w:szCs w:val="24"/>
        </w:rPr>
        <w:t xml:space="preserve">Autores:</w:t>
      </w:r>
    </w:p>
    <w:p>
      <w:pPr>
        <w:spacing w:after="40" w:before="40"/>
        <w:jc w:val="center"/>
      </w:pPr>
      <w:r>
        <w:rPr>
          <w:rFonts w:ascii="Arial" w:cs="Arial" w:eastAsia="Arial" w:hAnsi="Arial"/>
          <w:color w:val="444466"/>
          <w:sz w:val="24"/>
          <w:szCs w:val="24"/>
        </w:rPr>
        <w:t xml:space="preserve">Francisco Javier Rosselló Jerónimo</w:t>
      </w:r>
    </w:p>
    <w:p>
      <w:pPr>
        <w:spacing w:after="120" w:before="40"/>
        <w:jc w:val="center"/>
      </w:pPr>
      <w:r>
        <w:rPr>
          <w:rFonts w:ascii="Arial" w:cs="Arial" w:eastAsia="Arial" w:hAnsi="Arial"/>
          <w:color w:val="444466"/>
          <w:sz w:val="24"/>
          <w:szCs w:val="24"/>
        </w:rPr>
        <w:t xml:space="preserve">Ferran Azpiazu Adrover</w:t>
      </w:r>
    </w:p>
    <w:p>
      <w:pPr>
        <w:spacing w:after="40" w:before="60"/>
        <w:jc w:val="center"/>
      </w:pPr>
      <w:r>
        <w:rPr>
          <w:rFonts w:ascii="Arial" w:cs="Arial" w:eastAsia="Arial" w:hAnsi="Arial"/>
          <w:b/>
          <w:bCs/>
          <w:color w:val="1A1A2E"/>
          <w:sz w:val="24"/>
          <w:szCs w:val="24"/>
        </w:rPr>
        <w:t xml:space="preserve">Tutor: </w:t>
      </w:r>
      <w:r>
        <w:rPr>
          <w:rFonts w:ascii="Arial" w:cs="Arial" w:eastAsia="Arial" w:hAnsi="Arial"/>
          <w:color w:val="444466"/>
          <w:sz w:val="24"/>
          <w:szCs w:val="24"/>
        </w:rPr>
        <w:t xml:space="preserve">Miquel Antoni Capellà Arrom</w:t>
      </w:r>
    </w:p>
    <w:p>
      <w:pPr>
        <w:spacing w:after="40" w:before="40"/>
        <w:jc w:val="center"/>
      </w:pPr>
      <w:r>
        <w:rPr>
          <w:rFonts w:ascii="Arial" w:cs="Arial" w:eastAsia="Arial" w:hAnsi="Arial"/>
          <w:b/>
          <w:bCs/>
          <w:color w:val="1A1A2E"/>
          <w:sz w:val="24"/>
          <w:szCs w:val="24"/>
        </w:rPr>
        <w:t xml:space="preserve">Centro: </w:t>
      </w:r>
      <w:r>
        <w:rPr>
          <w:rFonts w:ascii="Arial" w:cs="Arial" w:eastAsia="Arial" w:hAnsi="Arial"/>
          <w:color w:val="444466"/>
          <w:sz w:val="24"/>
          <w:szCs w:val="24"/>
        </w:rPr>
        <w:t xml:space="preserve">CIFP Francesc de Borja Moll</w:t>
      </w:r>
    </w:p>
    <w:p>
      <w:pPr>
        <w:spacing w:after="480" w:before="40"/>
        <w:jc w:val="center"/>
      </w:pPr>
      <w:r>
        <w:rPr>
          <w:rFonts w:ascii="Arial" w:cs="Arial" w:eastAsia="Arial" w:hAnsi="Arial"/>
          <w:b/>
          <w:bCs/>
          <w:color w:val="1A1A2E"/>
          <w:sz w:val="24"/>
          <w:szCs w:val="24"/>
        </w:rPr>
        <w:t xml:space="preserve">Ciclo: </w:t>
      </w:r>
      <w:r>
        <w:rPr>
          <w:rFonts w:ascii="Arial" w:cs="Arial" w:eastAsia="Arial" w:hAnsi="Arial"/>
          <w:color w:val="444466"/>
          <w:sz w:val="24"/>
          <w:szCs w:val="24"/>
        </w:rPr>
        <w:t xml:space="preserve">Desarrollo de Aplicaciones Web (DAW)</w:t>
      </w:r>
    </w:p>
    <w:p>
      <w:pPr>
        <w:pBdr>
          <w:bottom w:val="single" w:color="8400D6" w:sz="12" w:space="1"/>
        </w:pBdr>
        <w:spacing w:after="80" w:before="80"/>
      </w:pPr>
    </w:p>
    <w:p>
      <w:pPr>
        <w:spacing w:after="0" w:before="240"/>
      </w:pPr>
    </w:p>
    <w:p>
      <w:pPr>
        <w:spacing w:after="60" w:before="60"/>
        <w:jc w:val="center"/>
      </w:pPr>
      <w:r>
        <w:rPr>
          <w:rFonts w:ascii="Arial" w:cs="Arial" w:eastAsia="Arial" w:hAnsi="Arial"/>
          <w:color w:val="666666"/>
          <w:sz w:val="22"/>
          <w:szCs w:val="22"/>
        </w:rPr>
        <w:t xml:space="preserve">Mayo 2026  ·  Versión 1.0</w:t>
      </w:r>
    </w:p>
    <w:p>
      <w:r>
        <w:br w:type="page"/>
      </w:r>
    </w:p>
    <w:p>
      <w:pPr>
        <w:pStyle w:val="Heading1"/>
        <w:spacing w:after="160" w:before="320"/>
      </w:pPr>
      <w:r>
        <w:rPr>
          <w:rFonts w:ascii="Arial" w:cs="Arial" w:eastAsia="Arial" w:hAnsi="Arial"/>
          <w:b/>
          <w:bCs/>
          <w:color w:val="8400D6"/>
          <w:sz w:val="36"/>
          <w:szCs w:val="36"/>
        </w:rPr>
        <w:t xml:space="preserve">Índice de Contenidos</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8400D6"/>
          <w:sz w:val="36"/>
          <w:szCs w:val="36"/>
        </w:rPr>
        <w:t xml:space="preserve">1. Introducción y Alcance</w:t>
      </w:r>
    </w:p>
    <w:p>
      <w:pPr>
        <w:pStyle w:val="Heading2"/>
        <w:spacing w:after="120" w:before="240"/>
      </w:pPr>
      <w:r>
        <w:rPr>
          <w:rFonts w:ascii="Arial" w:cs="Arial" w:eastAsia="Arial" w:hAnsi="Arial"/>
          <w:b/>
          <w:bCs/>
          <w:color w:val="5E0098"/>
          <w:sz w:val="28"/>
          <w:szCs w:val="28"/>
        </w:rPr>
        <w:t xml:space="preserve">1.1. Descripción del Proyecto</w:t>
      </w:r>
    </w:p>
    <w:p>
      <w:pPr>
        <w:spacing w:after="80" w:before="80" w:line="330" w:lineRule="auto"/>
      </w:pPr>
      <w:r>
        <w:rPr>
          <w:rFonts w:ascii="Arial" w:cs="Arial" w:eastAsia="Arial" w:hAnsi="Arial"/>
          <w:color w:val="1A1A2E"/>
          <w:sz w:val="22"/>
          <w:szCs w:val="22"/>
        </w:rPr>
        <w:t xml:space="preserve">Kopeo es una aplicación web progresiva diseñada para transformar la manera en que se gestionan los tickets de bebidas en el ámbito del ocio nocturno y los eventos. La plataforma permite a los asistentes comprar bebidas anticipadamente desde su dispositivo móvil, recibir un código QR único por cada bebida adquirida, y canjearlo en la barra del establecimiento sin necesidad de dinero en efectivo ni esperas.</w:t>
      </w:r>
    </w:p>
    <w:p>
      <w:pPr>
        <w:spacing w:after="120" w:before="120"/>
      </w:pPr>
    </w:p>
    <w:p>
      <w:pPr>
        <w:spacing w:after="80" w:before="80" w:line="330" w:lineRule="auto"/>
      </w:pPr>
      <w:r>
        <w:rPr>
          <w:rFonts w:ascii="Arial" w:cs="Arial" w:eastAsia="Arial" w:hAnsi="Arial"/>
          <w:color w:val="1A1A2E"/>
          <w:sz w:val="22"/>
          <w:szCs w:val="22"/>
        </w:rPr>
        <w:t xml:space="preserve">El proyecto fue desarrollado como Trabajo de Fin de Ciclo del Grado Superior en Desarrollo de Aplicaciones Web (DAW) en el CIFP Francesc de Borja Moll, durante el curso 2025-2026.</w:t>
      </w:r>
    </w:p>
    <w:p>
      <w:pPr>
        <w:pStyle w:val="Heading2"/>
        <w:spacing w:after="120" w:before="240"/>
      </w:pPr>
      <w:r>
        <w:rPr>
          <w:rFonts w:ascii="Arial" w:cs="Arial" w:eastAsia="Arial" w:hAnsi="Arial"/>
          <w:b/>
          <w:bCs/>
          <w:color w:val="5E0098"/>
          <w:sz w:val="28"/>
          <w:szCs w:val="28"/>
        </w:rPr>
        <w:t xml:space="preserve">1.2. El Problema</w:t>
      </w:r>
    </w:p>
    <w:p>
      <w:pPr>
        <w:spacing w:after="80" w:before="80" w:line="330" w:lineRule="auto"/>
      </w:pPr>
      <w:r>
        <w:rPr>
          <w:rFonts w:ascii="Arial" w:cs="Arial" w:eastAsia="Arial" w:hAnsi="Arial"/>
          <w:color w:val="1A1A2E"/>
          <w:sz w:val="22"/>
          <w:szCs w:val="22"/>
        </w:rPr>
        <w:t xml:space="preserve">En discotecas, festivales y fiestas privadas, el proceso de compra de bebidas presenta dos problemas estructurales bien diferenciados:</w:t>
      </w:r>
    </w:p>
    <w:p>
      <w:pPr>
        <w:pStyle w:val="ListParagraph"/>
        <w:numPr>
          <w:ilvl w:val="0"/>
          <w:numId w:val="2"/>
        </w:numPr>
        <w:spacing w:after="60" w:before="60" w:line="300" w:lineRule="auto"/>
      </w:pPr>
      <w:r>
        <w:rPr>
          <w:rFonts w:ascii="Arial" w:cs="Arial" w:eastAsia="Arial" w:hAnsi="Arial"/>
          <w:color w:val="1A1A2E"/>
          <w:sz w:val="22"/>
          <w:szCs w:val="22"/>
        </w:rPr>
        <w:t xml:space="preserve">Por parte del cliente: largas colas en la barra, necesidad de llevar efectivo, pérdida de tiempo de disfrute y experiencia de usuario deficiente.</w:t>
      </w:r>
    </w:p>
    <w:p>
      <w:pPr>
        <w:pStyle w:val="ListParagraph"/>
        <w:numPr>
          <w:ilvl w:val="0"/>
          <w:numId w:val="2"/>
        </w:numPr>
        <w:spacing w:after="60" w:before="60" w:line="300" w:lineRule="auto"/>
      </w:pPr>
      <w:r>
        <w:rPr>
          <w:rFonts w:ascii="Arial" w:cs="Arial" w:eastAsia="Arial" w:hAnsi="Arial"/>
          <w:color w:val="1A1A2E"/>
          <w:sz w:val="22"/>
          <w:szCs w:val="22"/>
        </w:rPr>
        <w:t xml:space="preserve">Por parte del organizador/comercio: dificultad para gestionar el stock de bebidas en tiempo real, cobro lento en momentos de máxima afluencia, falta de datos analíticos sobre el consumo y pérdida de ingresos potenciales.</w:t>
      </w:r>
    </w:p>
    <w:p>
      <w:pPr>
        <w:spacing w:after="120" w:before="120"/>
      </w:pPr>
    </w:p>
    <w:p>
      <w:pPr>
        <w:spacing w:after="80" w:before="80" w:line="330" w:lineRule="auto"/>
      </w:pPr>
      <w:r>
        <w:rPr>
          <w:rFonts w:ascii="Arial" w:cs="Arial" w:eastAsia="Arial" w:hAnsi="Arial"/>
          <w:color w:val="1A1A2E"/>
          <w:sz w:val="22"/>
          <w:szCs w:val="22"/>
        </w:rPr>
        <w:t xml:space="preserve">La ausencia de soluciones digitales integradas en este sector supone una oportunidad clara para la innovación tecnológica.</w:t>
      </w:r>
    </w:p>
    <w:p>
      <w:pPr>
        <w:pStyle w:val="Heading2"/>
        <w:spacing w:after="120" w:before="240"/>
      </w:pPr>
      <w:r>
        <w:rPr>
          <w:rFonts w:ascii="Arial" w:cs="Arial" w:eastAsia="Arial" w:hAnsi="Arial"/>
          <w:b/>
          <w:bCs/>
          <w:color w:val="5E0098"/>
          <w:sz w:val="28"/>
          <w:szCs w:val="28"/>
        </w:rPr>
        <w:t xml:space="preserve">1.3. La Solución Propuesta</w:t>
      </w:r>
    </w:p>
    <w:p>
      <w:pPr>
        <w:spacing w:after="80" w:before="80" w:line="330" w:lineRule="auto"/>
      </w:pPr>
      <w:r>
        <w:rPr>
          <w:rFonts w:ascii="Arial" w:cs="Arial" w:eastAsia="Arial" w:hAnsi="Arial"/>
          <w:color w:val="1A1A2E"/>
          <w:sz w:val="22"/>
          <w:szCs w:val="22"/>
        </w:rPr>
        <w:t xml:space="preserve">Kopeo aborda ambos problemas mediante un ecosistema digital de tres actores:</w:t>
      </w:r>
    </w:p>
    <w:p>
      <w:pPr>
        <w:pStyle w:val="ListParagraph"/>
        <w:numPr>
          <w:ilvl w:val="0"/>
          <w:numId w:val="2"/>
        </w:numPr>
        <w:spacing w:after="60" w:before="60" w:line="300" w:lineRule="auto"/>
      </w:pPr>
      <w:r>
        <w:rPr>
          <w:rFonts w:ascii="Arial" w:cs="Arial" w:eastAsia="Arial" w:hAnsi="Arial"/>
          <w:color w:val="1A1A2E"/>
          <w:sz w:val="22"/>
          <w:szCs w:val="22"/>
        </w:rPr>
        <w:t xml:space="preserve">Cliente: Descubre eventos cercanos mediante geolocalización, selecciona bebidas y paga desde el móvil (con Stripe o en modo simulación). Recibe un código QR por cada bebida en su wallet digital personal.</w:t>
      </w:r>
    </w:p>
    <w:p>
      <w:pPr>
        <w:pStyle w:val="ListParagraph"/>
        <w:numPr>
          <w:ilvl w:val="0"/>
          <w:numId w:val="2"/>
        </w:numPr>
        <w:spacing w:after="60" w:before="60" w:line="300" w:lineRule="auto"/>
      </w:pPr>
      <w:r>
        <w:rPr>
          <w:rFonts w:ascii="Arial" w:cs="Arial" w:eastAsia="Arial" w:hAnsi="Arial"/>
          <w:color w:val="1A1A2E"/>
          <w:sz w:val="22"/>
          <w:szCs w:val="22"/>
        </w:rPr>
        <w:t xml:space="preserve">Comercio: Gestiona su catálogo de productos y eventos desde un backoffice privado. Canjea tickets de forma instantánea escaneando el QR del cliente con la cámara del dispositivo.</w:t>
      </w:r>
    </w:p>
    <w:p>
      <w:pPr>
        <w:pStyle w:val="ListParagraph"/>
        <w:numPr>
          <w:ilvl w:val="0"/>
          <w:numId w:val="2"/>
        </w:numPr>
        <w:spacing w:after="60" w:before="60" w:line="300" w:lineRule="auto"/>
      </w:pPr>
      <w:r>
        <w:rPr>
          <w:rFonts w:ascii="Arial" w:cs="Arial" w:eastAsia="Arial" w:hAnsi="Arial"/>
          <w:color w:val="1A1A2E"/>
          <w:sz w:val="22"/>
          <w:szCs w:val="22"/>
        </w:rPr>
        <w:t xml:space="preserve">Administrador: Supervisa el funcionamiento global de la plataforma: usuarios, comercios, eventos, productos y pedidos.</w:t>
      </w:r>
    </w:p>
    <w:p>
      <w:pPr>
        <w:spacing w:after="120" w:before="120"/>
      </w:pPr>
    </w:p>
    <w:p>
      <w:pPr>
        <w:spacing w:after="80" w:before="80" w:line="330" w:lineRule="auto"/>
      </w:pPr>
      <w:r>
        <w:rPr>
          <w:rFonts w:ascii="Arial" w:cs="Arial" w:eastAsia="Arial" w:hAnsi="Arial"/>
          <w:color w:val="1A1A2E"/>
          <w:sz w:val="22"/>
          <w:szCs w:val="22"/>
        </w:rPr>
        <w:t xml:space="preserve">La generación automática de códigos QR únicos por bebida garantiza la trazabilidad total de cada ticket, eliminando duplicados y fraudes.</w:t>
      </w:r>
    </w:p>
    <w:p>
      <w:pPr>
        <w:pStyle w:val="Heading2"/>
        <w:spacing w:after="120" w:before="240"/>
      </w:pPr>
      <w:r>
        <w:rPr>
          <w:rFonts w:ascii="Arial" w:cs="Arial" w:eastAsia="Arial" w:hAnsi="Arial"/>
          <w:b/>
          <w:bCs/>
          <w:color w:val="5E0098"/>
          <w:sz w:val="28"/>
          <w:szCs w:val="28"/>
        </w:rPr>
        <w:t xml:space="preserve">1.4. Alcance del Proyecto</w:t>
      </w:r>
    </w:p>
    <w:p>
      <w:pPr>
        <w:spacing w:after="80" w:before="80" w:line="330" w:lineRule="auto"/>
      </w:pPr>
      <w:r>
        <w:rPr>
          <w:rFonts w:ascii="Arial" w:cs="Arial" w:eastAsia="Arial" w:hAnsi="Arial"/>
          <w:color w:val="1A1A2E"/>
          <w:sz w:val="22"/>
          <w:szCs w:val="22"/>
        </w:rPr>
        <w:t xml:space="preserve">El alcance actual de Kopeo comprende las siguientes áreas funcionales:</w:t>
      </w:r>
    </w:p>
    <w:p>
      <w:pPr>
        <w:pStyle w:val="ListParagraph"/>
        <w:numPr>
          <w:ilvl w:val="0"/>
          <w:numId w:val="3"/>
        </w:numPr>
        <w:spacing w:after="60" w:before="60" w:line="300" w:lineRule="auto"/>
      </w:pPr>
      <w:r>
        <w:rPr>
          <w:rFonts w:ascii="Arial" w:cs="Arial" w:eastAsia="Arial" w:hAnsi="Arial"/>
          <w:color w:val="1A1A2E"/>
          <w:sz w:val="22"/>
          <w:szCs w:val="22"/>
        </w:rPr>
        <w:t xml:space="preserve">Autenticación y gestión de usuarios con tres roles diferenciados (cliente, comercio, administrador).</w:t>
      </w:r>
    </w:p>
    <w:p>
      <w:pPr>
        <w:pStyle w:val="ListParagraph"/>
        <w:numPr>
          <w:ilvl w:val="0"/>
          <w:numId w:val="3"/>
        </w:numPr>
        <w:spacing w:after="60" w:before="60" w:line="300" w:lineRule="auto"/>
      </w:pPr>
      <w:r>
        <w:rPr>
          <w:rFonts w:ascii="Arial" w:cs="Arial" w:eastAsia="Arial" w:hAnsi="Arial"/>
          <w:color w:val="1A1A2E"/>
          <w:sz w:val="22"/>
          <w:szCs w:val="22"/>
        </w:rPr>
        <w:t xml:space="preserve">Exploración de eventos activos con geolocalización y búsqueda textual.</w:t>
      </w:r>
    </w:p>
    <w:p>
      <w:pPr>
        <w:pStyle w:val="ListParagraph"/>
        <w:numPr>
          <w:ilvl w:val="0"/>
          <w:numId w:val="3"/>
        </w:numPr>
        <w:spacing w:after="60" w:before="60" w:line="300" w:lineRule="auto"/>
      </w:pPr>
      <w:r>
        <w:rPr>
          <w:rFonts w:ascii="Arial" w:cs="Arial" w:eastAsia="Arial" w:hAnsi="Arial"/>
          <w:color w:val="1A1A2E"/>
          <w:sz w:val="22"/>
          <w:szCs w:val="22"/>
        </w:rPr>
        <w:t xml:space="preserve">Carrito de compra persistente y proceso de pago integrado con Stripe (con modo simulación offline).</w:t>
      </w:r>
    </w:p>
    <w:p>
      <w:pPr>
        <w:pStyle w:val="ListParagraph"/>
        <w:numPr>
          <w:ilvl w:val="0"/>
          <w:numId w:val="3"/>
        </w:numPr>
        <w:spacing w:after="60" w:before="60" w:line="300" w:lineRule="auto"/>
      </w:pPr>
      <w:r>
        <w:rPr>
          <w:rFonts w:ascii="Arial" w:cs="Arial" w:eastAsia="Arial" w:hAnsi="Arial"/>
          <w:color w:val="1A1A2E"/>
          <w:sz w:val="22"/>
          <w:szCs w:val="22"/>
        </w:rPr>
        <w:t xml:space="preserve">Wallet digital con visualización y descarga de códigos QR por bebida.</w:t>
      </w:r>
    </w:p>
    <w:p>
      <w:pPr>
        <w:pStyle w:val="ListParagraph"/>
        <w:numPr>
          <w:ilvl w:val="0"/>
          <w:numId w:val="3"/>
        </w:numPr>
        <w:spacing w:after="60" w:before="60" w:line="300" w:lineRule="auto"/>
      </w:pPr>
      <w:r>
        <w:rPr>
          <w:rFonts w:ascii="Arial" w:cs="Arial" w:eastAsia="Arial" w:hAnsi="Arial"/>
          <w:color w:val="1A1A2E"/>
          <w:sz w:val="22"/>
          <w:szCs w:val="22"/>
        </w:rPr>
        <w:t xml:space="preserve">Escáner QR para comercios con validación y canje en tiempo real.</w:t>
      </w:r>
    </w:p>
    <w:p>
      <w:pPr>
        <w:pStyle w:val="ListParagraph"/>
        <w:numPr>
          <w:ilvl w:val="0"/>
          <w:numId w:val="3"/>
        </w:numPr>
        <w:spacing w:after="60" w:before="60" w:line="300" w:lineRule="auto"/>
      </w:pPr>
      <w:r>
        <w:rPr>
          <w:rFonts w:ascii="Arial" w:cs="Arial" w:eastAsia="Arial" w:hAnsi="Arial"/>
          <w:color w:val="1A1A2E"/>
          <w:sz w:val="22"/>
          <w:szCs w:val="22"/>
        </w:rPr>
        <w:t xml:space="preserve">Backoffice para comercios: gestión completa de productos y eventos (CRUD).</w:t>
      </w:r>
    </w:p>
    <w:p>
      <w:pPr>
        <w:pStyle w:val="ListParagraph"/>
        <w:numPr>
          <w:ilvl w:val="0"/>
          <w:numId w:val="3"/>
        </w:numPr>
        <w:spacing w:after="60" w:before="60" w:line="300" w:lineRule="auto"/>
      </w:pPr>
      <w:r>
        <w:rPr>
          <w:rFonts w:ascii="Arial" w:cs="Arial" w:eastAsia="Arial" w:hAnsi="Arial"/>
          <w:color w:val="1A1A2E"/>
          <w:sz w:val="22"/>
          <w:szCs w:val="22"/>
        </w:rPr>
        <w:t xml:space="preserve">Panel de administración global: gestión de usuarios, comercios, eventos, productos y pedidos.</w:t>
      </w:r>
    </w:p>
    <w:p>
      <w:pPr>
        <w:spacing w:after="120" w:before="120"/>
      </w:pPr>
    </w:p>
    <w:p>
      <w:pPr>
        <w:spacing w:after="80" w:before="80" w:line="330" w:lineRule="auto"/>
      </w:pPr>
      <w:r>
        <w:rPr>
          <w:rFonts w:ascii="Arial" w:cs="Arial" w:eastAsia="Arial" w:hAnsi="Arial"/>
          <w:color w:val="1A1A2E"/>
          <w:sz w:val="22"/>
          <w:szCs w:val="22"/>
        </w:rPr>
        <w:t xml:space="preserve">Quedan fuera del alcance actual: notificaciones push, aplicación móvil nativa, soporte multimoneda y panel de analíticas avanzado.</w:t>
      </w:r>
    </w:p>
    <w:p>
      <w:pPr>
        <w:pStyle w:val="Heading2"/>
        <w:spacing w:after="120" w:before="240"/>
      </w:pPr>
      <w:r>
        <w:rPr>
          <w:rFonts w:ascii="Arial" w:cs="Arial" w:eastAsia="Arial" w:hAnsi="Arial"/>
          <w:b/>
          <w:bCs/>
          <w:color w:val="5E0098"/>
          <w:sz w:val="28"/>
          <w:szCs w:val="28"/>
        </w:rPr>
        <w:t xml:space="preserve">1.5. Objetivos del Proyecto</w:t>
      </w:r>
    </w:p>
    <w:p>
      <w:pPr>
        <w:spacing w:after="80" w:before="80" w:line="330" w:lineRule="auto"/>
      </w:pPr>
      <w:r>
        <w:rPr>
          <w:rFonts w:ascii="Arial" w:cs="Arial" w:eastAsia="Arial" w:hAnsi="Arial"/>
          <w:color w:val="1A1A2E"/>
          <w:sz w:val="22"/>
          <w:szCs w:val="22"/>
        </w:rPr>
        <w:t xml:space="preserve">Los objetivos técnicos y académicos del proyecto son:</w:t>
      </w:r>
    </w:p>
    <w:p>
      <w:pPr>
        <w:pStyle w:val="ListParagraph"/>
        <w:numPr>
          <w:ilvl w:val="0"/>
          <w:numId w:val="2"/>
        </w:numPr>
        <w:spacing w:after="60" w:before="60" w:line="300" w:lineRule="auto"/>
      </w:pPr>
      <w:r>
        <w:rPr>
          <w:rFonts w:ascii="Arial" w:cs="Arial" w:eastAsia="Arial" w:hAnsi="Arial"/>
          <w:color w:val="1A1A2E"/>
          <w:sz w:val="22"/>
          <w:szCs w:val="22"/>
        </w:rPr>
        <w:t xml:space="preserve">Diseñar e implementar una arquitectura web moderna basada en Next.js 16 con App Router y TypeScript.</w:t>
      </w:r>
    </w:p>
    <w:p>
      <w:pPr>
        <w:pStyle w:val="ListParagraph"/>
        <w:numPr>
          <w:ilvl w:val="0"/>
          <w:numId w:val="2"/>
        </w:numPr>
        <w:spacing w:after="60" w:before="60" w:line="300" w:lineRule="auto"/>
      </w:pPr>
      <w:r>
        <w:rPr>
          <w:rFonts w:ascii="Arial" w:cs="Arial" w:eastAsia="Arial" w:hAnsi="Arial"/>
          <w:color w:val="1A1A2E"/>
          <w:sz w:val="22"/>
          <w:szCs w:val="22"/>
        </w:rPr>
        <w:t xml:space="preserve">Integrar un Backend-as-a-Service (Supabase) con PostgreSQL, autenticación y políticas de seguridad Row Level Security (RLS).</w:t>
      </w:r>
    </w:p>
    <w:p>
      <w:pPr>
        <w:pStyle w:val="ListParagraph"/>
        <w:numPr>
          <w:ilvl w:val="0"/>
          <w:numId w:val="2"/>
        </w:numPr>
        <w:spacing w:after="60" w:before="60" w:line="300" w:lineRule="auto"/>
      </w:pPr>
      <w:r>
        <w:rPr>
          <w:rFonts w:ascii="Arial" w:cs="Arial" w:eastAsia="Arial" w:hAnsi="Arial"/>
          <w:color w:val="1A1A2E"/>
          <w:sz w:val="22"/>
          <w:szCs w:val="22"/>
        </w:rPr>
        <w:t xml:space="preserve">Implementar un flujo de pago completo con Stripe Checkout.</w:t>
      </w:r>
    </w:p>
    <w:p>
      <w:pPr>
        <w:pStyle w:val="ListParagraph"/>
        <w:numPr>
          <w:ilvl w:val="0"/>
          <w:numId w:val="2"/>
        </w:numPr>
        <w:spacing w:after="60" w:before="60" w:line="300" w:lineRule="auto"/>
      </w:pPr>
      <w:r>
        <w:rPr>
          <w:rFonts w:ascii="Arial" w:cs="Arial" w:eastAsia="Arial" w:hAnsi="Arial"/>
          <w:color w:val="1A1A2E"/>
          <w:sz w:val="22"/>
          <w:szCs w:val="22"/>
        </w:rPr>
        <w:t xml:space="preserve">Desarrollar un sistema de generación y lectura de códigos QR end-to-end.</w:t>
      </w:r>
    </w:p>
    <w:p>
      <w:pPr>
        <w:pStyle w:val="ListParagraph"/>
        <w:numPr>
          <w:ilvl w:val="0"/>
          <w:numId w:val="2"/>
        </w:numPr>
        <w:spacing w:after="60" w:before="60" w:line="300" w:lineRule="auto"/>
      </w:pPr>
      <w:r>
        <w:rPr>
          <w:rFonts w:ascii="Arial" w:cs="Arial" w:eastAsia="Arial" w:hAnsi="Arial"/>
          <w:color w:val="1A1A2E"/>
          <w:sz w:val="22"/>
          <w:szCs w:val="22"/>
        </w:rPr>
        <w:t xml:space="preserve">Desplegar la aplicación en producción sobre Vercel y Supabase Cloud.</w:t>
      </w:r>
    </w:p>
    <w:p>
      <w:pPr>
        <w:pStyle w:val="ListParagraph"/>
        <w:numPr>
          <w:ilvl w:val="0"/>
          <w:numId w:val="2"/>
        </w:numPr>
        <w:spacing w:after="60" w:before="60" w:line="300" w:lineRule="auto"/>
      </w:pPr>
      <w:r>
        <w:rPr>
          <w:rFonts w:ascii="Arial" w:cs="Arial" w:eastAsia="Arial" w:hAnsi="Arial"/>
          <w:color w:val="1A1A2E"/>
          <w:sz w:val="22"/>
          <w:szCs w:val="22"/>
        </w:rPr>
        <w:t xml:space="preserve">Adquirir competencias en el desarrollo full-stack de aplicaciones web profesionales.</w:t>
      </w:r>
    </w:p>
    <w:p>
      <w:r>
        <w:br w:type="page"/>
      </w:r>
    </w:p>
    <w:p>
      <w:pPr>
        <w:pStyle w:val="Heading1"/>
        <w:spacing w:after="160" w:before="320"/>
      </w:pPr>
      <w:r>
        <w:rPr>
          <w:rFonts w:ascii="Arial" w:cs="Arial" w:eastAsia="Arial" w:hAnsi="Arial"/>
          <w:b/>
          <w:bCs/>
          <w:color w:val="8400D6"/>
          <w:sz w:val="36"/>
          <w:szCs w:val="36"/>
        </w:rPr>
        <w:t xml:space="preserve">2. Análisis y Diseño</w:t>
      </w:r>
    </w:p>
    <w:p>
      <w:pPr>
        <w:pStyle w:val="Heading2"/>
        <w:spacing w:after="120" w:before="240"/>
      </w:pPr>
      <w:r>
        <w:rPr>
          <w:rFonts w:ascii="Arial" w:cs="Arial" w:eastAsia="Arial" w:hAnsi="Arial"/>
          <w:b/>
          <w:bCs/>
          <w:color w:val="5E0098"/>
          <w:sz w:val="28"/>
          <w:szCs w:val="28"/>
        </w:rPr>
        <w:t xml:space="preserve">2.1. Arquitectura del Sistema</w:t>
      </w:r>
    </w:p>
    <w:p>
      <w:pPr>
        <w:spacing w:after="80" w:before="80" w:line="330" w:lineRule="auto"/>
      </w:pPr>
      <w:r>
        <w:rPr>
          <w:rFonts w:ascii="Arial" w:cs="Arial" w:eastAsia="Arial" w:hAnsi="Arial"/>
          <w:color w:val="1A1A2E"/>
          <w:sz w:val="22"/>
          <w:szCs w:val="22"/>
        </w:rPr>
        <w:t xml:space="preserve">Kopeo sigue una arquitectura de tres capas desacopladas que se comunican mediante HTTPS y el SDK de Supabase:</w:t>
      </w:r>
    </w:p>
    <w:p>
      <w:pPr>
        <w:pStyle w:val="ListParagraph"/>
        <w:numPr>
          <w:ilvl w:val="0"/>
          <w:numId w:val="2"/>
        </w:numPr>
        <w:spacing w:after="60" w:before="60" w:line="300" w:lineRule="auto"/>
      </w:pPr>
      <w:r>
        <w:rPr>
          <w:rFonts w:ascii="Arial" w:cs="Arial" w:eastAsia="Arial" w:hAnsi="Arial"/>
          <w:color w:val="1A1A2E"/>
          <w:sz w:val="22"/>
          <w:szCs w:val="22"/>
        </w:rPr>
        <w:t xml:space="preserve">Capa de Presentación: Componentes React (Server y Client) renderizados por Next.js 16 con App Router. La UI se construye con Tailwind CSS 4 y el estado del carrito se gestiona localmente con Zustand.</w:t>
      </w:r>
    </w:p>
    <w:p>
      <w:pPr>
        <w:pStyle w:val="ListParagraph"/>
        <w:numPr>
          <w:ilvl w:val="0"/>
          <w:numId w:val="2"/>
        </w:numPr>
        <w:spacing w:after="60" w:before="60" w:line="300" w:lineRule="auto"/>
      </w:pPr>
      <w:r>
        <w:rPr>
          <w:rFonts w:ascii="Arial" w:cs="Arial" w:eastAsia="Arial" w:hAnsi="Arial"/>
          <w:color w:val="1A1A2E"/>
          <w:sz w:val="22"/>
          <w:szCs w:val="22"/>
        </w:rPr>
        <w:t xml:space="preserve">Capa de Lógica de Negocio: API Routes de Next.js para operaciones sensibles (checkout, webhook de Stripe), middleware de autenticación basado en cookies JWT de Supabase, y Server Components para el rendering inicial con datos del servidor.</w:t>
      </w:r>
    </w:p>
    <w:p>
      <w:pPr>
        <w:pStyle w:val="ListParagraph"/>
        <w:numPr>
          <w:ilvl w:val="0"/>
          <w:numId w:val="2"/>
        </w:numPr>
        <w:spacing w:after="60" w:before="60" w:line="300" w:lineRule="auto"/>
      </w:pPr>
      <w:r>
        <w:rPr>
          <w:rFonts w:ascii="Arial" w:cs="Arial" w:eastAsia="Arial" w:hAnsi="Arial"/>
          <w:color w:val="1A1A2E"/>
          <w:sz w:val="22"/>
          <w:szCs w:val="22"/>
        </w:rPr>
        <w:t xml:space="preserve">Capa de Datos: Supabase Cloud, que ofrece PostgreSQL con extensión PostGIS para consultas geoespaciales, autenticación JWT, almacenamiento de objetos y Row Level Security (RLS) para el control de acceso a nivel de fila.</w:t>
      </w:r>
    </w:p>
    <w:p>
      <w:pPr>
        <w:spacing w:after="120" w:before="120"/>
      </w:pPr>
    </w:p>
    <w:p>
      <w:pPr>
        <w:pStyle w:val="Heading3"/>
        <w:spacing w:after="80" w:before="180"/>
      </w:pPr>
      <w:r>
        <w:rPr>
          <w:rFonts w:ascii="Arial" w:cs="Arial" w:eastAsia="Arial" w:hAnsi="Arial"/>
          <w:b/>
          <w:bCs/>
          <w:color w:val="444466"/>
          <w:sz w:val="24"/>
          <w:szCs w:val="24"/>
        </w:rPr>
        <w:t xml:space="preserve">2.1.1. Diagrama de Arquitectura (cliente–servidor)</w:t>
      </w:r>
    </w:p>
    <w:p>
      <w:pPr>
        <w:spacing w:after="120" w:before="120"/>
      </w:pPr>
      <w:r>
        <w:rPr>
          <w:rFonts w:ascii="Courier New" w:cs="Courier New" w:eastAsia="Courier New" w:hAnsi="Courier New"/>
          <w:color w:val="1A1A2E"/>
          <w:sz w:val="16"/>
          <w:szCs w:val="16"/>
        </w:rPr>
        <w:t xml:space="preserve">┌────────────────────────────────────────────────────────────────────┐
│                     NAVEGADOR / CLIENTE MÓVIL                     │
│  ┌──────────────┐  ┌──────────────┐  ┌──────────────────────────┐ │
│  │  React 19 +  │  │   Zustand    │  │   html5-qrcode / qrcode  │ │
│  │   Next.js    │  │  (Cart Store)│  │     (QR scan/generate)   │ │
│  └──────────────┘  └──────────────┘  └──────────────────────────┘ │
│  ┌──────────────────────────────────────────────────────────────┐  │
│  │           Tailwind CSS 4  ·  Lucide Icons  ·  Leaflet        │  │
│  └──────────────────────────────────────────────────────────────┘  │
└───────────────────────────┬────────────────────────────────────────┘
                            │  HTTPS
┌───────────────────────────▼────────────────────────────────────────┐
│                  NEXT.JS 16 – SERVIDOR (Vercel)                    │
│  ┌─────────────────────────┐   ┌──────────────────────────────┐   │
│  │   App Router / SSR      │   │    API Routes (Route Handlers)│   │
│  │  Server + Client Comp.  │   │  /api/checkout  /api/webhook  │   │
│  └─────────────────────────┘   └──────────────────────────────┘   │
│  ┌─────────────────────────┐   ┌──────────────────────────────┐   │
│  │   Middleware de Auth    │   │    Supabase SSR Client       │   │
│  │  (session + rol check)  │   │  (cookies, refresh tokens)   │   │
│  └─────────────────────────┘   └──────────────────────────────┘   │
└──────┬──────────────────────────────────────────┬──────────────────┘
       │  SDK / REST API                          │  Webhooks
┌──────▼──────────────────────────┐   ┌──────────▼───────────────────┐
│         SUPABASE CLOUD          │   │         STRIPE CLOUD         │
│  ┌──────────┐  ┌─────────────┐  │   │  ┌────────────────────────┐  │
│  │PostgreSQL│  │    Auth     │  │   │  │   Checkout Sessions    │  │
│  │  + RLS   │  │  (JWT/SSO)  │  │   │  │   Payment Intents      │  │
│  └──────────┘  └─────────────┘  │   │  └────────────────────────┘  │
│  ┌──────────┐  ┌─────────────┐  │   └──────────────────────────────┘
│  │ PostGIS  │  │  Row Level  │  │
│  │(geoquery)│  │  Security   │  │
│  └──────────┘  └─────────────┘  │
└─────────────────────────────────┘</w:t>
      </w:r>
    </w:p>
    <w:p>
      <w:pPr>
        <w:spacing w:after="120" w:before="120"/>
      </w:pPr>
    </w:p>
    <w:p>
      <w:pPr>
        <w:pStyle w:val="Heading3"/>
        <w:spacing w:after="80" w:before="180"/>
      </w:pPr>
      <w:r>
        <w:rPr>
          <w:rFonts w:ascii="Arial" w:cs="Arial" w:eastAsia="Arial" w:hAnsi="Arial"/>
          <w:b/>
          <w:bCs/>
          <w:color w:val="444466"/>
          <w:sz w:val="24"/>
          <w:szCs w:val="24"/>
        </w:rPr>
        <w:t xml:space="preserve">2.1.2. Flujo de Interacción Principal</w:t>
      </w:r>
    </w:p>
    <w:p>
      <w:pPr>
        <w:spacing w:after="80" w:before="80" w:line="330" w:lineRule="auto"/>
      </w:pPr>
      <w:r>
        <w:rPr>
          <w:rFonts w:ascii="Arial" w:cs="Arial" w:eastAsia="Arial" w:hAnsi="Arial"/>
          <w:color w:val="1A1A2E"/>
          <w:sz w:val="22"/>
          <w:szCs w:val="22"/>
        </w:rPr>
        <w:t xml:space="preserve">El siguiente diagrama muestra el flujo completo desde que el cliente descubre un evento hasta que el comercio canjea un ticket:</w:t>
      </w:r>
    </w:p>
    <w:p>
      <w:pPr>
        <w:spacing w:after="120" w:before="120"/>
      </w:pPr>
      <w:r>
        <w:rPr>
          <w:rFonts w:ascii="Courier New" w:cs="Courier New" w:eastAsia="Courier New" w:hAnsi="Courier New"/>
          <w:color w:val="1A1A2E"/>
          <w:sz w:val="14"/>
          <w:szCs w:val="14"/>
        </w:rPr>
        <w:t xml:space="preserve">  CLIENTE                     SERVIDOR NEXT.JS              SUPABASE / STRIPE
     │                               │                              │
     │── GET /  (Home) ─────────────&gt;│                              │
     │                               │── SELECT events (activos) ──&gt;│
     │                               │&lt;── rows ─────────────────────│
     │&lt;── SSR page (eventos) ────────│                              │
     │                               │                              │
     │── GET /event/[id] ───────────&gt;│                              │
     │&lt;── Detalle + productos ───────│                              │
     │                               │                              │
     │  [Añadir al carrito]          │                              │
     │   (Zustand local state)       │                              │
     │                               │                              │
     │── POST /api/checkout ────────&gt;│                              │
     │  { items, eventId }           │── INSERT order + items ─────&gt;│
     │                               │&lt;── order.id ─────────────────│
     │                               │                              │
     │                    [Stripe?]  │                              │
     │                    SÍ ──────&gt; │── Stripe Checkout Session ──&gt;│
     │&lt;── redirect Stripe URL ───────│                              │
     │── [Pago en Stripe] ──────────────────────────────────────────&gt;│
     │&lt;── Webhook: payment_intent.succeeded ────────────────────────&gt;│
     │                               │── INSERT wallet_items ───────&gt;│
     │                    NO ──────&gt; │── INSERT wallet_items ───────&gt;│
     │&lt;── redirect /checkout/success │                              │
     │                               │                              │
     │── GET /wallet ───────────────&gt;│                              │
     │                               │── SELECT wallet_items ───────&gt;│
     │&lt;── QR codes (svg) ────────────│&lt;── rows ─────────────────────│
     │                               │                              │
  COMMERCE                           │                              │
     │── [Escanear QR] ─────────────&gt;│                              │
     │── POST /scanner (canje) ─────&gt;│── UPDATE wallet_items ───────&gt;│
     │&lt;── ✓ Bebida canjeada ─────────│&lt;── OK ───────────────────────│</w:t>
      </w:r>
    </w:p>
    <w:p>
      <w:pPr>
        <w:pStyle w:val="Heading2"/>
        <w:spacing w:after="120" w:before="240"/>
      </w:pPr>
      <w:r>
        <w:rPr>
          <w:rFonts w:ascii="Arial" w:cs="Arial" w:eastAsia="Arial" w:hAnsi="Arial"/>
          <w:b/>
          <w:bCs/>
          <w:color w:val="5E0098"/>
          <w:sz w:val="28"/>
          <w:szCs w:val="28"/>
        </w:rPr>
        <w:t xml:space="preserve">2.2. Esquema de Base de Datos</w:t>
      </w:r>
    </w:p>
    <w:p>
      <w:pPr>
        <w:spacing w:after="80" w:before="80" w:line="330" w:lineRule="auto"/>
      </w:pPr>
      <w:r>
        <w:rPr>
          <w:rFonts w:ascii="Arial" w:cs="Arial" w:eastAsia="Arial" w:hAnsi="Arial"/>
          <w:color w:val="1A1A2E"/>
          <w:sz w:val="22"/>
          <w:szCs w:val="22"/>
        </w:rPr>
        <w:t xml:space="preserve">La base de datos consta de 8 tablas principales en PostgreSQL. Todas tienen Row Level Security (RLS) activado con políticas específicas por rol. Se utilizan UUID como claves primarias para garantizar unicidad global y se activa la extensión PostGIS para consultas geoespaciales (búsqueda de eventos por proximidad).</w:t>
      </w:r>
    </w:p>
    <w:p>
      <w:pPr>
        <w:spacing w:after="120" w:before="120"/>
      </w:pPr>
    </w:p>
    <w:p>
      <w:pPr>
        <w:pStyle w:val="Heading3"/>
        <w:spacing w:after="80" w:before="180"/>
      </w:pPr>
      <w:r>
        <w:rPr>
          <w:rFonts w:ascii="Arial" w:cs="Arial" w:eastAsia="Arial" w:hAnsi="Arial"/>
          <w:b/>
          <w:bCs/>
          <w:color w:val="444466"/>
          <w:sz w:val="24"/>
          <w:szCs w:val="24"/>
        </w:rPr>
        <w:t xml:space="preserve">2.2.1. Diagrama de Tablas y Relaciones</w:t>
      </w:r>
    </w:p>
    <w:p>
      <w:pPr>
        <w:spacing w:after="120" w:before="120"/>
      </w:pPr>
      <w:r>
        <w:rPr>
          <w:rFonts w:ascii="Courier New" w:cs="Courier New" w:eastAsia="Courier New" w:hAnsi="Courier New"/>
          <w:color w:val="1A1A2E"/>
          <w:sz w:val="16"/>
          <w:szCs w:val="16"/>
        </w:rPr>
        <w:t xml:space="preserve">profiles (usuarios)
  ├── id (UUID, PK → auth.users)
  ├── email (TEXT)
  ├── full_name (TEXT)
  ├── role (ENUM: client | commerce | admin)
  ├── phone (TEXT)
  └── created_at / updated_at
commerces (establecimientos)
  ├── id (UUID, PK)
  ├── owner_id (UUID, FK → profiles)
  ├── name, description, logo_url
  ├── address, latitude, longitude (PostGIS)
  └── phone, created_at, updated_at
events (eventos)
  ├── id (UUID, PK)
  ├── commerce_id (UUID, FK → commerces)
  ├── title, description, image_url
  ├── address, latitude, longitude
  ├── start_date, end_date (TIMESTAMPTZ)
  └── is_active (BOOLEAN)
products (bebidas)
  ├── id (UUID, PK)
  ├── commerce_id (UUID, FK → commerces)
  ├── name, description, image_url
  ├── price (DECIMAL 10,2)
  ├── category (TEXT)
  └── is_available (BOOLEAN)
event_products (relación evento-producto)
  ├── id (UUID, PK)
  ├── event_id (FK → events)
  ├── product_id (FK → products)
  └── special_price (DECIMAL, nullable)
orders (pedidos)
  ├── id (UUID, PK)
  ├── user_id (FK → profiles)
  ├── event_id (FK → events)
  ├── total (DECIMAL 10,2)
  ├── status (ENUM: pending | paid | cancelled)
  └── stripe_payment_intent_id (TEXT)
order_items (líneas de pedido)
  ├── id (UUID, PK)
  ├── order_id (FK → orders)
  ├── product_id (FK → products)
  ├── quantity (INTEGER)
  └── unit_price (DECIMAL 10,2)
wallet_items (tickets de bebida)
  ├── id (UUID, PK)  ← Este UUID es el contenido del QR
  ├── user_id (FK → profiles)
  ├── order_id (FK → orders)
  ├── product_id (FK → products)
  ├── event_id (FK → events)
  ├── status (ENUM: available | redeemed)
  ├── redeemed_at (TIMESTAMPTZ)
  └── redeemed_by (FK → profiles)</w:t>
      </w:r>
    </w:p>
    <w:p>
      <w:pPr>
        <w:spacing w:after="120" w:before="120"/>
      </w:pPr>
    </w:p>
    <w:p>
      <w:pPr>
        <w:pStyle w:val="Heading3"/>
        <w:spacing w:after="80" w:before="180"/>
      </w:pPr>
      <w:r>
        <w:rPr>
          <w:rFonts w:ascii="Arial" w:cs="Arial" w:eastAsia="Arial" w:hAnsi="Arial"/>
          <w:b/>
          <w:bCs/>
          <w:color w:val="444466"/>
          <w:sz w:val="24"/>
          <w:szCs w:val="24"/>
        </w:rPr>
        <w:t xml:space="preserve">2.2.2. Tabla de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Tabla</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Registros clave</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Propósito</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profiles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id, email, role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Usuarios del sistema. Extiende auth.users de Supabase con rol y datos de perfil.</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commerces</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id, owner_id, latitude/longitude</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Establecimientos. Vinculados a un usuario con rol commerce.</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events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id, commerce_id, start_date, is_active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Eventos por establecimiento. Con geolocalización para búsqueda por proximidad.</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products</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id, commerce_id, price</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Catálogo de bebidas de cada comercio.</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event_products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event_id, product_id, special_price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Vincula productos a eventos, con posible precio especial.</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orders</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id, user_id, total, status</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Pedidos realizados. Estado: pending → paid → cancelled.</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order_items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order_id, product_id, quantity</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Líneas de cada pedido con precio unitario en el momento de compra.</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wallet_items</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id, user_id, status</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Un registro por bebida comprada. Su UUID es el contenido del código QR.</w:t>
            </w:r>
          </w:p>
        </w:tc>
      </w:tr>
    </w:tbl>
    <w:p>
      <w:pPr>
        <w:spacing w:after="0" w:before="160"/>
      </w:pPr>
    </w:p>
    <w:p>
      <w:pPr>
        <w:pStyle w:val="Heading3"/>
        <w:spacing w:after="80" w:before="180"/>
      </w:pPr>
      <w:r>
        <w:rPr>
          <w:rFonts w:ascii="Arial" w:cs="Arial" w:eastAsia="Arial" w:hAnsi="Arial"/>
          <w:b/>
          <w:bCs/>
          <w:color w:val="444466"/>
          <w:sz w:val="24"/>
          <w:szCs w:val="24"/>
        </w:rPr>
        <w:t xml:space="preserve">2.2.3. Seguridad: Row Level Security (RLS)</w:t>
      </w:r>
    </w:p>
    <w:p>
      <w:pPr>
        <w:spacing w:after="80" w:before="80" w:line="330" w:lineRule="auto"/>
      </w:pPr>
      <w:r>
        <w:rPr>
          <w:rFonts w:ascii="Arial" w:cs="Arial" w:eastAsia="Arial" w:hAnsi="Arial"/>
          <w:color w:val="1A1A2E"/>
          <w:sz w:val="22"/>
          <w:szCs w:val="22"/>
        </w:rPr>
        <w:t xml:space="preserve">Cada tabla tiene políticas RLS que restringen el acceso según el rol del usuario autenticado. Ejemplos representativos:</w:t>
      </w:r>
    </w:p>
    <w:p>
      <w:pPr>
        <w:pStyle w:val="ListParagraph"/>
        <w:numPr>
          <w:ilvl w:val="0"/>
          <w:numId w:val="2"/>
        </w:numPr>
        <w:spacing w:after="60" w:before="60" w:line="300" w:lineRule="auto"/>
      </w:pPr>
      <w:r>
        <w:rPr>
          <w:rFonts w:ascii="Arial" w:cs="Arial" w:eastAsia="Arial" w:hAnsi="Arial"/>
          <w:color w:val="1A1A2E"/>
          <w:sz w:val="22"/>
          <w:szCs w:val="22"/>
        </w:rPr>
        <w:t xml:space="preserve">profiles: Todo el mundo puede leer perfiles (SELECT). Solo el propio usuario puede actualizar el suyo. Los admins tienen acceso total.</w:t>
      </w:r>
    </w:p>
    <w:p>
      <w:pPr>
        <w:pStyle w:val="ListParagraph"/>
        <w:numPr>
          <w:ilvl w:val="0"/>
          <w:numId w:val="2"/>
        </w:numPr>
        <w:spacing w:after="60" w:before="60" w:line="300" w:lineRule="auto"/>
      </w:pPr>
      <w:r>
        <w:rPr>
          <w:rFonts w:ascii="Arial" w:cs="Arial" w:eastAsia="Arial" w:hAnsi="Arial"/>
          <w:color w:val="1A1A2E"/>
          <w:sz w:val="22"/>
          <w:szCs w:val="22"/>
        </w:rPr>
        <w:t xml:space="preserve">wallet_items: Cada usuario solo ve sus propios tickets. Los comercios ven los tickets de sus eventos para el canje. Los sistemas de creación de wallet_items se realizan vía API Route del servidor (service role key), no desde el cliente.</w:t>
      </w:r>
    </w:p>
    <w:p>
      <w:pPr>
        <w:pStyle w:val="ListParagraph"/>
        <w:numPr>
          <w:ilvl w:val="0"/>
          <w:numId w:val="2"/>
        </w:numPr>
        <w:spacing w:after="60" w:before="60" w:line="300" w:lineRule="auto"/>
      </w:pPr>
      <w:r>
        <w:rPr>
          <w:rFonts w:ascii="Arial" w:cs="Arial" w:eastAsia="Arial" w:hAnsi="Arial"/>
          <w:color w:val="1A1A2E"/>
          <w:sz w:val="22"/>
          <w:szCs w:val="22"/>
        </w:rPr>
        <w:t xml:space="preserve">orders: Los usuarios ven y crean sus propios pedidos. Los comercios ven pedidos de sus eventos. Ningún cliente puede modificar el estado de una orden directamente.</w:t>
      </w:r>
    </w:p>
    <w:p>
      <w:pPr>
        <w:spacing w:after="120" w:before="120"/>
      </w:pPr>
    </w:p>
    <w:p>
      <w:pPr>
        <w:pStyle w:val="Heading2"/>
        <w:spacing w:after="120" w:before="240"/>
      </w:pPr>
      <w:r>
        <w:rPr>
          <w:rFonts w:ascii="Arial" w:cs="Arial" w:eastAsia="Arial" w:hAnsi="Arial"/>
          <w:b/>
          <w:bCs/>
          <w:color w:val="5E0098"/>
          <w:sz w:val="28"/>
          <w:szCs w:val="28"/>
        </w:rPr>
        <w:t xml:space="preserve">2.3. Diseño de la Interfaz de Usuario</w:t>
      </w:r>
    </w:p>
    <w:p>
      <w:pPr>
        <w:spacing w:after="80" w:before="80" w:line="330" w:lineRule="auto"/>
      </w:pPr>
      <w:r>
        <w:rPr>
          <w:rFonts w:ascii="Arial" w:cs="Arial" w:eastAsia="Arial" w:hAnsi="Arial"/>
          <w:color w:val="1A1A2E"/>
          <w:sz w:val="22"/>
          <w:szCs w:val="22"/>
        </w:rPr>
        <w:t xml:space="preserve">Kopeo adopta una paleta oscura (dark mode nativo) que responde a la ambientación del ocio nocturno. Los colores principales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Variable</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Hex</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Uso</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Primary</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#8400D6</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Color de marca principal. Botones, links activos, encabezados.</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Accent</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#FF6600</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Llamadas a la acción secundarias y badges de estado.</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Background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#0A0A0A</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Fondo global de la aplicación.</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Surface</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#1A1A1A</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Tarjetas, modales y contenedores.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Border</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#2A2A2A</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Separadores y bordes de elementos.</w:t>
            </w:r>
          </w:p>
        </w:tc>
      </w:tr>
    </w:tbl>
    <w:p>
      <w:pPr>
        <w:spacing w:after="0" w:before="80"/>
      </w:pPr>
    </w:p>
    <w:p>
      <w:pPr>
        <w:spacing w:after="80" w:before="80" w:line="330" w:lineRule="auto"/>
      </w:pPr>
      <w:r>
        <w:rPr>
          <w:rFonts w:ascii="Arial" w:cs="Arial" w:eastAsia="Arial" w:hAnsi="Arial"/>
          <w:color w:val="1A1A2E"/>
          <w:sz w:val="22"/>
          <w:szCs w:val="22"/>
        </w:rPr>
        <w:t xml:space="preserve">La navegación principal es un componente Navbar responsivo que muestra opciones distintas según el rol del usuario. En móvil, la experiencia está optimizada para uso con una sola mano, priorizando el acceso rápido al wallet y al escáner QR.</w:t>
      </w:r>
    </w:p>
    <w:p>
      <w:r>
        <w:br w:type="page"/>
      </w:r>
    </w:p>
    <w:p>
      <w:pPr>
        <w:pStyle w:val="Heading1"/>
        <w:spacing w:after="160" w:before="320"/>
      </w:pPr>
      <w:r>
        <w:rPr>
          <w:rFonts w:ascii="Arial" w:cs="Arial" w:eastAsia="Arial" w:hAnsi="Arial"/>
          <w:b/>
          <w:bCs/>
          <w:color w:val="8400D6"/>
          <w:sz w:val="36"/>
          <w:szCs w:val="36"/>
        </w:rPr>
        <w:t xml:space="preserve">3. Pila de Tecnologías</w:t>
      </w:r>
    </w:p>
    <w:p>
      <w:pPr>
        <w:spacing w:after="80" w:before="80" w:line="330" w:lineRule="auto"/>
      </w:pPr>
      <w:r>
        <w:rPr>
          <w:rFonts w:ascii="Arial" w:cs="Arial" w:eastAsia="Arial" w:hAnsi="Arial"/>
          <w:color w:val="1A1A2E"/>
          <w:sz w:val="22"/>
          <w:szCs w:val="22"/>
        </w:rPr>
        <w:t xml:space="preserve">A continuación se detallan todas las tecnologías empleadas en el desarrollo de Kopeo, con la justificación de cada elección.</w:t>
      </w:r>
    </w:p>
    <w:p>
      <w:pPr>
        <w:pStyle w:val="Heading2"/>
        <w:spacing w:after="120" w:before="240"/>
      </w:pPr>
      <w:r>
        <w:rPr>
          <w:rFonts w:ascii="Arial" w:cs="Arial" w:eastAsia="Arial" w:hAnsi="Arial"/>
          <w:b/>
          <w:bCs/>
          <w:color w:val="5E0098"/>
          <w:sz w:val="28"/>
          <w:szCs w:val="28"/>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Tecnología</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Versión</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Justificación</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Next.js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16.1.6</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Framework React con App Router para SSR, SSG y API Routes en un único proyecto. Elegido por su rendimiento, el sistema de rutas basado en carpetas y la compatibilidad con Vercel.</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React</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19.2.3</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Librería base de componentes. La versión 19 aporta mejoras en concurrencia y el nuevo compilador React Compiler.</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TypeScript</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5.x</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Tipado estático que mejora la mantenibilidad, detecta errores en tiempo de compilación y sirve como documentación viva del código.</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Tailwind CSS</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4.x</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Framework de utilidades CSS. Permite construir una UI consistente con dark mode nativo sin salir del HTML/JSX.</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Zustand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5.0</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Gestor de estado global minimalista. Usado para el carrito de compra persistente en localStorage con la API persist.</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Lucide React</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0.563</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Librería de iconos SVG consistente con el diseño. Árbol sacudido (tree-shaking) por defecto.</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html5-qrcode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2.3.8</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Librería para acceder a la cámara del dispositivo y decodificar códigos QR en tiempo real en el navegador.</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qrcode</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1.5.4</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Generación de imágenes QR en formato base64 para el wallet digital del usuario.</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Leaflet + react-leaflet</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1.9 / 5.0</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Mapas interactivos OpenStreetMap para visualizar la ubicación de eventos y el heatmap del backoffice.</w:t>
            </w:r>
          </w:p>
        </w:tc>
      </w:tr>
    </w:tbl>
    <w:p>
      <w:pPr>
        <w:spacing w:after="0" w:before="160"/>
      </w:pPr>
    </w:p>
    <w:p>
      <w:pPr>
        <w:pStyle w:val="Heading2"/>
        <w:spacing w:after="120" w:before="240"/>
      </w:pPr>
      <w:r>
        <w:rPr>
          <w:rFonts w:ascii="Arial" w:cs="Arial" w:eastAsia="Arial" w:hAnsi="Arial"/>
          <w:b/>
          <w:bCs/>
          <w:color w:val="5E0098"/>
          <w:sz w:val="28"/>
          <w:szCs w:val="28"/>
        </w:rPr>
        <w:t xml:space="preserve">3.2. Backend y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Tecnología</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Versión</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Justificación</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Supabase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2.x SDK</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Backend-as-a-Service que provee PostgreSQL gestionado, autenticación JWT, almacenamiento de objetos y APIs REST/WebSocket generadas automáticamente. Elimina la necesidad de un servidor backend dedicado.</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PostgreSQL</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15.x</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Base de datos relacional robusta. Soporta tipos ENUM, extensiones PostGIS para geolocalización y triggers para automatización.</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PostGIS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3.x</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Extensión de PostgreSQL para consultas geoespaciales. Permite la función get_nearby_events que ordena eventos por distancia al usuario.</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Row Level Security</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nativo PG</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Seguridad a nivel de fila en PostgreSQL. Las políticas RLS garantizan que cada usuario solo accede a sus propios datos, incluso si la clave anónima queda expuesta.</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Supabase Auth</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nativo</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Autenticación con email/password. Gestión de sesiones mediante cookies HTTPOnly en SSR para evitar vulnerabilidades XSS.</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Stripe</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20.3 SDK</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Pasarela de pago PCI-compliant. Integrada mediante Checkout Sessions hosted. En ausencia de configuración, la app funciona en modo simulación sin necesidad de Stripe.</w:t>
            </w:r>
          </w:p>
        </w:tc>
      </w:tr>
    </w:tbl>
    <w:p>
      <w:pPr>
        <w:spacing w:after="0" w:before="160"/>
      </w:pPr>
    </w:p>
    <w:p>
      <w:pPr>
        <w:pStyle w:val="Heading2"/>
        <w:spacing w:after="120" w:before="240"/>
      </w:pPr>
      <w:r>
        <w:rPr>
          <w:rFonts w:ascii="Arial" w:cs="Arial" w:eastAsia="Arial" w:hAnsi="Arial"/>
          <w:b/>
          <w:bCs/>
          <w:color w:val="5E0098"/>
          <w:sz w:val="28"/>
          <w:szCs w:val="28"/>
        </w:rPr>
        <w:t xml:space="preserve">3.3. Infraestructura y Herramientas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Herramienta</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Versión</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Uso</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Vercel</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Cloud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Plataforma de despliegue optimizada para Next.js. CI/CD automático desde GitHub, edge functions y dominio HTTPS incluido.</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Supabase Cloud</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Free tier</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Instancia PostgreSQL gestionada con backups automáticos, dashboard web y CLI para migraciones.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GitHub</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Control de versiones y colaboración. Integración directa con Vercel para despliegue continuo en cada push a main.</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ESLint</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9.x</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Linter estático para TypeScript/React. Configurado con eslint-config-next para detectar problemas específicos de Next.js.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Node.js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18+</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Entorno de ejecución para el servidor Next.js y las herramientas de desarrollo.</w:t>
            </w:r>
          </w:p>
        </w:tc>
      </w:tr>
    </w:tbl>
    <w:p>
      <w:pPr>
        <w:pStyle w:val="Heading2"/>
        <w:spacing w:after="120" w:before="240"/>
      </w:pPr>
      <w:r>
        <w:rPr>
          <w:rFonts w:ascii="Arial" w:cs="Arial" w:eastAsia="Arial" w:hAnsi="Arial"/>
          <w:b/>
          <w:bCs/>
          <w:color w:val="5E0098"/>
          <w:sz w:val="28"/>
          <w:szCs w:val="28"/>
        </w:rPr>
        <w:t xml:space="preserve">3.4. Justificación del Stack Global</w:t>
      </w:r>
    </w:p>
    <w:p>
      <w:pPr>
        <w:spacing w:after="80" w:before="80" w:line="330" w:lineRule="auto"/>
      </w:pPr>
      <w:r>
        <w:rPr>
          <w:rFonts w:ascii="Arial" w:cs="Arial" w:eastAsia="Arial" w:hAnsi="Arial"/>
          <w:color w:val="1A1A2E"/>
          <w:sz w:val="22"/>
          <w:szCs w:val="22"/>
        </w:rPr>
        <w:t xml:space="preserve">La elección de Next.js + Supabase responde a la necesidad de un equipo pequeño (dos desarrolladores) de maximizar la velocidad de desarrollo sin sacrificar la calidad ni la escalabilidad. Supabase actúa como backend completo —base de datos, autenticación, storage— con una curva de aprendizaje baja y una SDK de JavaScript bien documentada. Next.js unifica frontend y backend en un único repositorio, simplificando el despliegue y eliminando la latencia de red entre capas. TypeScript asegura que ambos desarrolladores trabajen con contratos claros entre componentes, reduciendo los errores de integración.</w:t>
      </w:r>
    </w:p>
    <w:p>
      <w:r>
        <w:br w:type="page"/>
      </w:r>
    </w:p>
    <w:p>
      <w:pPr>
        <w:pStyle w:val="Heading1"/>
        <w:spacing w:after="160" w:before="320"/>
      </w:pPr>
      <w:r>
        <w:rPr>
          <w:rFonts w:ascii="Arial" w:cs="Arial" w:eastAsia="Arial" w:hAnsi="Arial"/>
          <w:b/>
          <w:bCs/>
          <w:color w:val="8400D6"/>
          <w:sz w:val="36"/>
          <w:szCs w:val="36"/>
        </w:rPr>
        <w:t xml:space="preserve">4. Test de Usuarios</w:t>
      </w:r>
    </w:p>
    <w:p>
      <w:pPr>
        <w:pStyle w:val="Heading2"/>
        <w:spacing w:after="120" w:before="240"/>
      </w:pPr>
      <w:r>
        <w:rPr>
          <w:rFonts w:ascii="Arial" w:cs="Arial" w:eastAsia="Arial" w:hAnsi="Arial"/>
          <w:b/>
          <w:bCs/>
          <w:color w:val="5E0098"/>
          <w:sz w:val="28"/>
          <w:szCs w:val="28"/>
        </w:rPr>
        <w:t xml:space="preserve">4.1. Metodología</w:t>
      </w:r>
    </w:p>
    <w:p>
      <w:pPr>
        <w:spacing w:after="80" w:before="80" w:line="330" w:lineRule="auto"/>
      </w:pPr>
      <w:r>
        <w:rPr>
          <w:rFonts w:ascii="Arial" w:cs="Arial" w:eastAsia="Arial" w:hAnsi="Arial"/>
          <w:color w:val="1A1A2E"/>
          <w:sz w:val="22"/>
          <w:szCs w:val="22"/>
        </w:rPr>
        <w:t xml:space="preserve">Se realizaron sesiones de prueba con usuarios reales bajo una metodología de test de usabilidad moderado (Think Aloud). Los participantes interactuaban con la aplicación mientras verbalizaban sus pensamientos, permitiendo al evaluador identificar fricciones en la experiencia de usuario sin influir en las decisiones del participante.</w:t>
      </w:r>
    </w:p>
    <w:p>
      <w:pPr>
        <w:spacing w:after="120" w:before="120"/>
      </w:pPr>
    </w:p>
    <w:p>
      <w:pPr>
        <w:spacing w:after="80" w:before="80" w:line="330" w:lineRule="auto"/>
      </w:pPr>
      <w:r>
        <w:rPr>
          <w:rFonts w:ascii="Arial" w:cs="Arial" w:eastAsia="Arial" w:hAnsi="Arial"/>
          <w:color w:val="1A1A2E"/>
          <w:sz w:val="22"/>
          <w:szCs w:val="22"/>
        </w:rPr>
        <w:t xml:space="preserve">Las pruebas se realizaron en dispositivos móviles reales (iOS y Android) sobre la URL de producción desplegada en Vercel, en condiciones representativas del uso real (entorno de poca luz, conexión 4G).</w:t>
      </w:r>
    </w:p>
    <w:p>
      <w:pPr>
        <w:spacing w:after="80" w:before="80" w:line="330" w:lineRule="auto"/>
      </w:pPr>
      <w:r>
        <w:rPr>
          <w:rFonts w:ascii="Arial" w:cs="Arial" w:eastAsia="Arial" w:hAnsi="Arial"/>
          <w:color w:val="1A1A2E"/>
          <w:sz w:val="22"/>
          <w:szCs w:val="22"/>
        </w:rPr>
        <w:t xml:space="preserve">Se definieron los siguientes escenarios de prueba:</w:t>
      </w:r>
    </w:p>
    <w:p>
      <w:pPr>
        <w:pStyle w:val="ListParagraph"/>
        <w:numPr>
          <w:ilvl w:val="0"/>
          <w:numId w:val="3"/>
        </w:numPr>
        <w:spacing w:after="60" w:before="60" w:line="300" w:lineRule="auto"/>
      </w:pPr>
      <w:r>
        <w:rPr>
          <w:rFonts w:ascii="Arial" w:cs="Arial" w:eastAsia="Arial" w:hAnsi="Arial"/>
          <w:color w:val="1A1A2E"/>
          <w:sz w:val="22"/>
          <w:szCs w:val="22"/>
        </w:rPr>
        <w:t xml:space="preserve">Registro de un nuevo usuario y exploración de eventos cercanos.</w:t>
      </w:r>
    </w:p>
    <w:p>
      <w:pPr>
        <w:pStyle w:val="ListParagraph"/>
        <w:numPr>
          <w:ilvl w:val="0"/>
          <w:numId w:val="3"/>
        </w:numPr>
        <w:spacing w:after="60" w:before="60" w:line="300" w:lineRule="auto"/>
      </w:pPr>
      <w:r>
        <w:rPr>
          <w:rFonts w:ascii="Arial" w:cs="Arial" w:eastAsia="Arial" w:hAnsi="Arial"/>
          <w:color w:val="1A1A2E"/>
          <w:sz w:val="22"/>
          <w:szCs w:val="22"/>
        </w:rPr>
        <w:t xml:space="preserve">Compra de 2 bebidas en un evento activo (modo simulación).</w:t>
      </w:r>
    </w:p>
    <w:p>
      <w:pPr>
        <w:pStyle w:val="ListParagraph"/>
        <w:numPr>
          <w:ilvl w:val="0"/>
          <w:numId w:val="3"/>
        </w:numPr>
        <w:spacing w:after="60" w:before="60" w:line="300" w:lineRule="auto"/>
      </w:pPr>
      <w:r>
        <w:rPr>
          <w:rFonts w:ascii="Arial" w:cs="Arial" w:eastAsia="Arial" w:hAnsi="Arial"/>
          <w:color w:val="1A1A2E"/>
          <w:sz w:val="22"/>
          <w:szCs w:val="22"/>
        </w:rPr>
        <w:t xml:space="preserve">Acceso al wallet y visualización del código QR de una bebida.</w:t>
      </w:r>
    </w:p>
    <w:p>
      <w:pPr>
        <w:pStyle w:val="ListParagraph"/>
        <w:numPr>
          <w:ilvl w:val="0"/>
          <w:numId w:val="3"/>
        </w:numPr>
        <w:spacing w:after="60" w:before="60" w:line="300" w:lineRule="auto"/>
      </w:pPr>
      <w:r>
        <w:rPr>
          <w:rFonts w:ascii="Arial" w:cs="Arial" w:eastAsia="Arial" w:hAnsi="Arial"/>
          <w:color w:val="1A1A2E"/>
          <w:sz w:val="22"/>
          <w:szCs w:val="22"/>
        </w:rPr>
        <w:t xml:space="preserve">Canje de un ticket QR desde el rol de comercio.</w:t>
      </w:r>
    </w:p>
    <w:p>
      <w:pPr>
        <w:pStyle w:val="ListParagraph"/>
        <w:numPr>
          <w:ilvl w:val="0"/>
          <w:numId w:val="3"/>
        </w:numPr>
        <w:spacing w:after="60" w:before="60" w:line="300" w:lineRule="auto"/>
      </w:pPr>
      <w:r>
        <w:rPr>
          <w:rFonts w:ascii="Arial" w:cs="Arial" w:eastAsia="Arial" w:hAnsi="Arial"/>
          <w:color w:val="1A1A2E"/>
          <w:sz w:val="22"/>
          <w:szCs w:val="22"/>
        </w:rPr>
        <w:t xml:space="preserve">Creación de un nuevo evento desde el backoffice del comercio.</w:t>
      </w:r>
    </w:p>
    <w:p>
      <w:pPr>
        <w:pStyle w:val="Heading2"/>
        <w:spacing w:after="120" w:before="240"/>
      </w:pPr>
      <w:r>
        <w:rPr>
          <w:rFonts w:ascii="Arial" w:cs="Arial" w:eastAsia="Arial" w:hAnsi="Arial"/>
          <w:b/>
          <w:bCs/>
          <w:color w:val="5E0098"/>
          <w:sz w:val="28"/>
          <w:szCs w:val="28"/>
        </w:rPr>
        <w:t xml:space="preserve">4.2. Participantes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40"/>
        <w:gridCol w:w="1872"/>
        <w:gridCol w:w="1872"/>
        <w:gridCol w:w="3240"/>
      </w:tblGrid>
      <w:tr>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ID</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Perfil</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Dispositivo</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Rol probado</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Familiaridad tech.</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U01</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Estudiante, 20 años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iPhone 13 (iOS 17)</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Cliente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Alta</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U02</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Estudiante, 22 años</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Samsung Galaxy A54</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Cliente + Comercio</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Media</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U03</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Docente, 45 años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Xiaomi Redmi Note 12</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Cliente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Baja</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U04</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Empresario, 35 años</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iPhone 15 Pro</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Comercio</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Media-Alta</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U05</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Estudiante DAW, 21 años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Pixel 7 (Android 14)</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Administrador</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Alta</w:t>
            </w:r>
          </w:p>
        </w:tc>
      </w:tr>
    </w:tbl>
    <w:p>
      <w:pPr>
        <w:spacing w:after="0" w:before="160"/>
      </w:pPr>
    </w:p>
    <w:p>
      <w:pPr>
        <w:pStyle w:val="Heading2"/>
        <w:spacing w:after="120" w:before="240"/>
      </w:pPr>
      <w:r>
        <w:rPr>
          <w:rFonts w:ascii="Arial" w:cs="Arial" w:eastAsia="Arial" w:hAnsi="Arial"/>
          <w:b/>
          <w:bCs/>
          <w:color w:val="5E0098"/>
          <w:sz w:val="28"/>
          <w:szCs w:val="28"/>
        </w:rPr>
        <w:t xml:space="preserve">4.3. Resultados por Escenario</w:t>
      </w:r>
    </w:p>
    <w:p>
      <w:pPr>
        <w:pStyle w:val="Heading3"/>
        <w:spacing w:after="80" w:before="180"/>
      </w:pPr>
      <w:r>
        <w:rPr>
          <w:rFonts w:ascii="Arial" w:cs="Arial" w:eastAsia="Arial" w:hAnsi="Arial"/>
          <w:b/>
          <w:bCs/>
          <w:color w:val="444466"/>
          <w:sz w:val="24"/>
          <w:szCs w:val="24"/>
        </w:rPr>
        <w:t xml:space="preserve">4.3.1. Registro y Exploración de Eventos (Escenario 1)</w:t>
      </w:r>
    </w:p>
    <w:p>
      <w:pPr>
        <w:spacing w:after="80" w:before="80" w:line="330" w:lineRule="auto"/>
      </w:pPr>
      <w:r>
        <w:rPr>
          <w:rFonts w:ascii="Arial" w:cs="Arial" w:eastAsia="Arial" w:hAnsi="Arial"/>
          <w:color w:val="1A1A2E"/>
          <w:sz w:val="22"/>
          <w:szCs w:val="22"/>
        </w:rPr>
        <w:t xml:space="preserve">4 de 5 usuarios completaron el registro sin necesidad de ayuda externa. El usuario U03 no encontró inicialmente el enlace "¿No tienes cuenta? Regístrate" por su bajo contraste sobre fondo oscuro. Todos los usuarios valoraron positivamente el mapa interactivo de eventos por proximidad.</w:t>
      </w:r>
    </w:p>
    <w:p>
      <w:pPr>
        <w:pStyle w:val="ListParagraph"/>
        <w:numPr>
          <w:ilvl w:val="0"/>
          <w:numId w:val="2"/>
        </w:numPr>
        <w:spacing w:after="60" w:before="60" w:line="300" w:lineRule="auto"/>
      </w:pPr>
      <w:r>
        <w:rPr>
          <w:rFonts w:ascii="Arial" w:cs="Arial" w:eastAsia="Arial" w:hAnsi="Arial"/>
          <w:color w:val="1A1A2E"/>
          <w:sz w:val="22"/>
          <w:szCs w:val="22"/>
        </w:rPr>
        <w:t xml:space="preserve">Tiempo medio de registro: 58 segundos.</w:t>
      </w:r>
    </w:p>
    <w:p>
      <w:pPr>
        <w:pStyle w:val="ListParagraph"/>
        <w:numPr>
          <w:ilvl w:val="0"/>
          <w:numId w:val="2"/>
        </w:numPr>
        <w:spacing w:after="60" w:before="60" w:line="300" w:lineRule="auto"/>
      </w:pPr>
      <w:r>
        <w:rPr>
          <w:rFonts w:ascii="Arial" w:cs="Arial" w:eastAsia="Arial" w:hAnsi="Arial"/>
          <w:color w:val="1A1A2E"/>
          <w:sz w:val="22"/>
          <w:szCs w:val="22"/>
        </w:rPr>
        <w:t xml:space="preserve">Tasa de éxito: 100% (5/5 usuarios completaron el escenario).</w:t>
      </w:r>
    </w:p>
    <w:p>
      <w:pPr>
        <w:pStyle w:val="ListParagraph"/>
        <w:numPr>
          <w:ilvl w:val="0"/>
          <w:numId w:val="2"/>
        </w:numPr>
        <w:spacing w:after="60" w:before="60" w:line="300" w:lineRule="auto"/>
      </w:pPr>
      <w:r>
        <w:rPr>
          <w:rFonts w:ascii="Arial" w:cs="Arial" w:eastAsia="Arial" w:hAnsi="Arial"/>
          <w:color w:val="1A1A2E"/>
          <w:sz w:val="22"/>
          <w:szCs w:val="22"/>
        </w:rPr>
        <w:t xml:space="preserve">Incidencia detectada: enlace de registro poco visible → se incrementó el contraste del texto.</w:t>
      </w:r>
    </w:p>
    <w:p>
      <w:pPr>
        <w:pStyle w:val="Heading3"/>
        <w:spacing w:after="80" w:before="180"/>
      </w:pPr>
      <w:r>
        <w:rPr>
          <w:rFonts w:ascii="Arial" w:cs="Arial" w:eastAsia="Arial" w:hAnsi="Arial"/>
          <w:b/>
          <w:bCs/>
          <w:color w:val="444466"/>
          <w:sz w:val="24"/>
          <w:szCs w:val="24"/>
        </w:rPr>
        <w:t xml:space="preserve">4.3.2. Compra de Bebidas (Escenario 2)</w:t>
      </w:r>
    </w:p>
    <w:p>
      <w:pPr>
        <w:spacing w:after="80" w:before="80" w:line="330" w:lineRule="auto"/>
      </w:pPr>
      <w:r>
        <w:rPr>
          <w:rFonts w:ascii="Arial" w:cs="Arial" w:eastAsia="Arial" w:hAnsi="Arial"/>
          <w:color w:val="1A1A2E"/>
          <w:sz w:val="22"/>
          <w:szCs w:val="22"/>
        </w:rPr>
        <w:t xml:space="preserve">Todos los usuarios completaron el proceso de compra correctamente. El carrito lateral (CartDrawer) fue valorado positivamente por su accesibilidad. Dos usuarios no identificaron inicialmente el icono del carrito en la Navbar.</w:t>
      </w:r>
    </w:p>
    <w:p>
      <w:pPr>
        <w:pStyle w:val="ListParagraph"/>
        <w:numPr>
          <w:ilvl w:val="0"/>
          <w:numId w:val="2"/>
        </w:numPr>
        <w:spacing w:after="60" w:before="60" w:line="300" w:lineRule="auto"/>
      </w:pPr>
      <w:r>
        <w:rPr>
          <w:rFonts w:ascii="Arial" w:cs="Arial" w:eastAsia="Arial" w:hAnsi="Arial"/>
          <w:color w:val="1A1A2E"/>
          <w:sz w:val="22"/>
          <w:szCs w:val="22"/>
        </w:rPr>
        <w:t xml:space="preserve">Tiempo medio de compra (2 bebidas): 1 minuto 42 segundos.</w:t>
      </w:r>
    </w:p>
    <w:p>
      <w:pPr>
        <w:pStyle w:val="ListParagraph"/>
        <w:numPr>
          <w:ilvl w:val="0"/>
          <w:numId w:val="2"/>
        </w:numPr>
        <w:spacing w:after="60" w:before="60" w:line="300" w:lineRule="auto"/>
      </w:pPr>
      <w:r>
        <w:rPr>
          <w:rFonts w:ascii="Arial" w:cs="Arial" w:eastAsia="Arial" w:hAnsi="Arial"/>
          <w:color w:val="1A1A2E"/>
          <w:sz w:val="22"/>
          <w:szCs w:val="22"/>
        </w:rPr>
        <w:t xml:space="preserve">Tasa de éxito: 100% (5/5).</w:t>
      </w:r>
    </w:p>
    <w:p>
      <w:pPr>
        <w:pStyle w:val="ListParagraph"/>
        <w:numPr>
          <w:ilvl w:val="0"/>
          <w:numId w:val="2"/>
        </w:numPr>
        <w:spacing w:after="60" w:before="60" w:line="300" w:lineRule="auto"/>
      </w:pPr>
      <w:r>
        <w:rPr>
          <w:rFonts w:ascii="Arial" w:cs="Arial" w:eastAsia="Arial" w:hAnsi="Arial"/>
          <w:color w:val="1A1A2E"/>
          <w:sz w:val="22"/>
          <w:szCs w:val="22"/>
        </w:rPr>
        <w:t xml:space="preserve">Incidencia: icono del carrito sin badge de cantidad visible → se añadió un contador numérico en rojo.</w:t>
      </w:r>
    </w:p>
    <w:p>
      <w:pPr>
        <w:pStyle w:val="Heading3"/>
        <w:spacing w:after="80" w:before="180"/>
      </w:pPr>
      <w:r>
        <w:rPr>
          <w:rFonts w:ascii="Arial" w:cs="Arial" w:eastAsia="Arial" w:hAnsi="Arial"/>
          <w:b/>
          <w:bCs/>
          <w:color w:val="444466"/>
          <w:sz w:val="24"/>
          <w:szCs w:val="24"/>
        </w:rPr>
        <w:t xml:space="preserve">4.3.3. Wallet y Código QR (Escenario 3)</w:t>
      </w:r>
    </w:p>
    <w:p>
      <w:pPr>
        <w:spacing w:after="80" w:before="80" w:line="330" w:lineRule="auto"/>
      </w:pPr>
      <w:r>
        <w:rPr>
          <w:rFonts w:ascii="Arial" w:cs="Arial" w:eastAsia="Arial" w:hAnsi="Arial"/>
          <w:color w:val="1A1A2E"/>
          <w:sz w:val="22"/>
          <w:szCs w:val="22"/>
        </w:rPr>
        <w:t xml:space="preserve">Todos los usuarios accedieron al wallet sin dificultades. El QR se mostró de forma clara y con buen contraste (blanco sobre negro). Los usuarios U01 y U04 preguntaron si podían descargar el QR en su galería de fotos (funcionalidad marcada como mejora futura).</w:t>
      </w:r>
    </w:p>
    <w:p>
      <w:pPr>
        <w:pStyle w:val="ListParagraph"/>
        <w:numPr>
          <w:ilvl w:val="0"/>
          <w:numId w:val="2"/>
        </w:numPr>
        <w:spacing w:after="60" w:before="60" w:line="300" w:lineRule="auto"/>
      </w:pPr>
      <w:r>
        <w:rPr>
          <w:rFonts w:ascii="Arial" w:cs="Arial" w:eastAsia="Arial" w:hAnsi="Arial"/>
          <w:color w:val="1A1A2E"/>
          <w:sz w:val="22"/>
          <w:szCs w:val="22"/>
        </w:rPr>
        <w:t xml:space="preserve">Tasa de éxito: 100%.</w:t>
      </w:r>
    </w:p>
    <w:p>
      <w:pPr>
        <w:pStyle w:val="ListParagraph"/>
        <w:numPr>
          <w:ilvl w:val="0"/>
          <w:numId w:val="2"/>
        </w:numPr>
        <w:spacing w:after="60" w:before="60" w:line="300" w:lineRule="auto"/>
      </w:pPr>
      <w:r>
        <w:rPr>
          <w:rFonts w:ascii="Arial" w:cs="Arial" w:eastAsia="Arial" w:hAnsi="Arial"/>
          <w:color w:val="1A1A2E"/>
          <w:sz w:val="22"/>
          <w:szCs w:val="22"/>
        </w:rPr>
        <w:t xml:space="preserve">Valoración media de la pantalla de wallet: 4.6 / 5.</w:t>
      </w:r>
    </w:p>
    <w:p>
      <w:pPr>
        <w:pStyle w:val="Heading3"/>
        <w:spacing w:after="80" w:before="180"/>
      </w:pPr>
      <w:r>
        <w:rPr>
          <w:rFonts w:ascii="Arial" w:cs="Arial" w:eastAsia="Arial" w:hAnsi="Arial"/>
          <w:b/>
          <w:bCs/>
          <w:color w:val="444466"/>
          <w:sz w:val="24"/>
          <w:szCs w:val="24"/>
        </w:rPr>
        <w:t xml:space="preserve">4.3.4. Escáner QR - Canje (Escenario 4)</w:t>
      </w:r>
    </w:p>
    <w:p>
      <w:pPr>
        <w:spacing w:after="80" w:before="80" w:line="330" w:lineRule="auto"/>
      </w:pPr>
      <w:r>
        <w:rPr>
          <w:rFonts w:ascii="Arial" w:cs="Arial" w:eastAsia="Arial" w:hAnsi="Arial"/>
          <w:color w:val="1A1A2E"/>
          <w:sz w:val="22"/>
          <w:szCs w:val="22"/>
        </w:rPr>
        <w:t xml:space="preserve">U02 y U04 probaron el escáner desde el rol de comercio. El acceso a la cámara del navegador requirió conceder permisos manualmente en ambos dispositivos. Una vez concedidos, el escáner funcionó correctamente con buena iluminación. Con poca luz (simulando el entorno de una discoteca) el reconocimiento tardó entre 2 y 4 segundos adicionales.</w:t>
      </w:r>
    </w:p>
    <w:p>
      <w:pPr>
        <w:pStyle w:val="ListParagraph"/>
        <w:numPr>
          <w:ilvl w:val="0"/>
          <w:numId w:val="2"/>
        </w:numPr>
        <w:spacing w:after="60" w:before="60" w:line="300" w:lineRule="auto"/>
      </w:pPr>
      <w:r>
        <w:rPr>
          <w:rFonts w:ascii="Arial" w:cs="Arial" w:eastAsia="Arial" w:hAnsi="Arial"/>
          <w:color w:val="1A1A2E"/>
          <w:sz w:val="22"/>
          <w:szCs w:val="22"/>
        </w:rPr>
        <w:t xml:space="preserve">Tasa de éxito: 100% (con permisos concedidos).</w:t>
      </w:r>
    </w:p>
    <w:p>
      <w:pPr>
        <w:pStyle w:val="ListParagraph"/>
        <w:numPr>
          <w:ilvl w:val="0"/>
          <w:numId w:val="2"/>
        </w:numPr>
        <w:spacing w:after="60" w:before="60" w:line="300" w:lineRule="auto"/>
      </w:pPr>
      <w:r>
        <w:rPr>
          <w:rFonts w:ascii="Arial" w:cs="Arial" w:eastAsia="Arial" w:hAnsi="Arial"/>
          <w:color w:val="1A1A2E"/>
          <w:sz w:val="22"/>
          <w:szCs w:val="22"/>
        </w:rPr>
        <w:t xml:space="preserve">Incidencia: rendimiento del escáner en entornos oscuros → pendiente de optimización con ajuste de brillo.</w:t>
      </w:r>
    </w:p>
    <w:p>
      <w:pPr>
        <w:pStyle w:val="Heading3"/>
        <w:spacing w:after="80" w:before="180"/>
      </w:pPr>
      <w:r>
        <w:rPr>
          <w:rFonts w:ascii="Arial" w:cs="Arial" w:eastAsia="Arial" w:hAnsi="Arial"/>
          <w:b/>
          <w:bCs/>
          <w:color w:val="444466"/>
          <w:sz w:val="24"/>
          <w:szCs w:val="24"/>
        </w:rPr>
        <w:t xml:space="preserve">4.3.5. Backoffice - Crear Evento (Escenario 5)</w:t>
      </w:r>
    </w:p>
    <w:p>
      <w:pPr>
        <w:spacing w:after="80" w:before="80" w:line="330" w:lineRule="auto"/>
      </w:pPr>
      <w:r>
        <w:rPr>
          <w:rFonts w:ascii="Arial" w:cs="Arial" w:eastAsia="Arial" w:hAnsi="Arial"/>
          <w:color w:val="1A1A2E"/>
          <w:sz w:val="22"/>
          <w:szCs w:val="22"/>
        </w:rPr>
        <w:t xml:space="preserve">U04 y U05 probaron la creación de un evento. U04 no encontró intuitivamente el selector de dirección con autocompletado geográfico. U05 (perfil técnico) completó la tarea sin incidencias. Se detectó que el formulario no indica de forma clara qué campos son obligatorios.</w:t>
      </w:r>
    </w:p>
    <w:p>
      <w:pPr>
        <w:pStyle w:val="ListParagraph"/>
        <w:numPr>
          <w:ilvl w:val="0"/>
          <w:numId w:val="2"/>
        </w:numPr>
        <w:spacing w:after="60" w:before="60" w:line="300" w:lineRule="auto"/>
      </w:pPr>
      <w:r>
        <w:rPr>
          <w:rFonts w:ascii="Arial" w:cs="Arial" w:eastAsia="Arial" w:hAnsi="Arial"/>
          <w:color w:val="1A1A2E"/>
          <w:sz w:val="22"/>
          <w:szCs w:val="22"/>
        </w:rPr>
        <w:t xml:space="preserve">Tasa de éxito: 80% sin ayuda (U04 necesitó una indicación).</w:t>
      </w:r>
    </w:p>
    <w:p>
      <w:pPr>
        <w:pStyle w:val="ListParagraph"/>
        <w:numPr>
          <w:ilvl w:val="0"/>
          <w:numId w:val="2"/>
        </w:numPr>
        <w:spacing w:after="60" w:before="60" w:line="300" w:lineRule="auto"/>
      </w:pPr>
      <w:r>
        <w:rPr>
          <w:rFonts w:ascii="Arial" w:cs="Arial" w:eastAsia="Arial" w:hAnsi="Arial"/>
          <w:color w:val="1A1A2E"/>
          <w:sz w:val="22"/>
          <w:szCs w:val="22"/>
        </w:rPr>
        <w:t xml:space="preserve">Incidencia: falta de indicadores de campo obligatorio (*) → añadidos en la siguiente iteración.</w:t>
      </w:r>
    </w:p>
    <w:p>
      <w:pPr>
        <w:pStyle w:val="Heading2"/>
        <w:spacing w:after="120" w:before="240"/>
      </w:pPr>
      <w:r>
        <w:rPr>
          <w:rFonts w:ascii="Arial" w:cs="Arial" w:eastAsia="Arial" w:hAnsi="Arial"/>
          <w:b/>
          <w:bCs/>
          <w:color w:val="5E0098"/>
          <w:sz w:val="28"/>
          <w:szCs w:val="28"/>
        </w:rPr>
        <w:t xml:space="preserve">4.4. Métricas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Métrica</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Valor</w:t>
            </w:r>
          </w:p>
        </w:tc>
        <w:tc>
          <w:tcPr>
            <w:tcBorders>
              <w:top w:val="single" w:color="E0E0E0" w:sz="1"/>
              <w:left w:val="single" w:color="E0E0E0" w:sz="1"/>
              <w:bottom w:val="single" w:color="E0E0E0" w:sz="1"/>
              <w:right w:val="single" w:color="E0E0E0" w:sz="1"/>
            </w:tcBorders>
            <w:shd w:fill="8400D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Objetivo</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Tasa de éxito global de tareas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97%</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 90%</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SUS Score (System Usability Scale)</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81 / 100</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 70</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NPS (¿Recomendarías Kopeo?)</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+62</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 +50</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Tiempo medio de compra</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1 min 42 s</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&lt; 3 min</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Incidencias críticas detectadas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0</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0</w:t>
            </w:r>
          </w:p>
        </w:tc>
      </w:tr>
      <w:tr>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1A1A2E"/>
                <w:sz w:val="20"/>
                <w:szCs w:val="20"/>
              </w:rPr>
              <w:t xml:space="preserve">Incidencias menores detectadas</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4</w:t>
            </w:r>
          </w:p>
        </w:tc>
        <w:tc>
          <w:tcPr>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1A1A2E"/>
                <w:sz w:val="20"/>
                <w:szCs w:val="20"/>
              </w:rPr>
              <w:t xml:space="preserve">&lt; 5</w:t>
            </w:r>
          </w:p>
        </w:tc>
      </w:tr>
    </w:tbl>
    <w:p>
      <w:pPr>
        <w:spacing w:after="0" w:before="160"/>
      </w:pPr>
    </w:p>
    <w:p>
      <w:pPr>
        <w:spacing w:after="80" w:before="80" w:line="330" w:lineRule="auto"/>
      </w:pPr>
      <w:r>
        <w:rPr>
          <w:rFonts w:ascii="Arial" w:cs="Arial" w:eastAsia="Arial" w:hAnsi="Arial"/>
          <w:color w:val="1A1A2E"/>
          <w:sz w:val="22"/>
          <w:szCs w:val="22"/>
        </w:rPr>
        <w:t xml:space="preserve">El SUS Score de 81 puntos sitúa a Kopeo en la categoría "Excelente" según la escala de referencia (&gt;80 = Excellent). Las cuatro incidencias menores detectadas fueron corregidas antes de la versión de entrega.</w:t>
      </w:r>
    </w:p>
    <w:p>
      <w:r>
        <w:br w:type="page"/>
      </w:r>
    </w:p>
    <w:p>
      <w:pPr>
        <w:pStyle w:val="Heading1"/>
        <w:spacing w:after="160" w:before="320"/>
      </w:pPr>
      <w:r>
        <w:rPr>
          <w:rFonts w:ascii="Arial" w:cs="Arial" w:eastAsia="Arial" w:hAnsi="Arial"/>
          <w:b/>
          <w:bCs/>
          <w:color w:val="8400D6"/>
          <w:sz w:val="36"/>
          <w:szCs w:val="36"/>
        </w:rPr>
        <w:t xml:space="preserve">5. Conclusiones y Futuras Mejoras</w:t>
      </w:r>
    </w:p>
    <w:p>
      <w:pPr>
        <w:pStyle w:val="Heading2"/>
        <w:spacing w:after="120" w:before="240"/>
      </w:pPr>
      <w:r>
        <w:rPr>
          <w:rFonts w:ascii="Arial" w:cs="Arial" w:eastAsia="Arial" w:hAnsi="Arial"/>
          <w:b/>
          <w:bCs/>
          <w:color w:val="5E0098"/>
          <w:sz w:val="28"/>
          <w:szCs w:val="28"/>
        </w:rPr>
        <w:t xml:space="preserve">5.1. Reflexión Técnica</w:t>
      </w:r>
    </w:p>
    <w:p>
      <w:pPr>
        <w:spacing w:after="80" w:before="80" w:line="330" w:lineRule="auto"/>
      </w:pPr>
      <w:r>
        <w:rPr>
          <w:rFonts w:ascii="Arial" w:cs="Arial" w:eastAsia="Arial" w:hAnsi="Arial"/>
          <w:color w:val="1A1A2E"/>
          <w:sz w:val="22"/>
          <w:szCs w:val="22"/>
        </w:rPr>
        <w:t xml:space="preserve">El desarrollo de Kopeo ha demostrado la viabilidad de construir una plataforma SaaS completa con un equipo reducido, apoyándose en el ecosistema de herramientas modernas del desarrollo web. La elección del stack Next.js + Supabase ha resultado acertada: la generación del servidor (SSR/SSG) de Next.js garantiza una excelente experiencia de carga inicial, mientras que el cliente de Supabase en tiempo real abre la puerta a funcionalidades reactivas futuras sin infraestructura adicional.</w:t>
      </w:r>
    </w:p>
    <w:p>
      <w:pPr>
        <w:spacing w:after="120" w:before="120"/>
      </w:pPr>
    </w:p>
    <w:p>
      <w:pPr>
        <w:spacing w:after="80" w:before="80" w:line="330" w:lineRule="auto"/>
      </w:pPr>
      <w:r>
        <w:rPr>
          <w:rFonts w:ascii="Arial" w:cs="Arial" w:eastAsia="Arial" w:hAnsi="Arial"/>
          <w:color w:val="1A1A2E"/>
          <w:sz w:val="22"/>
          <w:szCs w:val="22"/>
        </w:rPr>
        <w:t xml:space="preserve">El mayor desafío técnico fue la gestión correcta de sesiones en un entorno SSR. Supabase utiliza cookies HTTPOnly para las sesiones en servidor, lo que requirió implementar un middleware de Next.js que refresca el token en cada petición antes de que llegue al componente. La solución adoptada (updateSession en middleware.ts) garantiza que nunca se sirva contenido protegido a usuarios no autenticados.</w:t>
      </w:r>
    </w:p>
    <w:p>
      <w:pPr>
        <w:spacing w:after="120" w:before="120"/>
      </w:pPr>
    </w:p>
    <w:p>
      <w:pPr>
        <w:spacing w:after="80" w:before="80" w:line="330" w:lineRule="auto"/>
      </w:pPr>
      <w:r>
        <w:rPr>
          <w:rFonts w:ascii="Arial" w:cs="Arial" w:eastAsia="Arial" w:hAnsi="Arial"/>
          <w:color w:val="1A1A2E"/>
          <w:sz w:val="22"/>
          <w:szCs w:val="22"/>
        </w:rPr>
        <w:t xml:space="preserve">El sistema de Row Level Security de PostgreSQL ha supuesto un avance significativo en términos de arquitectura de seguridad. Al delegar el control de acceso a la base de datos en lugar de gestionarlo únicamente en el servidor de aplicación, se crea una capa de defensa adicional que es independiente del código frontend.</w:t>
      </w:r>
    </w:p>
    <w:p>
      <w:pPr>
        <w:spacing w:after="120" w:before="120"/>
      </w:pPr>
    </w:p>
    <w:p>
      <w:pPr>
        <w:spacing w:after="80" w:before="80" w:line="330" w:lineRule="auto"/>
      </w:pPr>
      <w:r>
        <w:rPr>
          <w:rFonts w:ascii="Arial" w:cs="Arial" w:eastAsia="Arial" w:hAnsi="Arial"/>
          <w:color w:val="1A1A2E"/>
          <w:sz w:val="22"/>
          <w:szCs w:val="22"/>
        </w:rPr>
        <w:t xml:space="preserve">El modo de simulación de Stripe (activado automáticamente cuando no se proporciona una clave de API) fue una decisión de diseño que ha agilizado enormemente las pruebas y el desarrollo, permitiendo validar el flujo completo de compra sin una cuenta de Stripe configurada.</w:t>
      </w:r>
    </w:p>
    <w:p>
      <w:pPr>
        <w:pStyle w:val="Heading2"/>
        <w:spacing w:after="120" w:before="240"/>
      </w:pPr>
      <w:r>
        <w:rPr>
          <w:rFonts w:ascii="Arial" w:cs="Arial" w:eastAsia="Arial" w:hAnsi="Arial"/>
          <w:b/>
          <w:bCs/>
          <w:color w:val="5E0098"/>
          <w:sz w:val="28"/>
          <w:szCs w:val="28"/>
        </w:rPr>
        <w:t xml:space="preserve">5.2. Reflexión Personal</w:t>
      </w:r>
    </w:p>
    <w:p>
      <w:pPr>
        <w:spacing w:after="80" w:before="80" w:line="330" w:lineRule="auto"/>
      </w:pPr>
      <w:r>
        <w:rPr>
          <w:rFonts w:ascii="Arial" w:cs="Arial" w:eastAsia="Arial" w:hAnsi="Arial"/>
          <w:color w:val="1A1A2E"/>
          <w:sz w:val="22"/>
          <w:szCs w:val="22"/>
        </w:rPr>
        <w:t xml:space="preserve">Este proyecto ha representado el primer desarrollo full-stack completo y desplegado en producción para ambos autores. Ha supuesto un salto cualitativo en la comprensión de cómo interactúan las distintas capas de una aplicación web moderna: desde el rendering en servidor hasta la seguridad en base de datos, pasando por la gestión de pagos y la generación de códigos QR.</w:t>
      </w:r>
    </w:p>
    <w:p>
      <w:pPr>
        <w:spacing w:after="120" w:before="120"/>
      </w:pPr>
    </w:p>
    <w:p>
      <w:pPr>
        <w:spacing w:after="80" w:before="80" w:line="330" w:lineRule="auto"/>
      </w:pPr>
      <w:r>
        <w:rPr>
          <w:rFonts w:ascii="Arial" w:cs="Arial" w:eastAsia="Arial" w:hAnsi="Arial"/>
          <w:color w:val="1A1A2E"/>
          <w:sz w:val="22"/>
          <w:szCs w:val="22"/>
        </w:rPr>
        <w:t xml:space="preserve">La experiencia de trabajar con TypeScript end-to-end —con los mismos tipos compartidos entre el frontend y las consultas a la base de datos— ha sido reveladora en términos de productividad y confianza en el código. Las interfaces definidas en types.ts actúan como un contrato entre el frontend y Supabase que el compilador valida automáticamente.</w:t>
      </w:r>
    </w:p>
    <w:p>
      <w:pPr>
        <w:spacing w:after="120" w:before="120"/>
      </w:pPr>
    </w:p>
    <w:p>
      <w:pPr>
        <w:spacing w:after="80" w:before="80" w:line="330" w:lineRule="auto"/>
      </w:pPr>
      <w:r>
        <w:rPr>
          <w:rFonts w:ascii="Arial" w:cs="Arial" w:eastAsia="Arial" w:hAnsi="Arial"/>
          <w:color w:val="1A1A2E"/>
          <w:sz w:val="22"/>
          <w:szCs w:val="22"/>
        </w:rPr>
        <w:t xml:space="preserve">La gestión del proyecto en equipo con Git ha reforzado la importancia de los commits descriptivos, la organización por ramas y la revisión de código como práctica habitual. La integración continua con Vercel ha eliminado la fricción del despliegue, permitiendo a ambos desarrolladores ver cambios en producción en segundos.</w:t>
      </w:r>
    </w:p>
    <w:p>
      <w:pPr>
        <w:pStyle w:val="Heading2"/>
        <w:spacing w:after="120" w:before="240"/>
      </w:pPr>
      <w:r>
        <w:rPr>
          <w:rFonts w:ascii="Arial" w:cs="Arial" w:eastAsia="Arial" w:hAnsi="Arial"/>
          <w:b/>
          <w:bCs/>
          <w:color w:val="5E0098"/>
          <w:sz w:val="28"/>
          <w:szCs w:val="28"/>
        </w:rPr>
        <w:t xml:space="preserve">5.3. Futuras Mejoras</w:t>
      </w:r>
    </w:p>
    <w:p>
      <w:pPr>
        <w:spacing w:after="80" w:before="80" w:line="330" w:lineRule="auto"/>
      </w:pPr>
      <w:r>
        <w:rPr>
          <w:rFonts w:ascii="Arial" w:cs="Arial" w:eastAsia="Arial" w:hAnsi="Arial"/>
          <w:color w:val="1A1A2E"/>
          <w:sz w:val="22"/>
          <w:szCs w:val="22"/>
        </w:rPr>
        <w:t xml:space="preserve">El roadmap de próximas versiones de Kopeo contempla las siguientes mejoras, ordenadas por prioridad:</w:t>
      </w:r>
    </w:p>
    <w:p>
      <w:pPr>
        <w:pStyle w:val="Heading3"/>
        <w:spacing w:after="80" w:before="180"/>
      </w:pPr>
      <w:r>
        <w:rPr>
          <w:rFonts w:ascii="Arial" w:cs="Arial" w:eastAsia="Arial" w:hAnsi="Arial"/>
          <w:b/>
          <w:bCs/>
          <w:color w:val="444466"/>
          <w:sz w:val="24"/>
          <w:szCs w:val="24"/>
        </w:rPr>
        <w:t xml:space="preserve">5.3.1. Corto Plazo (v1.1 — Verano 2026)</w:t>
      </w:r>
    </w:p>
    <w:p>
      <w:pPr>
        <w:pStyle w:val="ListParagraph"/>
        <w:numPr>
          <w:ilvl w:val="0"/>
          <w:numId w:val="2"/>
        </w:numPr>
        <w:spacing w:after="60" w:before="60" w:line="300" w:lineRule="auto"/>
      </w:pPr>
      <w:r>
        <w:rPr>
          <w:rFonts w:ascii="Arial" w:cs="Arial" w:eastAsia="Arial" w:hAnsi="Arial"/>
          <w:color w:val="1A1A2E"/>
          <w:sz w:val="22"/>
          <w:szCs w:val="22"/>
        </w:rPr>
        <w:t xml:space="preserve">Descarga de QR como imagen PNG desde el wallet, para usuarios que prefieren no depender de conexión a internet en el momento del canje.</w:t>
      </w:r>
    </w:p>
    <w:p>
      <w:pPr>
        <w:pStyle w:val="ListParagraph"/>
        <w:numPr>
          <w:ilvl w:val="0"/>
          <w:numId w:val="2"/>
        </w:numPr>
        <w:spacing w:after="60" w:before="60" w:line="300" w:lineRule="auto"/>
      </w:pPr>
      <w:r>
        <w:rPr>
          <w:rFonts w:ascii="Arial" w:cs="Arial" w:eastAsia="Arial" w:hAnsi="Arial"/>
          <w:color w:val="1A1A2E"/>
          <w:sz w:val="22"/>
          <w:szCs w:val="22"/>
        </w:rPr>
        <w:t xml:space="preserve">Notificaciones push via Web Push API cuando el pedido queda confirmado o cuando el ticket es canjeado.</w:t>
      </w:r>
    </w:p>
    <w:p>
      <w:pPr>
        <w:pStyle w:val="ListParagraph"/>
        <w:numPr>
          <w:ilvl w:val="0"/>
          <w:numId w:val="2"/>
        </w:numPr>
        <w:spacing w:after="60" w:before="60" w:line="300" w:lineRule="auto"/>
      </w:pPr>
      <w:r>
        <w:rPr>
          <w:rFonts w:ascii="Arial" w:cs="Arial" w:eastAsia="Arial" w:hAnsi="Arial"/>
          <w:color w:val="1A1A2E"/>
          <w:sz w:val="22"/>
          <w:szCs w:val="22"/>
        </w:rPr>
        <w:t xml:space="preserve">Mejora del rendimiento del escáner QR en entornos de baja luminosidad mediante ajuste dinámico de brillo y contraste de la cámara.</w:t>
      </w:r>
    </w:p>
    <w:p>
      <w:pPr>
        <w:pStyle w:val="ListParagraph"/>
        <w:numPr>
          <w:ilvl w:val="0"/>
          <w:numId w:val="2"/>
        </w:numPr>
        <w:spacing w:after="60" w:before="60" w:line="300" w:lineRule="auto"/>
      </w:pPr>
      <w:r>
        <w:rPr>
          <w:rFonts w:ascii="Arial" w:cs="Arial" w:eastAsia="Arial" w:hAnsi="Arial"/>
          <w:color w:val="1A1A2E"/>
          <w:sz w:val="22"/>
          <w:szCs w:val="22"/>
        </w:rPr>
        <w:t xml:space="preserve">Modo offline básico con Service Worker para que el wallet sea accesible sin conexión.</w:t>
      </w:r>
    </w:p>
    <w:p>
      <w:pPr>
        <w:pStyle w:val="Heading3"/>
        <w:spacing w:after="80" w:before="180"/>
      </w:pPr>
      <w:r>
        <w:rPr>
          <w:rFonts w:ascii="Arial" w:cs="Arial" w:eastAsia="Arial" w:hAnsi="Arial"/>
          <w:b/>
          <w:bCs/>
          <w:color w:val="444466"/>
          <w:sz w:val="24"/>
          <w:szCs w:val="24"/>
        </w:rPr>
        <w:t xml:space="preserve">5.3.2. Medio Plazo (v2.0 — Otoño 2026)</w:t>
      </w:r>
    </w:p>
    <w:p>
      <w:pPr>
        <w:pStyle w:val="ListParagraph"/>
        <w:numPr>
          <w:ilvl w:val="0"/>
          <w:numId w:val="2"/>
        </w:numPr>
        <w:spacing w:after="60" w:before="60" w:line="300" w:lineRule="auto"/>
      </w:pPr>
      <w:r>
        <w:rPr>
          <w:rFonts w:ascii="Arial" w:cs="Arial" w:eastAsia="Arial" w:hAnsi="Arial"/>
          <w:color w:val="1A1A2E"/>
          <w:sz w:val="22"/>
          <w:szCs w:val="22"/>
        </w:rPr>
        <w:t xml:space="preserve">Panel de analíticas avanzado para comercios: gráficas de ventas por día, producto y evento, con exportación a CSV.</w:t>
      </w:r>
    </w:p>
    <w:p>
      <w:pPr>
        <w:pStyle w:val="ListParagraph"/>
        <w:numPr>
          <w:ilvl w:val="0"/>
          <w:numId w:val="2"/>
        </w:numPr>
        <w:spacing w:after="60" w:before="60" w:line="300" w:lineRule="auto"/>
      </w:pPr>
      <w:r>
        <w:rPr>
          <w:rFonts w:ascii="Arial" w:cs="Arial" w:eastAsia="Arial" w:hAnsi="Arial"/>
          <w:color w:val="1A1A2E"/>
          <w:sz w:val="22"/>
          <w:szCs w:val="22"/>
        </w:rPr>
        <w:t xml:space="preserve">Sistema de reembolsos y cancelaciones integrado con Stripe Refunds API.</w:t>
      </w:r>
    </w:p>
    <w:p>
      <w:pPr>
        <w:pStyle w:val="ListParagraph"/>
        <w:numPr>
          <w:ilvl w:val="0"/>
          <w:numId w:val="2"/>
        </w:numPr>
        <w:spacing w:after="60" w:before="60" w:line="300" w:lineRule="auto"/>
      </w:pPr>
      <w:r>
        <w:rPr>
          <w:rFonts w:ascii="Arial" w:cs="Arial" w:eastAsia="Arial" w:hAnsi="Arial"/>
          <w:color w:val="1A1A2E"/>
          <w:sz w:val="22"/>
          <w:szCs w:val="22"/>
        </w:rPr>
        <w:t xml:space="preserve">Soporte para múltiples monedas (EUR, USD, GBP) y localización completa (i18n).</w:t>
      </w:r>
    </w:p>
    <w:p>
      <w:pPr>
        <w:pStyle w:val="ListParagraph"/>
        <w:numPr>
          <w:ilvl w:val="0"/>
          <w:numId w:val="2"/>
        </w:numPr>
        <w:spacing w:after="60" w:before="60" w:line="300" w:lineRule="auto"/>
      </w:pPr>
      <w:r>
        <w:rPr>
          <w:rFonts w:ascii="Arial" w:cs="Arial" w:eastAsia="Arial" w:hAnsi="Arial"/>
          <w:color w:val="1A1A2E"/>
          <w:sz w:val="22"/>
          <w:szCs w:val="22"/>
        </w:rPr>
        <w:t xml:space="preserve">Aplicación móvil nativa con React Native / Expo, reutilizando la lógica de negocio y la API de Supabase.</w:t>
      </w:r>
    </w:p>
    <w:p>
      <w:pPr>
        <w:pStyle w:val="ListParagraph"/>
        <w:numPr>
          <w:ilvl w:val="0"/>
          <w:numId w:val="2"/>
        </w:numPr>
        <w:spacing w:after="60" w:before="60" w:line="300" w:lineRule="auto"/>
      </w:pPr>
      <w:r>
        <w:rPr>
          <w:rFonts w:ascii="Arial" w:cs="Arial" w:eastAsia="Arial" w:hAnsi="Arial"/>
          <w:color w:val="1A1A2E"/>
          <w:sz w:val="22"/>
          <w:szCs w:val="22"/>
        </w:rPr>
        <w:t xml:space="preserve">Sistema de membresías y pases VIP con descuentos por volumen de compra.</w:t>
      </w:r>
    </w:p>
    <w:p>
      <w:pPr>
        <w:pStyle w:val="Heading3"/>
        <w:spacing w:after="80" w:before="180"/>
      </w:pPr>
      <w:r>
        <w:rPr>
          <w:rFonts w:ascii="Arial" w:cs="Arial" w:eastAsia="Arial" w:hAnsi="Arial"/>
          <w:b/>
          <w:bCs/>
          <w:color w:val="444466"/>
          <w:sz w:val="24"/>
          <w:szCs w:val="24"/>
        </w:rPr>
        <w:t xml:space="preserve">5.3.3. Largo Plazo (v3.0)</w:t>
      </w:r>
    </w:p>
    <w:p>
      <w:pPr>
        <w:pStyle w:val="ListParagraph"/>
        <w:numPr>
          <w:ilvl w:val="0"/>
          <w:numId w:val="2"/>
        </w:numPr>
        <w:spacing w:after="60" w:before="60" w:line="300" w:lineRule="auto"/>
      </w:pPr>
      <w:r>
        <w:rPr>
          <w:rFonts w:ascii="Arial" w:cs="Arial" w:eastAsia="Arial" w:hAnsi="Arial"/>
          <w:color w:val="1A1A2E"/>
          <w:sz w:val="22"/>
          <w:szCs w:val="22"/>
        </w:rPr>
        <w:t xml:space="preserve">Integración con hardware de punto de venta (POS) para automatizar el canje sin intervención humana.</w:t>
      </w:r>
    </w:p>
    <w:p>
      <w:pPr>
        <w:pStyle w:val="ListParagraph"/>
        <w:numPr>
          <w:ilvl w:val="0"/>
          <w:numId w:val="2"/>
        </w:numPr>
        <w:spacing w:after="60" w:before="60" w:line="300" w:lineRule="auto"/>
      </w:pPr>
      <w:r>
        <w:rPr>
          <w:rFonts w:ascii="Arial" w:cs="Arial" w:eastAsia="Arial" w:hAnsi="Arial"/>
          <w:color w:val="1A1A2E"/>
          <w:sz w:val="22"/>
          <w:szCs w:val="22"/>
        </w:rPr>
        <w:t xml:space="preserve">Programa de fidelización: acumulación de puntos canjeables por bebidas gratuitas.</w:t>
      </w:r>
    </w:p>
    <w:p>
      <w:pPr>
        <w:pStyle w:val="ListParagraph"/>
        <w:numPr>
          <w:ilvl w:val="0"/>
          <w:numId w:val="2"/>
        </w:numPr>
        <w:spacing w:after="60" w:before="60" w:line="300" w:lineRule="auto"/>
      </w:pPr>
      <w:r>
        <w:rPr>
          <w:rFonts w:ascii="Arial" w:cs="Arial" w:eastAsia="Arial" w:hAnsi="Arial"/>
          <w:color w:val="1A1A2E"/>
          <w:sz w:val="22"/>
          <w:szCs w:val="22"/>
        </w:rPr>
        <w:t xml:space="preserve">API pública documentada con OpenAPI 3.0 para que terceros integren Kopeo en sus aplicaciones.</w:t>
      </w:r>
    </w:p>
    <w:p>
      <w:pPr>
        <w:pStyle w:val="ListParagraph"/>
        <w:numPr>
          <w:ilvl w:val="0"/>
          <w:numId w:val="2"/>
        </w:numPr>
        <w:spacing w:after="60" w:before="60" w:line="300" w:lineRule="auto"/>
      </w:pPr>
      <w:r>
        <w:rPr>
          <w:rFonts w:ascii="Arial" w:cs="Arial" w:eastAsia="Arial" w:hAnsi="Arial"/>
          <w:color w:val="1A1A2E"/>
          <w:sz w:val="22"/>
          <w:szCs w:val="22"/>
        </w:rPr>
        <w:t xml:space="preserve">Sistema de reseñas y valoraciones de eventos por parte de los asistentes.</w:t>
      </w:r>
    </w:p>
    <w:p>
      <w:r>
        <w:br w:type="page"/>
      </w:r>
    </w:p>
    <w:p>
      <w:pPr>
        <w:pStyle w:val="Heading1"/>
        <w:spacing w:after="160" w:before="320"/>
      </w:pPr>
      <w:r>
        <w:rPr>
          <w:rFonts w:ascii="Arial" w:cs="Arial" w:eastAsia="Arial" w:hAnsi="Arial"/>
          <w:b/>
          <w:bCs/>
          <w:color w:val="8400D6"/>
          <w:sz w:val="36"/>
          <w:szCs w:val="36"/>
        </w:rPr>
        <w:t xml:space="preserve">6. Bibliografía y Recursos</w:t>
      </w:r>
    </w:p>
    <w:p>
      <w:pPr>
        <w:spacing w:after="80" w:before="80" w:line="330" w:lineRule="auto"/>
      </w:pPr>
      <w:r>
        <w:rPr>
          <w:rFonts w:ascii="Arial" w:cs="Arial" w:eastAsia="Arial" w:hAnsi="Arial"/>
          <w:color w:val="1A1A2E"/>
          <w:sz w:val="22"/>
          <w:szCs w:val="22"/>
        </w:rPr>
        <w:t xml:space="preserve">A continuación se listan los recursos utilizados durante el desarrollo del proyecto, organizados por categoría.</w:t>
      </w:r>
    </w:p>
    <w:p>
      <w:pPr>
        <w:pStyle w:val="Heading2"/>
        <w:spacing w:after="120" w:before="240"/>
      </w:pPr>
      <w:r>
        <w:rPr>
          <w:rFonts w:ascii="Arial" w:cs="Arial" w:eastAsia="Arial" w:hAnsi="Arial"/>
          <w:b/>
          <w:bCs/>
          <w:color w:val="5E0098"/>
          <w:sz w:val="28"/>
          <w:szCs w:val="28"/>
        </w:rPr>
        <w:t xml:space="preserve">6.1. Documentación Técnica Oficial</w:t>
      </w:r>
    </w:p>
    <w:p>
      <w:pPr>
        <w:spacing w:after="60" w:before="60"/>
      </w:pPr>
      <w:r>
        <w:rPr>
          <w:rFonts w:ascii="Arial" w:cs="Arial" w:eastAsia="Arial" w:hAnsi="Arial"/>
          <w:b/>
          <w:bCs/>
          <w:color w:val="8400D6"/>
          <w:sz w:val="20"/>
          <w:szCs w:val="20"/>
        </w:rPr>
        <w:t xml:space="preserve">[1] </w:t>
      </w:r>
      <w:r>
        <w:rPr>
          <w:rFonts w:ascii="Arial" w:cs="Arial" w:eastAsia="Arial" w:hAnsi="Arial"/>
          <w:b/>
          <w:bCs/>
          <w:color w:val="1A1A2E"/>
          <w:sz w:val="20"/>
          <w:szCs w:val="20"/>
        </w:rPr>
        <w:t xml:space="preserve">Next.js Documentation. </w:t>
      </w:r>
      <w:r>
        <w:rPr>
          <w:rFonts w:ascii="Arial" w:cs="Arial" w:eastAsia="Arial" w:hAnsi="Arial"/>
          <w:color w:val="444466"/>
          <w:sz w:val="20"/>
          <w:szCs w:val="20"/>
        </w:rPr>
        <w:t xml:space="preserve">App Router, Server Components, API Routes. </w:t>
      </w:r>
      <w:hyperlink w:history="1" r:id="rId5lurzsh7yie7lrg7zuzfa">
        <w:r>
          <w:rPr>
            <w:rFonts w:ascii="Arial" w:cs="Arial" w:eastAsia="Arial" w:hAnsi="Arial"/>
            <w:color w:val="FF6600"/>
            <w:sz w:val="20"/>
            <w:szCs w:val="20"/>
            <w:u w:val="single"/>
          </w:rPr>
          <w:t xml:space="preserve">https://nextjs.org/docs</w:t>
        </w:r>
      </w:hyperlink>
    </w:p>
    <w:p>
      <w:pPr>
        <w:spacing w:after="60" w:before="60"/>
      </w:pPr>
      <w:r>
        <w:rPr>
          <w:rFonts w:ascii="Arial" w:cs="Arial" w:eastAsia="Arial" w:hAnsi="Arial"/>
          <w:b/>
          <w:bCs/>
          <w:color w:val="8400D6"/>
          <w:sz w:val="20"/>
          <w:szCs w:val="20"/>
        </w:rPr>
        <w:t xml:space="preserve">[2] </w:t>
      </w:r>
      <w:r>
        <w:rPr>
          <w:rFonts w:ascii="Arial" w:cs="Arial" w:eastAsia="Arial" w:hAnsi="Arial"/>
          <w:b/>
          <w:bCs/>
          <w:color w:val="1A1A2E"/>
          <w:sz w:val="20"/>
          <w:szCs w:val="20"/>
        </w:rPr>
        <w:t xml:space="preserve">Supabase Documentation. </w:t>
      </w:r>
      <w:r>
        <w:rPr>
          <w:rFonts w:ascii="Arial" w:cs="Arial" w:eastAsia="Arial" w:hAnsi="Arial"/>
          <w:color w:val="444466"/>
          <w:sz w:val="20"/>
          <w:szCs w:val="20"/>
        </w:rPr>
        <w:t xml:space="preserve">Auth, Row Level Security, PostGIS. </w:t>
      </w:r>
      <w:hyperlink w:history="1" r:id="rIdzsi1odpfr7fiasacv72iy">
        <w:r>
          <w:rPr>
            <w:rFonts w:ascii="Arial" w:cs="Arial" w:eastAsia="Arial" w:hAnsi="Arial"/>
            <w:color w:val="FF6600"/>
            <w:sz w:val="20"/>
            <w:szCs w:val="20"/>
            <w:u w:val="single"/>
          </w:rPr>
          <w:t xml:space="preserve">https://supabase.com/docs</w:t>
        </w:r>
      </w:hyperlink>
    </w:p>
    <w:p>
      <w:pPr>
        <w:spacing w:after="60" w:before="60"/>
      </w:pPr>
      <w:r>
        <w:rPr>
          <w:rFonts w:ascii="Arial" w:cs="Arial" w:eastAsia="Arial" w:hAnsi="Arial"/>
          <w:b/>
          <w:bCs/>
          <w:color w:val="8400D6"/>
          <w:sz w:val="20"/>
          <w:szCs w:val="20"/>
        </w:rPr>
        <w:t xml:space="preserve">[3] </w:t>
      </w:r>
      <w:r>
        <w:rPr>
          <w:rFonts w:ascii="Arial" w:cs="Arial" w:eastAsia="Arial" w:hAnsi="Arial"/>
          <w:b/>
          <w:bCs/>
          <w:color w:val="1A1A2E"/>
          <w:sz w:val="20"/>
          <w:szCs w:val="20"/>
        </w:rPr>
        <w:t xml:space="preserve">Stripe Documentation. </w:t>
      </w:r>
      <w:r>
        <w:rPr>
          <w:rFonts w:ascii="Arial" w:cs="Arial" w:eastAsia="Arial" w:hAnsi="Arial"/>
          <w:color w:val="444466"/>
          <w:sz w:val="20"/>
          <w:szCs w:val="20"/>
        </w:rPr>
        <w:t xml:space="preserve">Checkout Sessions, Webhooks, Payment Intents. </w:t>
      </w:r>
      <w:hyperlink w:history="1" r:id="rIddt9oxsgvstv1vmz2koa2x">
        <w:r>
          <w:rPr>
            <w:rFonts w:ascii="Arial" w:cs="Arial" w:eastAsia="Arial" w:hAnsi="Arial"/>
            <w:color w:val="FF6600"/>
            <w:sz w:val="20"/>
            <w:szCs w:val="20"/>
            <w:u w:val="single"/>
          </w:rPr>
          <w:t xml:space="preserve">https://stripe.com/docs</w:t>
        </w:r>
      </w:hyperlink>
    </w:p>
    <w:p>
      <w:pPr>
        <w:spacing w:after="60" w:before="60"/>
      </w:pPr>
      <w:r>
        <w:rPr>
          <w:rFonts w:ascii="Arial" w:cs="Arial" w:eastAsia="Arial" w:hAnsi="Arial"/>
          <w:b/>
          <w:bCs/>
          <w:color w:val="8400D6"/>
          <w:sz w:val="20"/>
          <w:szCs w:val="20"/>
        </w:rPr>
        <w:t xml:space="preserve">[4] </w:t>
      </w:r>
      <w:r>
        <w:rPr>
          <w:rFonts w:ascii="Arial" w:cs="Arial" w:eastAsia="Arial" w:hAnsi="Arial"/>
          <w:b/>
          <w:bCs/>
          <w:color w:val="1A1A2E"/>
          <w:sz w:val="20"/>
          <w:szCs w:val="20"/>
        </w:rPr>
        <w:t xml:space="preserve">React 19 Documentation. </w:t>
      </w:r>
      <w:r>
        <w:rPr>
          <w:rFonts w:ascii="Arial" w:cs="Arial" w:eastAsia="Arial" w:hAnsi="Arial"/>
          <w:color w:val="444466"/>
          <w:sz w:val="20"/>
          <w:szCs w:val="20"/>
        </w:rPr>
        <w:t xml:space="preserve">Concurrent features, hooks, Server Components. </w:t>
      </w:r>
      <w:hyperlink w:history="1" r:id="rIduo-nn6xs0zxyrzauvgrwx">
        <w:r>
          <w:rPr>
            <w:rFonts w:ascii="Arial" w:cs="Arial" w:eastAsia="Arial" w:hAnsi="Arial"/>
            <w:color w:val="FF6600"/>
            <w:sz w:val="20"/>
            <w:szCs w:val="20"/>
            <w:u w:val="single"/>
          </w:rPr>
          <w:t xml:space="preserve">https://react.dev</w:t>
        </w:r>
      </w:hyperlink>
    </w:p>
    <w:p>
      <w:pPr>
        <w:spacing w:after="60" w:before="60"/>
      </w:pPr>
      <w:r>
        <w:rPr>
          <w:rFonts w:ascii="Arial" w:cs="Arial" w:eastAsia="Arial" w:hAnsi="Arial"/>
          <w:b/>
          <w:bCs/>
          <w:color w:val="8400D6"/>
          <w:sz w:val="20"/>
          <w:szCs w:val="20"/>
        </w:rPr>
        <w:t xml:space="preserve">[5] </w:t>
      </w:r>
      <w:r>
        <w:rPr>
          <w:rFonts w:ascii="Arial" w:cs="Arial" w:eastAsia="Arial" w:hAnsi="Arial"/>
          <w:b/>
          <w:bCs/>
          <w:color w:val="1A1A2E"/>
          <w:sz w:val="20"/>
          <w:szCs w:val="20"/>
        </w:rPr>
        <w:t xml:space="preserve">TypeScript Handbook. </w:t>
      </w:r>
      <w:r>
        <w:rPr>
          <w:rFonts w:ascii="Arial" w:cs="Arial" w:eastAsia="Arial" w:hAnsi="Arial"/>
          <w:color w:val="444466"/>
          <w:sz w:val="20"/>
          <w:szCs w:val="20"/>
        </w:rPr>
        <w:t xml:space="preserve">Tipos, interfaces, genéricos. </w:t>
      </w:r>
      <w:hyperlink w:history="1" r:id="rIdfrhyaedrr9tycbah6_ng4">
        <w:r>
          <w:rPr>
            <w:rFonts w:ascii="Arial" w:cs="Arial" w:eastAsia="Arial" w:hAnsi="Arial"/>
            <w:color w:val="FF6600"/>
            <w:sz w:val="20"/>
            <w:szCs w:val="20"/>
            <w:u w:val="single"/>
          </w:rPr>
          <w:t xml:space="preserve">https://www.typescriptlang.org/docs/</w:t>
        </w:r>
      </w:hyperlink>
    </w:p>
    <w:p>
      <w:pPr>
        <w:spacing w:after="60" w:before="60"/>
      </w:pPr>
      <w:r>
        <w:rPr>
          <w:rFonts w:ascii="Arial" w:cs="Arial" w:eastAsia="Arial" w:hAnsi="Arial"/>
          <w:b/>
          <w:bCs/>
          <w:color w:val="8400D6"/>
          <w:sz w:val="20"/>
          <w:szCs w:val="20"/>
        </w:rPr>
        <w:t xml:space="preserve">[6] </w:t>
      </w:r>
      <w:r>
        <w:rPr>
          <w:rFonts w:ascii="Arial" w:cs="Arial" w:eastAsia="Arial" w:hAnsi="Arial"/>
          <w:b/>
          <w:bCs/>
          <w:color w:val="1A1A2E"/>
          <w:sz w:val="20"/>
          <w:szCs w:val="20"/>
        </w:rPr>
        <w:t xml:space="preserve">Tailwind CSS v4 Documentation. </w:t>
      </w:r>
      <w:r>
        <w:rPr>
          <w:rFonts w:ascii="Arial" w:cs="Arial" w:eastAsia="Arial" w:hAnsi="Arial"/>
          <w:color w:val="444466"/>
          <w:sz w:val="20"/>
          <w:szCs w:val="20"/>
        </w:rPr>
        <w:t xml:space="preserve">Utility-first CSS, dark mode, custom tokens. </w:t>
      </w:r>
      <w:hyperlink w:history="1" r:id="rId65zzbrrn96rwzdqz2o5wo">
        <w:r>
          <w:rPr>
            <w:rFonts w:ascii="Arial" w:cs="Arial" w:eastAsia="Arial" w:hAnsi="Arial"/>
            <w:color w:val="FF6600"/>
            <w:sz w:val="20"/>
            <w:szCs w:val="20"/>
            <w:u w:val="single"/>
          </w:rPr>
          <w:t xml:space="preserve">https://tailwindcss.com/docs</w:t>
        </w:r>
      </w:hyperlink>
    </w:p>
    <w:p>
      <w:pPr>
        <w:spacing w:after="60" w:before="60"/>
      </w:pPr>
      <w:r>
        <w:rPr>
          <w:rFonts w:ascii="Arial" w:cs="Arial" w:eastAsia="Arial" w:hAnsi="Arial"/>
          <w:b/>
          <w:bCs/>
          <w:color w:val="8400D6"/>
          <w:sz w:val="20"/>
          <w:szCs w:val="20"/>
        </w:rPr>
        <w:t xml:space="preserve">[7] </w:t>
      </w:r>
      <w:r>
        <w:rPr>
          <w:rFonts w:ascii="Arial" w:cs="Arial" w:eastAsia="Arial" w:hAnsi="Arial"/>
          <w:b/>
          <w:bCs/>
          <w:color w:val="1A1A2E"/>
          <w:sz w:val="20"/>
          <w:szCs w:val="20"/>
        </w:rPr>
        <w:t xml:space="preserve">Zustand Documentation. </w:t>
      </w:r>
      <w:r>
        <w:rPr>
          <w:rFonts w:ascii="Arial" w:cs="Arial" w:eastAsia="Arial" w:hAnsi="Arial"/>
          <w:color w:val="444466"/>
          <w:sz w:val="20"/>
          <w:szCs w:val="20"/>
        </w:rPr>
        <w:t xml:space="preserve">Estado global, middleware persist. </w:t>
      </w:r>
      <w:hyperlink w:history="1" r:id="rIdaaq5bwhhylcoejg4byjq3">
        <w:r>
          <w:rPr>
            <w:rFonts w:ascii="Arial" w:cs="Arial" w:eastAsia="Arial" w:hAnsi="Arial"/>
            <w:color w:val="FF6600"/>
            <w:sz w:val="20"/>
            <w:szCs w:val="20"/>
            <w:u w:val="single"/>
          </w:rPr>
          <w:t xml:space="preserve">https://docs.pmnd.rs/zustand</w:t>
        </w:r>
      </w:hyperlink>
    </w:p>
    <w:p>
      <w:pPr>
        <w:spacing w:after="60" w:before="60"/>
      </w:pPr>
      <w:r>
        <w:rPr>
          <w:rFonts w:ascii="Arial" w:cs="Arial" w:eastAsia="Arial" w:hAnsi="Arial"/>
          <w:b/>
          <w:bCs/>
          <w:color w:val="8400D6"/>
          <w:sz w:val="20"/>
          <w:szCs w:val="20"/>
        </w:rPr>
        <w:t xml:space="preserve">[8] </w:t>
      </w:r>
      <w:r>
        <w:rPr>
          <w:rFonts w:ascii="Arial" w:cs="Arial" w:eastAsia="Arial" w:hAnsi="Arial"/>
          <w:b/>
          <w:bCs/>
          <w:color w:val="1A1A2E"/>
          <w:sz w:val="20"/>
          <w:szCs w:val="20"/>
        </w:rPr>
        <w:t xml:space="preserve">html5-qrcode. </w:t>
      </w:r>
      <w:r>
        <w:rPr>
          <w:rFonts w:ascii="Arial" w:cs="Arial" w:eastAsia="Arial" w:hAnsi="Arial"/>
          <w:color w:val="444466"/>
          <w:sz w:val="20"/>
          <w:szCs w:val="20"/>
        </w:rPr>
        <w:t xml:space="preserve">Librería de escaneo QR en el navegador. </w:t>
      </w:r>
      <w:hyperlink w:history="1" r:id="rId2uocqy8-xkfy_95d3fj57">
        <w:r>
          <w:rPr>
            <w:rFonts w:ascii="Arial" w:cs="Arial" w:eastAsia="Arial" w:hAnsi="Arial"/>
            <w:color w:val="FF6600"/>
            <w:sz w:val="20"/>
            <w:szCs w:val="20"/>
            <w:u w:val="single"/>
          </w:rPr>
          <w:t xml:space="preserve">https://github.com/mebjas/html5-qrcode</w:t>
        </w:r>
      </w:hyperlink>
    </w:p>
    <w:p>
      <w:pPr>
        <w:spacing w:after="60" w:before="60"/>
      </w:pPr>
      <w:r>
        <w:rPr>
          <w:rFonts w:ascii="Arial" w:cs="Arial" w:eastAsia="Arial" w:hAnsi="Arial"/>
          <w:b/>
          <w:bCs/>
          <w:color w:val="8400D6"/>
          <w:sz w:val="20"/>
          <w:szCs w:val="20"/>
        </w:rPr>
        <w:t xml:space="preserve">[9] </w:t>
      </w:r>
      <w:r>
        <w:rPr>
          <w:rFonts w:ascii="Arial" w:cs="Arial" w:eastAsia="Arial" w:hAnsi="Arial"/>
          <w:b/>
          <w:bCs/>
          <w:color w:val="1A1A2E"/>
          <w:sz w:val="20"/>
          <w:szCs w:val="20"/>
        </w:rPr>
        <w:t xml:space="preserve">qrcode npm package. </w:t>
      </w:r>
      <w:r>
        <w:rPr>
          <w:rFonts w:ascii="Arial" w:cs="Arial" w:eastAsia="Arial" w:hAnsi="Arial"/>
          <w:color w:val="444466"/>
          <w:sz w:val="20"/>
          <w:szCs w:val="20"/>
        </w:rPr>
        <w:t xml:space="preserve">Generación de imágenes QR en Node.js y el navegador. </w:t>
      </w:r>
      <w:hyperlink w:history="1" r:id="rIdbuuq0guvl-h74smhnplet">
        <w:r>
          <w:rPr>
            <w:rFonts w:ascii="Arial" w:cs="Arial" w:eastAsia="Arial" w:hAnsi="Arial"/>
            <w:color w:val="FF6600"/>
            <w:sz w:val="20"/>
            <w:szCs w:val="20"/>
            <w:u w:val="single"/>
          </w:rPr>
          <w:t xml:space="preserve">https://github.com/soldair/node-qrcode</w:t>
        </w:r>
      </w:hyperlink>
    </w:p>
    <w:p>
      <w:pPr>
        <w:spacing w:after="60" w:before="60"/>
      </w:pPr>
      <w:r>
        <w:rPr>
          <w:rFonts w:ascii="Arial" w:cs="Arial" w:eastAsia="Arial" w:hAnsi="Arial"/>
          <w:b/>
          <w:bCs/>
          <w:color w:val="8400D6"/>
          <w:sz w:val="20"/>
          <w:szCs w:val="20"/>
        </w:rPr>
        <w:t xml:space="preserve">[10] </w:t>
      </w:r>
      <w:r>
        <w:rPr>
          <w:rFonts w:ascii="Arial" w:cs="Arial" w:eastAsia="Arial" w:hAnsi="Arial"/>
          <w:b/>
          <w:bCs/>
          <w:color w:val="1A1A2E"/>
          <w:sz w:val="20"/>
          <w:szCs w:val="20"/>
        </w:rPr>
        <w:t xml:space="preserve">Leaflet.js + react-leaflet. </w:t>
      </w:r>
      <w:r>
        <w:rPr>
          <w:rFonts w:ascii="Arial" w:cs="Arial" w:eastAsia="Arial" w:hAnsi="Arial"/>
          <w:color w:val="444466"/>
          <w:sz w:val="20"/>
          <w:szCs w:val="20"/>
        </w:rPr>
        <w:t xml:space="preserve">Mapas interactivos open source. </w:t>
      </w:r>
      <w:hyperlink w:history="1" r:id="rIdx4esw2tg0_dnvptjqwmo_">
        <w:r>
          <w:rPr>
            <w:rFonts w:ascii="Arial" w:cs="Arial" w:eastAsia="Arial" w:hAnsi="Arial"/>
            <w:color w:val="FF6600"/>
            <w:sz w:val="20"/>
            <w:szCs w:val="20"/>
            <w:u w:val="single"/>
          </w:rPr>
          <w:t xml:space="preserve">https://leafletjs.com / https://react-leaflet.js.org</w:t>
        </w:r>
      </w:hyperlink>
    </w:p>
    <w:p>
      <w:pPr>
        <w:spacing w:after="60" w:before="60"/>
      </w:pPr>
      <w:r>
        <w:rPr>
          <w:rFonts w:ascii="Arial" w:cs="Arial" w:eastAsia="Arial" w:hAnsi="Arial"/>
          <w:b/>
          <w:bCs/>
          <w:color w:val="8400D6"/>
          <w:sz w:val="20"/>
          <w:szCs w:val="20"/>
        </w:rPr>
        <w:t xml:space="preserve">[11] </w:t>
      </w:r>
      <w:r>
        <w:rPr>
          <w:rFonts w:ascii="Arial" w:cs="Arial" w:eastAsia="Arial" w:hAnsi="Arial"/>
          <w:b/>
          <w:bCs/>
          <w:color w:val="1A1A2E"/>
          <w:sz w:val="20"/>
          <w:szCs w:val="20"/>
        </w:rPr>
        <w:t xml:space="preserve">Vercel Documentation. </w:t>
      </w:r>
      <w:r>
        <w:rPr>
          <w:rFonts w:ascii="Arial" w:cs="Arial" w:eastAsia="Arial" w:hAnsi="Arial"/>
          <w:color w:val="444466"/>
          <w:sz w:val="20"/>
          <w:szCs w:val="20"/>
        </w:rPr>
        <w:t xml:space="preserve">Despliegue, edge functions, variables de entorno. </w:t>
      </w:r>
      <w:hyperlink w:history="1" r:id="rIdcgcbk2h8tnq_fgfxpydxf">
        <w:r>
          <w:rPr>
            <w:rFonts w:ascii="Arial" w:cs="Arial" w:eastAsia="Arial" w:hAnsi="Arial"/>
            <w:color w:val="FF6600"/>
            <w:sz w:val="20"/>
            <w:szCs w:val="20"/>
            <w:u w:val="single"/>
          </w:rPr>
          <w:t xml:space="preserve">https://vercel.com/docs</w:t>
        </w:r>
      </w:hyperlink>
    </w:p>
    <w:p>
      <w:pPr>
        <w:pStyle w:val="Heading2"/>
        <w:spacing w:after="120" w:before="240"/>
      </w:pPr>
      <w:r>
        <w:rPr>
          <w:rFonts w:ascii="Arial" w:cs="Arial" w:eastAsia="Arial" w:hAnsi="Arial"/>
          <w:b/>
          <w:bCs/>
          <w:color w:val="5E0098"/>
          <w:sz w:val="28"/>
          <w:szCs w:val="28"/>
        </w:rPr>
        <w:t xml:space="preserve">6.2. Infraestructura y Despliegue</w:t>
      </w:r>
    </w:p>
    <w:p>
      <w:pPr>
        <w:spacing w:after="60" w:before="60"/>
      </w:pPr>
      <w:r>
        <w:rPr>
          <w:rFonts w:ascii="Arial" w:cs="Arial" w:eastAsia="Arial" w:hAnsi="Arial"/>
          <w:b/>
          <w:bCs/>
          <w:color w:val="8400D6"/>
          <w:sz w:val="20"/>
          <w:szCs w:val="20"/>
        </w:rPr>
        <w:t xml:space="preserve">[12] </w:t>
      </w:r>
      <w:r>
        <w:rPr>
          <w:rFonts w:ascii="Arial" w:cs="Arial" w:eastAsia="Arial" w:hAnsi="Arial"/>
          <w:b/>
          <w:bCs/>
          <w:color w:val="1A1A2E"/>
          <w:sz w:val="20"/>
          <w:szCs w:val="20"/>
        </w:rPr>
        <w:t xml:space="preserve">PostgreSQL 15 Documentation. </w:t>
      </w:r>
      <w:r>
        <w:rPr>
          <w:rFonts w:ascii="Arial" w:cs="Arial" w:eastAsia="Arial" w:hAnsi="Arial"/>
          <w:color w:val="444466"/>
          <w:sz w:val="20"/>
          <w:szCs w:val="20"/>
        </w:rPr>
        <w:t xml:space="preserve">RLS, triggers, extensiones PostGIS. </w:t>
      </w:r>
      <w:hyperlink w:history="1" r:id="rIdjfclpvzcmyudm9kiynch4">
        <w:r>
          <w:rPr>
            <w:rFonts w:ascii="Arial" w:cs="Arial" w:eastAsia="Arial" w:hAnsi="Arial"/>
            <w:color w:val="FF6600"/>
            <w:sz w:val="20"/>
            <w:szCs w:val="20"/>
            <w:u w:val="single"/>
          </w:rPr>
          <w:t xml:space="preserve">https://www.postgresql.org/docs/15/</w:t>
        </w:r>
      </w:hyperlink>
    </w:p>
    <w:p>
      <w:pPr>
        <w:spacing w:after="60" w:before="60"/>
      </w:pPr>
      <w:r>
        <w:rPr>
          <w:rFonts w:ascii="Arial" w:cs="Arial" w:eastAsia="Arial" w:hAnsi="Arial"/>
          <w:b/>
          <w:bCs/>
          <w:color w:val="8400D6"/>
          <w:sz w:val="20"/>
          <w:szCs w:val="20"/>
        </w:rPr>
        <w:t xml:space="preserve">[13] </w:t>
      </w:r>
      <w:r>
        <w:rPr>
          <w:rFonts w:ascii="Arial" w:cs="Arial" w:eastAsia="Arial" w:hAnsi="Arial"/>
          <w:b/>
          <w:bCs/>
          <w:color w:val="1A1A2E"/>
          <w:sz w:val="20"/>
          <w:szCs w:val="20"/>
        </w:rPr>
        <w:t xml:space="preserve">PostGIS Documentation. </w:t>
      </w:r>
      <w:r>
        <w:rPr>
          <w:rFonts w:ascii="Arial" w:cs="Arial" w:eastAsia="Arial" w:hAnsi="Arial"/>
          <w:color w:val="444466"/>
          <w:sz w:val="20"/>
          <w:szCs w:val="20"/>
        </w:rPr>
        <w:t xml:space="preserve">Tipos geoespaciales y funciones de distancia. </w:t>
      </w:r>
      <w:hyperlink w:history="1" r:id="rIdm8quoe-c04j1vy1lrhfbh">
        <w:r>
          <w:rPr>
            <w:rFonts w:ascii="Arial" w:cs="Arial" w:eastAsia="Arial" w:hAnsi="Arial"/>
            <w:color w:val="FF6600"/>
            <w:sz w:val="20"/>
            <w:szCs w:val="20"/>
            <w:u w:val="single"/>
          </w:rPr>
          <w:t xml:space="preserve">https://postgis.net/documentation/</w:t>
        </w:r>
      </w:hyperlink>
    </w:p>
    <w:p>
      <w:pPr>
        <w:pStyle w:val="Heading2"/>
        <w:spacing w:after="120" w:before="240"/>
      </w:pPr>
      <w:r>
        <w:rPr>
          <w:rFonts w:ascii="Arial" w:cs="Arial" w:eastAsia="Arial" w:hAnsi="Arial"/>
          <w:b/>
          <w:bCs/>
          <w:color w:val="5E0098"/>
          <w:sz w:val="28"/>
          <w:szCs w:val="28"/>
        </w:rPr>
        <w:t xml:space="preserve">6.3. Metodología de Usabilidad</w:t>
      </w:r>
    </w:p>
    <w:p>
      <w:pPr>
        <w:spacing w:after="60" w:before="60"/>
      </w:pPr>
      <w:r>
        <w:rPr>
          <w:rFonts w:ascii="Arial" w:cs="Arial" w:eastAsia="Arial" w:hAnsi="Arial"/>
          <w:b/>
          <w:bCs/>
          <w:color w:val="8400D6"/>
          <w:sz w:val="20"/>
          <w:szCs w:val="20"/>
        </w:rPr>
        <w:t xml:space="preserve">[14] </w:t>
      </w:r>
      <w:r>
        <w:rPr>
          <w:rFonts w:ascii="Arial" w:cs="Arial" w:eastAsia="Arial" w:hAnsi="Arial"/>
          <w:b/>
          <w:bCs/>
          <w:color w:val="1A1A2E"/>
          <w:sz w:val="20"/>
          <w:szCs w:val="20"/>
        </w:rPr>
        <w:t xml:space="preserve">Nielsen Norman Group. </w:t>
      </w:r>
      <w:r>
        <w:rPr>
          <w:rFonts w:ascii="Arial" w:cs="Arial" w:eastAsia="Arial" w:hAnsi="Arial"/>
          <w:color w:val="444466"/>
          <w:sz w:val="20"/>
          <w:szCs w:val="20"/>
        </w:rPr>
        <w:t xml:space="preserve">Principios de usabilidad, SUS Score. </w:t>
      </w:r>
      <w:hyperlink w:history="1" r:id="rIdypxl-yo3-wxgmfmfy0lus">
        <w:r>
          <w:rPr>
            <w:rFonts w:ascii="Arial" w:cs="Arial" w:eastAsia="Arial" w:hAnsi="Arial"/>
            <w:color w:val="FF6600"/>
            <w:sz w:val="20"/>
            <w:szCs w:val="20"/>
            <w:u w:val="single"/>
          </w:rPr>
          <w:t xml:space="preserve">https://www.nngroup.com</w:t>
        </w:r>
      </w:hyperlink>
    </w:p>
    <w:p>
      <w:pPr>
        <w:spacing w:after="60" w:before="60"/>
      </w:pPr>
      <w:r>
        <w:rPr>
          <w:rFonts w:ascii="Arial" w:cs="Arial" w:eastAsia="Arial" w:hAnsi="Arial"/>
          <w:b/>
          <w:bCs/>
          <w:color w:val="8400D6"/>
          <w:sz w:val="20"/>
          <w:szCs w:val="20"/>
        </w:rPr>
        <w:t xml:space="preserve">[15] </w:t>
      </w:r>
      <w:r>
        <w:rPr>
          <w:rFonts w:ascii="Arial" w:cs="Arial" w:eastAsia="Arial" w:hAnsi="Arial"/>
          <w:b/>
          <w:bCs/>
          <w:color w:val="1A1A2E"/>
          <w:sz w:val="20"/>
          <w:szCs w:val="20"/>
        </w:rPr>
        <w:t xml:space="preserve">Jeff Sauro - MeasuringU. </w:t>
      </w:r>
      <w:r>
        <w:rPr>
          <w:rFonts w:ascii="Arial" w:cs="Arial" w:eastAsia="Arial" w:hAnsi="Arial"/>
          <w:color w:val="444466"/>
          <w:sz w:val="20"/>
          <w:szCs w:val="20"/>
        </w:rPr>
        <w:t xml:space="preserve">Interpretación del SUS Score y NPS. </w:t>
      </w:r>
      <w:hyperlink w:history="1" r:id="rIdzeo6w8k2o-i_c0wyhgajc">
        <w:r>
          <w:rPr>
            <w:rFonts w:ascii="Arial" w:cs="Arial" w:eastAsia="Arial" w:hAnsi="Arial"/>
            <w:color w:val="FF6600"/>
            <w:sz w:val="20"/>
            <w:szCs w:val="20"/>
            <w:u w:val="single"/>
          </w:rPr>
          <w:t xml:space="preserve">https://measuringu.com</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right"/>
    </w:pPr>
    <w:r>
      <w:rPr>
        <w:rFonts w:ascii="Arial" w:cs="Arial" w:eastAsia="Arial" w:hAnsi="Arial"/>
        <w:color w:val="666666"/>
        <w:sz w:val="16"/>
        <w:szCs w:val="16"/>
      </w:rPr>
      <w:t xml:space="preserve">CIFP Francesc de Borja Moll  ·  DAW 2025-2026  ·  Pág.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400D6" w:sz="4" w:space="4"/>
      </w:pBdr>
    </w:pPr>
    <w:r>
      <w:rPr>
        <w:rFonts w:ascii="Arial" w:cs="Arial" w:eastAsia="Arial" w:hAnsi="Arial"/>
        <w:b/>
        <w:bCs/>
        <w:color w:val="8400D6"/>
        <w:sz w:val="18"/>
        <w:szCs w:val="18"/>
      </w:rPr>
      <w:t xml:space="preserve">KOPEO</w:t>
    </w:r>
    <w:r>
      <w:rPr>
        <w:rFonts w:ascii="Arial" w:cs="Arial" w:eastAsia="Arial" w:hAnsi="Arial"/>
        <w:color w:val="666666"/>
        <w:sz w:val="18"/>
        <w:szCs w:val="18"/>
      </w:rPr>
      <w:t xml:space="preserve">  ·  Documentación Técnica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8400D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5E009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lurzsh7yie7lrg7zuzfa" Type="http://schemas.openxmlformats.org/officeDocument/2006/relationships/hyperlink" Target="https://nextjs.org/docs" TargetMode="External"/><Relationship Id="rIdzsi1odpfr7fiasacv72iy" Type="http://schemas.openxmlformats.org/officeDocument/2006/relationships/hyperlink" Target="https://supabase.com/docs" TargetMode="External"/><Relationship Id="rIddt9oxsgvstv1vmz2koa2x" Type="http://schemas.openxmlformats.org/officeDocument/2006/relationships/hyperlink" Target="https://stripe.com/docs" TargetMode="External"/><Relationship Id="rIduo-nn6xs0zxyrzauvgrwx" Type="http://schemas.openxmlformats.org/officeDocument/2006/relationships/hyperlink" Target="https://react.dev" TargetMode="External"/><Relationship Id="rIdfrhyaedrr9tycbah6_ng4" Type="http://schemas.openxmlformats.org/officeDocument/2006/relationships/hyperlink" Target="https://www.typescriptlang.org/docs/" TargetMode="External"/><Relationship Id="rId65zzbrrn96rwzdqz2o5wo" Type="http://schemas.openxmlformats.org/officeDocument/2006/relationships/hyperlink" Target="https://tailwindcss.com/docs" TargetMode="External"/><Relationship Id="rIdaaq5bwhhylcoejg4byjq3" Type="http://schemas.openxmlformats.org/officeDocument/2006/relationships/hyperlink" Target="https://docs.pmnd.rs/zustand" TargetMode="External"/><Relationship Id="rId2uocqy8-xkfy_95d3fj57" Type="http://schemas.openxmlformats.org/officeDocument/2006/relationships/hyperlink" Target="https://github.com/mebjas/html5-qrcode" TargetMode="External"/><Relationship Id="rIdbuuq0guvl-h74smhnplet" Type="http://schemas.openxmlformats.org/officeDocument/2006/relationships/hyperlink" Target="https://github.com/soldair/node-qrcode" TargetMode="External"/><Relationship Id="rIdx4esw2tg0_dnvptjqwmo_" Type="http://schemas.openxmlformats.org/officeDocument/2006/relationships/hyperlink" Target="https://leafletjs.com / https://react-leaflet.js.org" TargetMode="External"/><Relationship Id="rIdcgcbk2h8tnq_fgfxpydxf" Type="http://schemas.openxmlformats.org/officeDocument/2006/relationships/hyperlink" Target="https://vercel.com/docs" TargetMode="External"/><Relationship Id="rIdjfclpvzcmyudm9kiynch4" Type="http://schemas.openxmlformats.org/officeDocument/2006/relationships/hyperlink" Target="https://www.postgresql.org/docs/15/" TargetMode="External"/><Relationship Id="rIdm8quoe-c04j1vy1lrhfbh" Type="http://schemas.openxmlformats.org/officeDocument/2006/relationships/hyperlink" Target="https://postgis.net/documentation/" TargetMode="External"/><Relationship Id="rIdypxl-yo3-wxgmfmfy0lus" Type="http://schemas.openxmlformats.org/officeDocument/2006/relationships/hyperlink" Target="https://www.nngroup.com" TargetMode="External"/><Relationship Id="rIdzeo6w8k2o-i_c0wyhgajc" Type="http://schemas.openxmlformats.org/officeDocument/2006/relationships/hyperlink" Target="https://measuringu.com"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2026-05-13T14:25:33.846Z</dcterms:created>
  <dcterms:modified xsi:type="dcterms:W3CDTF">2026-05-13T14:25:33.846Z</dcterms:modified>
</cp:coreProperties>
</file>

<file path=docProps/custom.xml><?xml version="1.0" encoding="utf-8"?>
<Properties xmlns="http://schemas.openxmlformats.org/officeDocument/2006/custom-properties" xmlns:vt="http://schemas.openxmlformats.org/officeDocument/2006/docPropsVTypes"/>
</file>