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bookmarkStart w:id="0" w:name="_GoBack"/>
      <w:bookmarkEnd w:id="0"/>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1" w:name="_Toc521193727"/>
      <w:r>
        <w:lastRenderedPageBreak/>
        <w:t>Remerciements</w:t>
      </w:r>
      <w:bookmarkEnd w:id="1"/>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Je voudrais saluer mes camarades de promotion qui ont voyagé avec moi</w:t>
      </w:r>
      <w:r w:rsidR="00491149">
        <w:t xml:space="preserve"> et les amies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144E65"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E679A4"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193727" w:history="1">
            <w:r w:rsidR="00E679A4" w:rsidRPr="00F74792">
              <w:rPr>
                <w:rStyle w:val="Lienhypertexte"/>
                <w:noProof/>
              </w:rPr>
              <w:t>Remerciements</w:t>
            </w:r>
            <w:r w:rsidR="00E679A4">
              <w:rPr>
                <w:noProof/>
                <w:webHidden/>
              </w:rPr>
              <w:tab/>
            </w:r>
            <w:r w:rsidR="00E679A4">
              <w:rPr>
                <w:noProof/>
                <w:webHidden/>
              </w:rPr>
              <w:fldChar w:fldCharType="begin"/>
            </w:r>
            <w:r w:rsidR="00E679A4">
              <w:rPr>
                <w:noProof/>
                <w:webHidden/>
              </w:rPr>
              <w:instrText xml:space="preserve"> PAGEREF _Toc521193727 \h </w:instrText>
            </w:r>
            <w:r w:rsidR="00E679A4">
              <w:rPr>
                <w:noProof/>
                <w:webHidden/>
              </w:rPr>
            </w:r>
            <w:r w:rsidR="00E679A4">
              <w:rPr>
                <w:noProof/>
                <w:webHidden/>
              </w:rPr>
              <w:fldChar w:fldCharType="separate"/>
            </w:r>
            <w:r w:rsidR="00E679A4">
              <w:rPr>
                <w:noProof/>
                <w:webHidden/>
              </w:rPr>
              <w:t>3</w:t>
            </w:r>
            <w:r w:rsidR="00E679A4">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28" w:history="1">
            <w:r w:rsidRPr="00F74792">
              <w:rPr>
                <w:rStyle w:val="Lienhypertexte"/>
                <w:noProof/>
              </w:rPr>
              <w:t>Introduction</w:t>
            </w:r>
            <w:r>
              <w:rPr>
                <w:noProof/>
                <w:webHidden/>
              </w:rPr>
              <w:tab/>
            </w:r>
            <w:r>
              <w:rPr>
                <w:noProof/>
                <w:webHidden/>
              </w:rPr>
              <w:fldChar w:fldCharType="begin"/>
            </w:r>
            <w:r>
              <w:rPr>
                <w:noProof/>
                <w:webHidden/>
              </w:rPr>
              <w:instrText xml:space="preserve"> PAGEREF _Toc521193728 \h </w:instrText>
            </w:r>
            <w:r>
              <w:rPr>
                <w:noProof/>
                <w:webHidden/>
              </w:rPr>
            </w:r>
            <w:r>
              <w:rPr>
                <w:noProof/>
                <w:webHidden/>
              </w:rPr>
              <w:fldChar w:fldCharType="separate"/>
            </w:r>
            <w:r>
              <w:rPr>
                <w:noProof/>
                <w:webHidden/>
              </w:rPr>
              <w:t>7</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29" w:history="1">
            <w:r w:rsidRPr="00F74792">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_Toc521193729 \h </w:instrText>
            </w:r>
            <w:r>
              <w:rPr>
                <w:noProof/>
                <w:webHidden/>
              </w:rPr>
            </w:r>
            <w:r>
              <w:rPr>
                <w:noProof/>
                <w:webHidden/>
              </w:rPr>
              <w:fldChar w:fldCharType="separate"/>
            </w:r>
            <w:r>
              <w:rPr>
                <w:noProof/>
                <w:webHidden/>
              </w:rPr>
              <w:t>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0" w:history="1">
            <w:r w:rsidRPr="00F74792">
              <w:rPr>
                <w:rStyle w:val="Lienhypertexte"/>
                <w:noProof/>
              </w:rPr>
              <w:t>I.1 Le titre et ses problématiques</w:t>
            </w:r>
            <w:r>
              <w:rPr>
                <w:noProof/>
                <w:webHidden/>
              </w:rPr>
              <w:tab/>
            </w:r>
            <w:r>
              <w:rPr>
                <w:noProof/>
                <w:webHidden/>
              </w:rPr>
              <w:fldChar w:fldCharType="begin"/>
            </w:r>
            <w:r>
              <w:rPr>
                <w:noProof/>
                <w:webHidden/>
              </w:rPr>
              <w:instrText xml:space="preserve"> PAGEREF _Toc521193730 \h </w:instrText>
            </w:r>
            <w:r>
              <w:rPr>
                <w:noProof/>
                <w:webHidden/>
              </w:rPr>
            </w:r>
            <w:r>
              <w:rPr>
                <w:noProof/>
                <w:webHidden/>
              </w:rPr>
              <w:fldChar w:fldCharType="separate"/>
            </w:r>
            <w:r>
              <w:rPr>
                <w:noProof/>
                <w:webHidden/>
              </w:rPr>
              <w:t>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1" w:history="1">
            <w:r w:rsidRPr="00F74792">
              <w:rPr>
                <w:rStyle w:val="Lienhypertexte"/>
                <w:noProof/>
              </w:rPr>
              <w:t>I.2 Traits étudiés des titres</w:t>
            </w:r>
            <w:r>
              <w:rPr>
                <w:noProof/>
                <w:webHidden/>
              </w:rPr>
              <w:tab/>
            </w:r>
            <w:r>
              <w:rPr>
                <w:noProof/>
                <w:webHidden/>
              </w:rPr>
              <w:fldChar w:fldCharType="begin"/>
            </w:r>
            <w:r>
              <w:rPr>
                <w:noProof/>
                <w:webHidden/>
              </w:rPr>
              <w:instrText xml:space="preserve"> PAGEREF _Toc521193731 \h </w:instrText>
            </w:r>
            <w:r>
              <w:rPr>
                <w:noProof/>
                <w:webHidden/>
              </w:rPr>
            </w:r>
            <w:r>
              <w:rPr>
                <w:noProof/>
                <w:webHidden/>
              </w:rPr>
              <w:fldChar w:fldCharType="separate"/>
            </w:r>
            <w:r>
              <w:rPr>
                <w:noProof/>
                <w:webHidden/>
              </w:rPr>
              <w:t>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2" w:history="1">
            <w:r w:rsidRPr="00F74792">
              <w:rPr>
                <w:rStyle w:val="Lienhypertexte"/>
                <w:noProof/>
              </w:rPr>
              <w:t>I.3 Caractéristiques des documents</w:t>
            </w:r>
            <w:r>
              <w:rPr>
                <w:noProof/>
                <w:webHidden/>
              </w:rPr>
              <w:tab/>
            </w:r>
            <w:r>
              <w:rPr>
                <w:noProof/>
                <w:webHidden/>
              </w:rPr>
              <w:fldChar w:fldCharType="begin"/>
            </w:r>
            <w:r>
              <w:rPr>
                <w:noProof/>
                <w:webHidden/>
              </w:rPr>
              <w:instrText xml:space="preserve"> PAGEREF _Toc521193732 \h </w:instrText>
            </w:r>
            <w:r>
              <w:rPr>
                <w:noProof/>
                <w:webHidden/>
              </w:rPr>
            </w:r>
            <w:r>
              <w:rPr>
                <w:noProof/>
                <w:webHidden/>
              </w:rPr>
              <w:fldChar w:fldCharType="separate"/>
            </w:r>
            <w:r>
              <w:rPr>
                <w:noProof/>
                <w:webHidden/>
              </w:rPr>
              <w:t>10</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3" w:history="1">
            <w:r w:rsidRPr="00F74792">
              <w:rPr>
                <w:rStyle w:val="Lienhypertexte"/>
                <w:noProof/>
              </w:rPr>
              <w:t>I.4 Corpus utilisés</w:t>
            </w:r>
            <w:r>
              <w:rPr>
                <w:noProof/>
                <w:webHidden/>
              </w:rPr>
              <w:tab/>
            </w:r>
            <w:r>
              <w:rPr>
                <w:noProof/>
                <w:webHidden/>
              </w:rPr>
              <w:fldChar w:fldCharType="begin"/>
            </w:r>
            <w:r>
              <w:rPr>
                <w:noProof/>
                <w:webHidden/>
              </w:rPr>
              <w:instrText xml:space="preserve"> PAGEREF _Toc521193733 \h </w:instrText>
            </w:r>
            <w:r>
              <w:rPr>
                <w:noProof/>
                <w:webHidden/>
              </w:rPr>
            </w:r>
            <w:r>
              <w:rPr>
                <w:noProof/>
                <w:webHidden/>
              </w:rPr>
              <w:fldChar w:fldCharType="separate"/>
            </w:r>
            <w:r>
              <w:rPr>
                <w:noProof/>
                <w:webHidden/>
              </w:rPr>
              <w:t>11</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4" w:history="1">
            <w:r w:rsidRPr="00F74792">
              <w:rPr>
                <w:rStyle w:val="Lienhypertexte"/>
                <w:noProof/>
              </w:rPr>
              <w:t>I.5 L’utilisation du double point</w:t>
            </w:r>
            <w:r>
              <w:rPr>
                <w:noProof/>
                <w:webHidden/>
              </w:rPr>
              <w:tab/>
            </w:r>
            <w:r>
              <w:rPr>
                <w:noProof/>
                <w:webHidden/>
              </w:rPr>
              <w:fldChar w:fldCharType="begin"/>
            </w:r>
            <w:r>
              <w:rPr>
                <w:noProof/>
                <w:webHidden/>
              </w:rPr>
              <w:instrText xml:space="preserve"> PAGEREF _Toc521193734 \h </w:instrText>
            </w:r>
            <w:r>
              <w:rPr>
                <w:noProof/>
                <w:webHidden/>
              </w:rPr>
            </w:r>
            <w:r>
              <w:rPr>
                <w:noProof/>
                <w:webHidden/>
              </w:rPr>
              <w:fldChar w:fldCharType="separate"/>
            </w:r>
            <w:r>
              <w:rPr>
                <w:noProof/>
                <w:webHidden/>
              </w:rPr>
              <w:t>12</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35" w:history="1">
            <w:r w:rsidRPr="00F74792">
              <w:rPr>
                <w:rStyle w:val="Lienhypertexte"/>
                <w:noProof/>
              </w:rPr>
              <w:t>II. Corpus de travail</w:t>
            </w:r>
            <w:r>
              <w:rPr>
                <w:noProof/>
                <w:webHidden/>
              </w:rPr>
              <w:tab/>
            </w:r>
            <w:r>
              <w:rPr>
                <w:noProof/>
                <w:webHidden/>
              </w:rPr>
              <w:fldChar w:fldCharType="begin"/>
            </w:r>
            <w:r>
              <w:rPr>
                <w:noProof/>
                <w:webHidden/>
              </w:rPr>
              <w:instrText xml:space="preserve"> PAGEREF _Toc521193735 \h </w:instrText>
            </w:r>
            <w:r>
              <w:rPr>
                <w:noProof/>
                <w:webHidden/>
              </w:rPr>
            </w:r>
            <w:r>
              <w:rPr>
                <w:noProof/>
                <w:webHidden/>
              </w:rPr>
              <w:fldChar w:fldCharType="separate"/>
            </w:r>
            <w:r>
              <w:rPr>
                <w:noProof/>
                <w:webHidden/>
              </w:rPr>
              <w:t>13</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6" w:history="1">
            <w:r w:rsidRPr="00F74792">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_Toc521193736 \h </w:instrText>
            </w:r>
            <w:r>
              <w:rPr>
                <w:noProof/>
                <w:webHidden/>
              </w:rPr>
            </w:r>
            <w:r>
              <w:rPr>
                <w:noProof/>
                <w:webHidden/>
              </w:rPr>
              <w:fldChar w:fldCharType="separate"/>
            </w:r>
            <w:r>
              <w:rPr>
                <w:noProof/>
                <w:webHidden/>
              </w:rPr>
              <w:t>14</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37" w:history="1">
            <w:r w:rsidRPr="00F74792">
              <w:rPr>
                <w:rStyle w:val="Lienhypertexte"/>
                <w:noProof/>
              </w:rPr>
              <w:t>II.2 Traitement des données</w:t>
            </w:r>
            <w:r>
              <w:rPr>
                <w:noProof/>
                <w:webHidden/>
              </w:rPr>
              <w:tab/>
            </w:r>
            <w:r>
              <w:rPr>
                <w:noProof/>
                <w:webHidden/>
              </w:rPr>
              <w:fldChar w:fldCharType="begin"/>
            </w:r>
            <w:r>
              <w:rPr>
                <w:noProof/>
                <w:webHidden/>
              </w:rPr>
              <w:instrText xml:space="preserve"> PAGEREF _Toc521193737 \h </w:instrText>
            </w:r>
            <w:r>
              <w:rPr>
                <w:noProof/>
                <w:webHidden/>
              </w:rPr>
            </w:r>
            <w:r>
              <w:rPr>
                <w:noProof/>
                <w:webHidden/>
              </w:rPr>
              <w:fldChar w:fldCharType="separate"/>
            </w:r>
            <w:r>
              <w:rPr>
                <w:noProof/>
                <w:webHidden/>
              </w:rPr>
              <w:t>15</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38" w:history="1">
            <w:r w:rsidRPr="00F74792">
              <w:rPr>
                <w:rStyle w:val="Lienhypertexte"/>
                <w:noProof/>
              </w:rPr>
              <w:t>II.2.1 Enrichissement des données</w:t>
            </w:r>
            <w:r>
              <w:rPr>
                <w:noProof/>
                <w:webHidden/>
              </w:rPr>
              <w:tab/>
            </w:r>
            <w:r>
              <w:rPr>
                <w:noProof/>
                <w:webHidden/>
              </w:rPr>
              <w:fldChar w:fldCharType="begin"/>
            </w:r>
            <w:r>
              <w:rPr>
                <w:noProof/>
                <w:webHidden/>
              </w:rPr>
              <w:instrText xml:space="preserve"> PAGEREF _Toc521193738 \h </w:instrText>
            </w:r>
            <w:r>
              <w:rPr>
                <w:noProof/>
                <w:webHidden/>
              </w:rPr>
            </w:r>
            <w:r>
              <w:rPr>
                <w:noProof/>
                <w:webHidden/>
              </w:rPr>
              <w:fldChar w:fldCharType="separate"/>
            </w:r>
            <w:r>
              <w:rPr>
                <w:noProof/>
                <w:webHidden/>
              </w:rPr>
              <w:t>15</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39" w:history="1">
            <w:r w:rsidRPr="00F74792">
              <w:rPr>
                <w:rStyle w:val="Lienhypertexte"/>
                <w:noProof/>
              </w:rPr>
              <w:t>II.2.2 Conversions</w:t>
            </w:r>
            <w:r>
              <w:rPr>
                <w:noProof/>
                <w:webHidden/>
              </w:rPr>
              <w:tab/>
            </w:r>
            <w:r>
              <w:rPr>
                <w:noProof/>
                <w:webHidden/>
              </w:rPr>
              <w:fldChar w:fldCharType="begin"/>
            </w:r>
            <w:r>
              <w:rPr>
                <w:noProof/>
                <w:webHidden/>
              </w:rPr>
              <w:instrText xml:space="preserve"> PAGEREF _Toc521193739 \h </w:instrText>
            </w:r>
            <w:r>
              <w:rPr>
                <w:noProof/>
                <w:webHidden/>
              </w:rPr>
            </w:r>
            <w:r>
              <w:rPr>
                <w:noProof/>
                <w:webHidden/>
              </w:rPr>
              <w:fldChar w:fldCharType="separate"/>
            </w:r>
            <w:r>
              <w:rPr>
                <w:noProof/>
                <w:webHidden/>
              </w:rPr>
              <w:t>16</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0" w:history="1">
            <w:r w:rsidRPr="00F74792">
              <w:rPr>
                <w:rStyle w:val="Lienhypertexte"/>
                <w:noProof/>
              </w:rPr>
              <w:t>II.2.3 Filtrage</w:t>
            </w:r>
            <w:r>
              <w:rPr>
                <w:noProof/>
                <w:webHidden/>
              </w:rPr>
              <w:tab/>
            </w:r>
            <w:r>
              <w:rPr>
                <w:noProof/>
                <w:webHidden/>
              </w:rPr>
              <w:fldChar w:fldCharType="begin"/>
            </w:r>
            <w:r>
              <w:rPr>
                <w:noProof/>
                <w:webHidden/>
              </w:rPr>
              <w:instrText xml:space="preserve"> PAGEREF _Toc521193740 \h </w:instrText>
            </w:r>
            <w:r>
              <w:rPr>
                <w:noProof/>
                <w:webHidden/>
              </w:rPr>
            </w:r>
            <w:r>
              <w:rPr>
                <w:noProof/>
                <w:webHidden/>
              </w:rPr>
              <w:fldChar w:fldCharType="separate"/>
            </w:r>
            <w:r>
              <w:rPr>
                <w:noProof/>
                <w:webHidden/>
              </w:rPr>
              <w:t>17</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41" w:history="1">
            <w:r w:rsidRPr="00F74792">
              <w:rPr>
                <w:rStyle w:val="Lienhypertexte"/>
                <w:noProof/>
              </w:rPr>
              <w:t>II.3 Mesures du corpus</w:t>
            </w:r>
            <w:r>
              <w:rPr>
                <w:noProof/>
                <w:webHidden/>
              </w:rPr>
              <w:tab/>
            </w:r>
            <w:r>
              <w:rPr>
                <w:noProof/>
                <w:webHidden/>
              </w:rPr>
              <w:fldChar w:fldCharType="begin"/>
            </w:r>
            <w:r>
              <w:rPr>
                <w:noProof/>
                <w:webHidden/>
              </w:rPr>
              <w:instrText xml:space="preserve"> PAGEREF _Toc521193741 \h </w:instrText>
            </w:r>
            <w:r>
              <w:rPr>
                <w:noProof/>
                <w:webHidden/>
              </w:rPr>
            </w:r>
            <w:r>
              <w:rPr>
                <w:noProof/>
                <w:webHidden/>
              </w:rPr>
              <w:fldChar w:fldCharType="separate"/>
            </w:r>
            <w:r>
              <w:rPr>
                <w:noProof/>
                <w:webHidden/>
              </w:rPr>
              <w:t>19</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2" w:history="1">
            <w:r w:rsidRPr="00F74792">
              <w:rPr>
                <w:rStyle w:val="Lienhypertexte"/>
                <w:noProof/>
              </w:rPr>
              <w:t>II.3.1 Taille du corpus et types des documents</w:t>
            </w:r>
            <w:r>
              <w:rPr>
                <w:noProof/>
                <w:webHidden/>
              </w:rPr>
              <w:tab/>
            </w:r>
            <w:r>
              <w:rPr>
                <w:noProof/>
                <w:webHidden/>
              </w:rPr>
              <w:fldChar w:fldCharType="begin"/>
            </w:r>
            <w:r>
              <w:rPr>
                <w:noProof/>
                <w:webHidden/>
              </w:rPr>
              <w:instrText xml:space="preserve"> PAGEREF _Toc521193742 \h </w:instrText>
            </w:r>
            <w:r>
              <w:rPr>
                <w:noProof/>
                <w:webHidden/>
              </w:rPr>
            </w:r>
            <w:r>
              <w:rPr>
                <w:noProof/>
                <w:webHidden/>
              </w:rPr>
              <w:fldChar w:fldCharType="separate"/>
            </w:r>
            <w:r>
              <w:rPr>
                <w:noProof/>
                <w:webHidden/>
              </w:rPr>
              <w:t>19</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3" w:history="1">
            <w:r w:rsidRPr="00F74792">
              <w:rPr>
                <w:rStyle w:val="Lienhypertexte"/>
                <w:noProof/>
              </w:rPr>
              <w:t>II.3.2 Années des documents</w:t>
            </w:r>
            <w:r>
              <w:rPr>
                <w:noProof/>
                <w:webHidden/>
              </w:rPr>
              <w:tab/>
            </w:r>
            <w:r>
              <w:rPr>
                <w:noProof/>
                <w:webHidden/>
              </w:rPr>
              <w:fldChar w:fldCharType="begin"/>
            </w:r>
            <w:r>
              <w:rPr>
                <w:noProof/>
                <w:webHidden/>
              </w:rPr>
              <w:instrText xml:space="preserve"> PAGEREF _Toc521193743 \h </w:instrText>
            </w:r>
            <w:r>
              <w:rPr>
                <w:noProof/>
                <w:webHidden/>
              </w:rPr>
            </w:r>
            <w:r>
              <w:rPr>
                <w:noProof/>
                <w:webHidden/>
              </w:rPr>
              <w:fldChar w:fldCharType="separate"/>
            </w:r>
            <w:r>
              <w:rPr>
                <w:noProof/>
                <w:webHidden/>
              </w:rPr>
              <w:t>20</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4" w:history="1">
            <w:r w:rsidRPr="00F74792">
              <w:rPr>
                <w:rStyle w:val="Lienhypertexte"/>
                <w:noProof/>
              </w:rPr>
              <w:t>II.3.3 Longueurs des titres et nombre d’auteurs</w:t>
            </w:r>
            <w:r>
              <w:rPr>
                <w:noProof/>
                <w:webHidden/>
              </w:rPr>
              <w:tab/>
            </w:r>
            <w:r>
              <w:rPr>
                <w:noProof/>
                <w:webHidden/>
              </w:rPr>
              <w:fldChar w:fldCharType="begin"/>
            </w:r>
            <w:r>
              <w:rPr>
                <w:noProof/>
                <w:webHidden/>
              </w:rPr>
              <w:instrText xml:space="preserve"> PAGEREF _Toc521193744 \h </w:instrText>
            </w:r>
            <w:r>
              <w:rPr>
                <w:noProof/>
                <w:webHidden/>
              </w:rPr>
            </w:r>
            <w:r>
              <w:rPr>
                <w:noProof/>
                <w:webHidden/>
              </w:rPr>
              <w:fldChar w:fldCharType="separate"/>
            </w:r>
            <w:r>
              <w:rPr>
                <w:noProof/>
                <w:webHidden/>
              </w:rPr>
              <w:t>21</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5" w:history="1">
            <w:r w:rsidRPr="00F74792">
              <w:rPr>
                <w:rStyle w:val="Lienhypertexte"/>
                <w:noProof/>
              </w:rPr>
              <w:t>II.3.4 Domaines et nombre de domaines</w:t>
            </w:r>
            <w:r>
              <w:rPr>
                <w:noProof/>
                <w:webHidden/>
              </w:rPr>
              <w:tab/>
            </w:r>
            <w:r>
              <w:rPr>
                <w:noProof/>
                <w:webHidden/>
              </w:rPr>
              <w:fldChar w:fldCharType="begin"/>
            </w:r>
            <w:r>
              <w:rPr>
                <w:noProof/>
                <w:webHidden/>
              </w:rPr>
              <w:instrText xml:space="preserve"> PAGEREF _Toc521193745 \h </w:instrText>
            </w:r>
            <w:r>
              <w:rPr>
                <w:noProof/>
                <w:webHidden/>
              </w:rPr>
            </w:r>
            <w:r>
              <w:rPr>
                <w:noProof/>
                <w:webHidden/>
              </w:rPr>
              <w:fldChar w:fldCharType="separate"/>
            </w:r>
            <w:r>
              <w:rPr>
                <w:noProof/>
                <w:webHidden/>
              </w:rPr>
              <w:t>23</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6" w:history="1">
            <w:r w:rsidRPr="00F74792">
              <w:rPr>
                <w:rStyle w:val="Lienhypertexte"/>
                <w:noProof/>
              </w:rPr>
              <w:t>II.3.5 Marques de ponctuation et segmentation</w:t>
            </w:r>
            <w:r>
              <w:rPr>
                <w:noProof/>
                <w:webHidden/>
              </w:rPr>
              <w:tab/>
            </w:r>
            <w:r>
              <w:rPr>
                <w:noProof/>
                <w:webHidden/>
              </w:rPr>
              <w:fldChar w:fldCharType="begin"/>
            </w:r>
            <w:r>
              <w:rPr>
                <w:noProof/>
                <w:webHidden/>
              </w:rPr>
              <w:instrText xml:space="preserve"> PAGEREF _Toc521193746 \h </w:instrText>
            </w:r>
            <w:r>
              <w:rPr>
                <w:noProof/>
                <w:webHidden/>
              </w:rPr>
            </w:r>
            <w:r>
              <w:rPr>
                <w:noProof/>
                <w:webHidden/>
              </w:rPr>
              <w:fldChar w:fldCharType="separate"/>
            </w:r>
            <w:r>
              <w:rPr>
                <w:noProof/>
                <w:webHidden/>
              </w:rPr>
              <w:t>24</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47" w:history="1">
            <w:r w:rsidRPr="00F74792">
              <w:rPr>
                <w:rStyle w:val="Lienhypertexte"/>
                <w:noProof/>
              </w:rPr>
              <w:t>II.3.6 Lexique des noms communs</w:t>
            </w:r>
            <w:r>
              <w:rPr>
                <w:noProof/>
                <w:webHidden/>
              </w:rPr>
              <w:tab/>
            </w:r>
            <w:r>
              <w:rPr>
                <w:noProof/>
                <w:webHidden/>
              </w:rPr>
              <w:fldChar w:fldCharType="begin"/>
            </w:r>
            <w:r>
              <w:rPr>
                <w:noProof/>
                <w:webHidden/>
              </w:rPr>
              <w:instrText xml:space="preserve"> PAGEREF _Toc521193747 \h </w:instrText>
            </w:r>
            <w:r>
              <w:rPr>
                <w:noProof/>
                <w:webHidden/>
              </w:rPr>
            </w:r>
            <w:r>
              <w:rPr>
                <w:noProof/>
                <w:webHidden/>
              </w:rPr>
              <w:fldChar w:fldCharType="separate"/>
            </w:r>
            <w:r>
              <w:rPr>
                <w:noProof/>
                <w:webHidden/>
              </w:rPr>
              <w:t>26</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48" w:history="1">
            <w:r w:rsidRPr="00F74792">
              <w:rPr>
                <w:rStyle w:val="Lienhypertexte"/>
                <w:noProof/>
              </w:rPr>
              <w:t>III. Syntagmes et patrons</w:t>
            </w:r>
            <w:r>
              <w:rPr>
                <w:noProof/>
                <w:webHidden/>
              </w:rPr>
              <w:tab/>
            </w:r>
            <w:r>
              <w:rPr>
                <w:noProof/>
                <w:webHidden/>
              </w:rPr>
              <w:fldChar w:fldCharType="begin"/>
            </w:r>
            <w:r>
              <w:rPr>
                <w:noProof/>
                <w:webHidden/>
              </w:rPr>
              <w:instrText xml:space="preserve"> PAGEREF _Toc521193748 \h </w:instrText>
            </w:r>
            <w:r>
              <w:rPr>
                <w:noProof/>
                <w:webHidden/>
              </w:rPr>
            </w:r>
            <w:r>
              <w:rPr>
                <w:noProof/>
                <w:webHidden/>
              </w:rPr>
              <w:fldChar w:fldCharType="separate"/>
            </w:r>
            <w:r>
              <w:rPr>
                <w:noProof/>
                <w:webHidden/>
              </w:rPr>
              <w:t>28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49" w:history="1">
            <w:r w:rsidRPr="00F74792">
              <w:rPr>
                <w:rStyle w:val="Lienhypertexte"/>
                <w:noProof/>
              </w:rPr>
              <w:t>III.1 Séquences d’étiquette POS et syntagmes</w:t>
            </w:r>
            <w:r>
              <w:rPr>
                <w:noProof/>
                <w:webHidden/>
              </w:rPr>
              <w:tab/>
            </w:r>
            <w:r>
              <w:rPr>
                <w:noProof/>
                <w:webHidden/>
              </w:rPr>
              <w:fldChar w:fldCharType="begin"/>
            </w:r>
            <w:r>
              <w:rPr>
                <w:noProof/>
                <w:webHidden/>
              </w:rPr>
              <w:instrText xml:space="preserve"> PAGEREF _Toc521193749 \h </w:instrText>
            </w:r>
            <w:r>
              <w:rPr>
                <w:noProof/>
                <w:webHidden/>
              </w:rPr>
            </w:r>
            <w:r>
              <w:rPr>
                <w:noProof/>
                <w:webHidden/>
              </w:rPr>
              <w:fldChar w:fldCharType="separate"/>
            </w:r>
            <w:r>
              <w:rPr>
                <w:noProof/>
                <w:webHidden/>
              </w:rPr>
              <w:t>28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0" w:history="1">
            <w:r w:rsidRPr="00F74792">
              <w:rPr>
                <w:rStyle w:val="Lienhypertexte"/>
                <w:noProof/>
              </w:rPr>
              <w:t>III.2 Limites de notre étude</w:t>
            </w:r>
            <w:r>
              <w:rPr>
                <w:noProof/>
                <w:webHidden/>
              </w:rPr>
              <w:tab/>
            </w:r>
            <w:r>
              <w:rPr>
                <w:noProof/>
                <w:webHidden/>
              </w:rPr>
              <w:fldChar w:fldCharType="begin"/>
            </w:r>
            <w:r>
              <w:rPr>
                <w:noProof/>
                <w:webHidden/>
              </w:rPr>
              <w:instrText xml:space="preserve"> PAGEREF _Toc521193750 \h </w:instrText>
            </w:r>
            <w:r>
              <w:rPr>
                <w:noProof/>
                <w:webHidden/>
              </w:rPr>
            </w:r>
            <w:r>
              <w:rPr>
                <w:noProof/>
                <w:webHidden/>
              </w:rPr>
              <w:fldChar w:fldCharType="separate"/>
            </w:r>
            <w:r>
              <w:rPr>
                <w:noProof/>
                <w:webHidden/>
              </w:rPr>
              <w:t>30</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1" w:history="1">
            <w:r w:rsidRPr="00F74792">
              <w:rPr>
                <w:rStyle w:val="Lienhypertexte"/>
                <w:noProof/>
              </w:rPr>
              <w:t>III.3 Définition des patrons</w:t>
            </w:r>
            <w:r>
              <w:rPr>
                <w:noProof/>
                <w:webHidden/>
              </w:rPr>
              <w:tab/>
            </w:r>
            <w:r>
              <w:rPr>
                <w:noProof/>
                <w:webHidden/>
              </w:rPr>
              <w:fldChar w:fldCharType="begin"/>
            </w:r>
            <w:r>
              <w:rPr>
                <w:noProof/>
                <w:webHidden/>
              </w:rPr>
              <w:instrText xml:space="preserve"> PAGEREF _Toc521193751 \h </w:instrText>
            </w:r>
            <w:r>
              <w:rPr>
                <w:noProof/>
                <w:webHidden/>
              </w:rPr>
            </w:r>
            <w:r>
              <w:rPr>
                <w:noProof/>
                <w:webHidden/>
              </w:rPr>
              <w:fldChar w:fldCharType="separate"/>
            </w:r>
            <w:r>
              <w:rPr>
                <w:noProof/>
                <w:webHidden/>
              </w:rPr>
              <w:t>31</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2" w:history="1">
            <w:r w:rsidRPr="00F74792">
              <w:rPr>
                <w:rStyle w:val="Lienhypertexte"/>
                <w:noProof/>
              </w:rPr>
              <w:t>III.4 Limites de nos patrons</w:t>
            </w:r>
            <w:r>
              <w:rPr>
                <w:noProof/>
                <w:webHidden/>
              </w:rPr>
              <w:tab/>
            </w:r>
            <w:r>
              <w:rPr>
                <w:noProof/>
                <w:webHidden/>
              </w:rPr>
              <w:fldChar w:fldCharType="begin"/>
            </w:r>
            <w:r>
              <w:rPr>
                <w:noProof/>
                <w:webHidden/>
              </w:rPr>
              <w:instrText xml:space="preserve"> PAGEREF _Toc521193752 \h </w:instrText>
            </w:r>
            <w:r>
              <w:rPr>
                <w:noProof/>
                <w:webHidden/>
              </w:rPr>
            </w:r>
            <w:r>
              <w:rPr>
                <w:noProof/>
                <w:webHidden/>
              </w:rPr>
              <w:fldChar w:fldCharType="separate"/>
            </w:r>
            <w:r>
              <w:rPr>
                <w:noProof/>
                <w:webHidden/>
              </w:rPr>
              <w:t>32</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53" w:history="1">
            <w:r w:rsidRPr="00F74792">
              <w:rPr>
                <w:rStyle w:val="Lienhypertexte"/>
                <w:noProof/>
              </w:rPr>
              <w:t>IV. Études des trois patrons</w:t>
            </w:r>
            <w:r>
              <w:rPr>
                <w:noProof/>
                <w:webHidden/>
              </w:rPr>
              <w:tab/>
            </w:r>
            <w:r>
              <w:rPr>
                <w:noProof/>
                <w:webHidden/>
              </w:rPr>
              <w:fldChar w:fldCharType="begin"/>
            </w:r>
            <w:r>
              <w:rPr>
                <w:noProof/>
                <w:webHidden/>
              </w:rPr>
              <w:instrText xml:space="preserve"> PAGEREF _Toc521193753 \h </w:instrText>
            </w:r>
            <w:r>
              <w:rPr>
                <w:noProof/>
                <w:webHidden/>
              </w:rPr>
            </w:r>
            <w:r>
              <w:rPr>
                <w:noProof/>
                <w:webHidden/>
              </w:rPr>
              <w:fldChar w:fldCharType="separate"/>
            </w:r>
            <w:r>
              <w:rPr>
                <w:noProof/>
                <w:webHidden/>
              </w:rPr>
              <w:t>33</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4" w:history="1">
            <w:r w:rsidRPr="00F74792">
              <w:rPr>
                <w:rStyle w:val="Lienhypertexte"/>
                <w:noProof/>
              </w:rPr>
              <w:t>IV.1 Construction itérative de trois patrons</w:t>
            </w:r>
            <w:r>
              <w:rPr>
                <w:noProof/>
                <w:webHidden/>
              </w:rPr>
              <w:tab/>
            </w:r>
            <w:r>
              <w:rPr>
                <w:noProof/>
                <w:webHidden/>
              </w:rPr>
              <w:fldChar w:fldCharType="begin"/>
            </w:r>
            <w:r>
              <w:rPr>
                <w:noProof/>
                <w:webHidden/>
              </w:rPr>
              <w:instrText xml:space="preserve"> PAGEREF _Toc521193754 \h </w:instrText>
            </w:r>
            <w:r>
              <w:rPr>
                <w:noProof/>
                <w:webHidden/>
              </w:rPr>
            </w:r>
            <w:r>
              <w:rPr>
                <w:noProof/>
                <w:webHidden/>
              </w:rPr>
              <w:fldChar w:fldCharType="separate"/>
            </w:r>
            <w:r>
              <w:rPr>
                <w:noProof/>
                <w:webHidden/>
              </w:rPr>
              <w:t>33</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5" w:history="1">
            <w:r w:rsidRPr="00F74792">
              <w:rPr>
                <w:rStyle w:val="Lienhypertexte"/>
                <w:noProof/>
              </w:rPr>
              <w:t>IV.2 Patron SN : syntagme nominal</w:t>
            </w:r>
            <w:r>
              <w:rPr>
                <w:noProof/>
                <w:webHidden/>
              </w:rPr>
              <w:tab/>
            </w:r>
            <w:r>
              <w:rPr>
                <w:noProof/>
                <w:webHidden/>
              </w:rPr>
              <w:fldChar w:fldCharType="begin"/>
            </w:r>
            <w:r>
              <w:rPr>
                <w:noProof/>
                <w:webHidden/>
              </w:rPr>
              <w:instrText xml:space="preserve"> PAGEREF _Toc521193755 \h </w:instrText>
            </w:r>
            <w:r>
              <w:rPr>
                <w:noProof/>
                <w:webHidden/>
              </w:rPr>
            </w:r>
            <w:r>
              <w:rPr>
                <w:noProof/>
                <w:webHidden/>
              </w:rPr>
              <w:fldChar w:fldCharType="separate"/>
            </w:r>
            <w:r>
              <w:rPr>
                <w:noProof/>
                <w:webHidden/>
              </w:rPr>
              <w:t>36</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56" w:history="1">
            <w:r w:rsidRPr="00F74792">
              <w:rPr>
                <w:rStyle w:val="Lienhypertexte"/>
                <w:noProof/>
              </w:rPr>
              <w:t>IV.2.A Fiche d’identité</w:t>
            </w:r>
            <w:r>
              <w:rPr>
                <w:noProof/>
                <w:webHidden/>
              </w:rPr>
              <w:tab/>
            </w:r>
            <w:r>
              <w:rPr>
                <w:noProof/>
                <w:webHidden/>
              </w:rPr>
              <w:fldChar w:fldCharType="begin"/>
            </w:r>
            <w:r>
              <w:rPr>
                <w:noProof/>
                <w:webHidden/>
              </w:rPr>
              <w:instrText xml:space="preserve"> PAGEREF _Toc521193756 \h </w:instrText>
            </w:r>
            <w:r>
              <w:rPr>
                <w:noProof/>
                <w:webHidden/>
              </w:rPr>
            </w:r>
            <w:r>
              <w:rPr>
                <w:noProof/>
                <w:webHidden/>
              </w:rPr>
              <w:fldChar w:fldCharType="separate"/>
            </w:r>
            <w:r>
              <w:rPr>
                <w:noProof/>
                <w:webHidden/>
              </w:rPr>
              <w:t>36</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7" w:history="1">
            <w:r w:rsidRPr="00F74792">
              <w:rPr>
                <w:rStyle w:val="Lienhypertexte"/>
                <w:noProof/>
              </w:rPr>
              <w:t>IV.3 Patron SP : syntagme prépositionnel</w:t>
            </w:r>
            <w:r>
              <w:rPr>
                <w:noProof/>
                <w:webHidden/>
              </w:rPr>
              <w:tab/>
            </w:r>
            <w:r>
              <w:rPr>
                <w:noProof/>
                <w:webHidden/>
              </w:rPr>
              <w:fldChar w:fldCharType="begin"/>
            </w:r>
            <w:r>
              <w:rPr>
                <w:noProof/>
                <w:webHidden/>
              </w:rPr>
              <w:instrText xml:space="preserve"> PAGEREF _Toc521193757 \h </w:instrText>
            </w:r>
            <w:r>
              <w:rPr>
                <w:noProof/>
                <w:webHidden/>
              </w:rPr>
            </w:r>
            <w:r>
              <w:rPr>
                <w:noProof/>
                <w:webHidden/>
              </w:rPr>
              <w:fldChar w:fldCharType="separate"/>
            </w:r>
            <w:r>
              <w:rPr>
                <w:noProof/>
                <w:webHidden/>
              </w:rPr>
              <w:t>37</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58" w:history="1">
            <w:r w:rsidRPr="00F74792">
              <w:rPr>
                <w:rStyle w:val="Lienhypertexte"/>
                <w:noProof/>
              </w:rPr>
              <w:t>IV.3. A Fiche d’identité</w:t>
            </w:r>
            <w:r>
              <w:rPr>
                <w:noProof/>
                <w:webHidden/>
              </w:rPr>
              <w:tab/>
            </w:r>
            <w:r>
              <w:rPr>
                <w:noProof/>
                <w:webHidden/>
              </w:rPr>
              <w:fldChar w:fldCharType="begin"/>
            </w:r>
            <w:r>
              <w:rPr>
                <w:noProof/>
                <w:webHidden/>
              </w:rPr>
              <w:instrText xml:space="preserve"> PAGEREF _Toc521193758 \h </w:instrText>
            </w:r>
            <w:r>
              <w:rPr>
                <w:noProof/>
                <w:webHidden/>
              </w:rPr>
            </w:r>
            <w:r>
              <w:rPr>
                <w:noProof/>
                <w:webHidden/>
              </w:rPr>
              <w:fldChar w:fldCharType="separate"/>
            </w:r>
            <w:r>
              <w:rPr>
                <w:noProof/>
                <w:webHidden/>
              </w:rPr>
              <w:t>37</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59" w:history="1">
            <w:r w:rsidRPr="00F74792">
              <w:rPr>
                <w:rStyle w:val="Lienhypertexte"/>
                <w:noProof/>
              </w:rPr>
              <w:t>IV.4 Patron SNC : syntagme nominal avec coordination</w:t>
            </w:r>
            <w:r>
              <w:rPr>
                <w:noProof/>
                <w:webHidden/>
              </w:rPr>
              <w:tab/>
            </w:r>
            <w:r>
              <w:rPr>
                <w:noProof/>
                <w:webHidden/>
              </w:rPr>
              <w:fldChar w:fldCharType="begin"/>
            </w:r>
            <w:r>
              <w:rPr>
                <w:noProof/>
                <w:webHidden/>
              </w:rPr>
              <w:instrText xml:space="preserve"> PAGEREF _Toc521193759 \h </w:instrText>
            </w:r>
            <w:r>
              <w:rPr>
                <w:noProof/>
                <w:webHidden/>
              </w:rPr>
            </w:r>
            <w:r>
              <w:rPr>
                <w:noProof/>
                <w:webHidden/>
              </w:rPr>
              <w:fldChar w:fldCharType="separate"/>
            </w:r>
            <w:r>
              <w:rPr>
                <w:noProof/>
                <w:webHidden/>
              </w:rPr>
              <w:t>38</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60" w:history="1">
            <w:r w:rsidRPr="00F74792">
              <w:rPr>
                <w:rStyle w:val="Lienhypertexte"/>
                <w:noProof/>
              </w:rPr>
              <w:t>IV.4. A Fiche d’identité</w:t>
            </w:r>
            <w:r>
              <w:rPr>
                <w:noProof/>
                <w:webHidden/>
              </w:rPr>
              <w:tab/>
            </w:r>
            <w:r>
              <w:rPr>
                <w:noProof/>
                <w:webHidden/>
              </w:rPr>
              <w:fldChar w:fldCharType="begin"/>
            </w:r>
            <w:r>
              <w:rPr>
                <w:noProof/>
                <w:webHidden/>
              </w:rPr>
              <w:instrText xml:space="preserve"> PAGEREF _Toc521193760 \h </w:instrText>
            </w:r>
            <w:r>
              <w:rPr>
                <w:noProof/>
                <w:webHidden/>
              </w:rPr>
            </w:r>
            <w:r>
              <w:rPr>
                <w:noProof/>
                <w:webHidden/>
              </w:rPr>
              <w:fldChar w:fldCharType="separate"/>
            </w:r>
            <w:r>
              <w:rPr>
                <w:noProof/>
                <w:webHidden/>
              </w:rPr>
              <w:t>38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61" w:history="1">
            <w:r w:rsidRPr="00F74792">
              <w:rPr>
                <w:rStyle w:val="Lienhypertexte"/>
                <w:noProof/>
              </w:rPr>
              <w:t>IV.5. Couverture globale du corpus</w:t>
            </w:r>
            <w:r>
              <w:rPr>
                <w:noProof/>
                <w:webHidden/>
              </w:rPr>
              <w:tab/>
            </w:r>
            <w:r>
              <w:rPr>
                <w:noProof/>
                <w:webHidden/>
              </w:rPr>
              <w:fldChar w:fldCharType="begin"/>
            </w:r>
            <w:r>
              <w:rPr>
                <w:noProof/>
                <w:webHidden/>
              </w:rPr>
              <w:instrText xml:space="preserve"> PAGEREF _Toc521193761 \h </w:instrText>
            </w:r>
            <w:r>
              <w:rPr>
                <w:noProof/>
                <w:webHidden/>
              </w:rPr>
            </w:r>
            <w:r>
              <w:rPr>
                <w:noProof/>
                <w:webHidden/>
              </w:rPr>
              <w:fldChar w:fldCharType="separate"/>
            </w:r>
            <w:r>
              <w:rPr>
                <w:noProof/>
                <w:webHidden/>
              </w:rPr>
              <w:t>39</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62" w:history="1">
            <w:r w:rsidRPr="00F74792">
              <w:rPr>
                <w:rStyle w:val="Lienhypertexte"/>
                <w:noProof/>
              </w:rPr>
              <w:t>V. Analyse syntaxico-lexicale des résultats</w:t>
            </w:r>
            <w:r>
              <w:rPr>
                <w:noProof/>
                <w:webHidden/>
              </w:rPr>
              <w:tab/>
            </w:r>
            <w:r>
              <w:rPr>
                <w:noProof/>
                <w:webHidden/>
              </w:rPr>
              <w:fldChar w:fldCharType="begin"/>
            </w:r>
            <w:r>
              <w:rPr>
                <w:noProof/>
                <w:webHidden/>
              </w:rPr>
              <w:instrText xml:space="preserve"> PAGEREF _Toc521193762 \h </w:instrText>
            </w:r>
            <w:r>
              <w:rPr>
                <w:noProof/>
                <w:webHidden/>
              </w:rPr>
            </w:r>
            <w:r>
              <w:rPr>
                <w:noProof/>
                <w:webHidden/>
              </w:rPr>
              <w:fldChar w:fldCharType="separate"/>
            </w:r>
            <w:r>
              <w:rPr>
                <w:noProof/>
                <w:webHidden/>
              </w:rPr>
              <w:t>39</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63" w:history="1">
            <w:r w:rsidRPr="00F74792">
              <w:rPr>
                <w:rStyle w:val="Lienhypertexte"/>
                <w:noProof/>
              </w:rPr>
              <w:t>V.1 Résultats du patron SNC</w:t>
            </w:r>
            <w:r>
              <w:rPr>
                <w:noProof/>
                <w:webHidden/>
              </w:rPr>
              <w:tab/>
            </w:r>
            <w:r>
              <w:rPr>
                <w:noProof/>
                <w:webHidden/>
              </w:rPr>
              <w:fldChar w:fldCharType="begin"/>
            </w:r>
            <w:r>
              <w:rPr>
                <w:noProof/>
                <w:webHidden/>
              </w:rPr>
              <w:instrText xml:space="preserve"> PAGEREF _Toc521193763 \h </w:instrText>
            </w:r>
            <w:r>
              <w:rPr>
                <w:noProof/>
                <w:webHidden/>
              </w:rPr>
            </w:r>
            <w:r>
              <w:rPr>
                <w:noProof/>
                <w:webHidden/>
              </w:rPr>
              <w:fldChar w:fldCharType="separate"/>
            </w:r>
            <w:r>
              <w:rPr>
                <w:noProof/>
                <w:webHidden/>
              </w:rPr>
              <w:t>39</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64" w:history="1">
            <w:r w:rsidRPr="00F74792">
              <w:rPr>
                <w:rStyle w:val="Lienhypertexte"/>
                <w:noProof/>
              </w:rPr>
              <w:t>V.1.A Fréquences des coordinations</w:t>
            </w:r>
            <w:r>
              <w:rPr>
                <w:noProof/>
                <w:webHidden/>
              </w:rPr>
              <w:tab/>
            </w:r>
            <w:r>
              <w:rPr>
                <w:noProof/>
                <w:webHidden/>
              </w:rPr>
              <w:fldChar w:fldCharType="begin"/>
            </w:r>
            <w:r>
              <w:rPr>
                <w:noProof/>
                <w:webHidden/>
              </w:rPr>
              <w:instrText xml:space="preserve"> PAGEREF _Toc521193764 \h </w:instrText>
            </w:r>
            <w:r>
              <w:rPr>
                <w:noProof/>
                <w:webHidden/>
              </w:rPr>
            </w:r>
            <w:r>
              <w:rPr>
                <w:noProof/>
                <w:webHidden/>
              </w:rPr>
              <w:fldChar w:fldCharType="separate"/>
            </w:r>
            <w:r>
              <w:rPr>
                <w:noProof/>
                <w:webHidden/>
              </w:rPr>
              <w:t>39</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65" w:history="1">
            <w:r w:rsidRPr="00F74792">
              <w:rPr>
                <w:rStyle w:val="Lienhypertexte"/>
                <w:noProof/>
              </w:rPr>
              <w:t>V.1.B Fréquences des noms et emplacements</w:t>
            </w:r>
            <w:r>
              <w:rPr>
                <w:noProof/>
                <w:webHidden/>
              </w:rPr>
              <w:tab/>
            </w:r>
            <w:r>
              <w:rPr>
                <w:noProof/>
                <w:webHidden/>
              </w:rPr>
              <w:fldChar w:fldCharType="begin"/>
            </w:r>
            <w:r>
              <w:rPr>
                <w:noProof/>
                <w:webHidden/>
              </w:rPr>
              <w:instrText xml:space="preserve"> PAGEREF _Toc521193765 \h </w:instrText>
            </w:r>
            <w:r>
              <w:rPr>
                <w:noProof/>
                <w:webHidden/>
              </w:rPr>
            </w:r>
            <w:r>
              <w:rPr>
                <w:noProof/>
                <w:webHidden/>
              </w:rPr>
              <w:fldChar w:fldCharType="separate"/>
            </w:r>
            <w:r>
              <w:rPr>
                <w:noProof/>
                <w:webHidden/>
              </w:rPr>
              <w:t>40</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66" w:history="1">
            <w:r w:rsidRPr="00F74792">
              <w:rPr>
                <w:rStyle w:val="Lienhypertexte"/>
                <w:noProof/>
              </w:rPr>
              <w:t>V.1.C Fréquences des couples de noms ordonnés</w:t>
            </w:r>
            <w:r>
              <w:rPr>
                <w:noProof/>
                <w:webHidden/>
              </w:rPr>
              <w:tab/>
            </w:r>
            <w:r>
              <w:rPr>
                <w:noProof/>
                <w:webHidden/>
              </w:rPr>
              <w:fldChar w:fldCharType="begin"/>
            </w:r>
            <w:r>
              <w:rPr>
                <w:noProof/>
                <w:webHidden/>
              </w:rPr>
              <w:instrText xml:space="preserve"> PAGEREF _Toc521193766 \h </w:instrText>
            </w:r>
            <w:r>
              <w:rPr>
                <w:noProof/>
                <w:webHidden/>
              </w:rPr>
            </w:r>
            <w:r>
              <w:rPr>
                <w:noProof/>
                <w:webHidden/>
              </w:rPr>
              <w:fldChar w:fldCharType="separate"/>
            </w:r>
            <w:r>
              <w:rPr>
                <w:noProof/>
                <w:webHidden/>
              </w:rPr>
              <w:t>40</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67" w:history="1">
            <w:r w:rsidRPr="00F74792">
              <w:rPr>
                <w:rStyle w:val="Lienhypertexte"/>
                <w:noProof/>
              </w:rPr>
              <w:t>V.1.D Fréquence des triplets</w:t>
            </w:r>
            <w:r>
              <w:rPr>
                <w:noProof/>
                <w:webHidden/>
              </w:rPr>
              <w:tab/>
            </w:r>
            <w:r>
              <w:rPr>
                <w:noProof/>
                <w:webHidden/>
              </w:rPr>
              <w:fldChar w:fldCharType="begin"/>
            </w:r>
            <w:r>
              <w:rPr>
                <w:noProof/>
                <w:webHidden/>
              </w:rPr>
              <w:instrText xml:space="preserve"> PAGEREF _Toc521193767 \h </w:instrText>
            </w:r>
            <w:r>
              <w:rPr>
                <w:noProof/>
                <w:webHidden/>
              </w:rPr>
            </w:r>
            <w:r>
              <w:rPr>
                <w:noProof/>
                <w:webHidden/>
              </w:rPr>
              <w:fldChar w:fldCharType="separate"/>
            </w:r>
            <w:r>
              <w:rPr>
                <w:noProof/>
                <w:webHidden/>
              </w:rPr>
              <w:t>41</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68" w:history="1">
            <w:r w:rsidRPr="00F74792">
              <w:rPr>
                <w:rStyle w:val="Lienhypertexte"/>
                <w:noProof/>
              </w:rPr>
              <w:t>V.1.E Fréquences des couples de noms non ordonnés</w:t>
            </w:r>
            <w:r>
              <w:rPr>
                <w:noProof/>
                <w:webHidden/>
              </w:rPr>
              <w:tab/>
            </w:r>
            <w:r>
              <w:rPr>
                <w:noProof/>
                <w:webHidden/>
              </w:rPr>
              <w:fldChar w:fldCharType="begin"/>
            </w:r>
            <w:r>
              <w:rPr>
                <w:noProof/>
                <w:webHidden/>
              </w:rPr>
              <w:instrText xml:space="preserve"> PAGEREF _Toc521193768 \h </w:instrText>
            </w:r>
            <w:r>
              <w:rPr>
                <w:noProof/>
                <w:webHidden/>
              </w:rPr>
            </w:r>
            <w:r>
              <w:rPr>
                <w:noProof/>
                <w:webHidden/>
              </w:rPr>
              <w:fldChar w:fldCharType="separate"/>
            </w:r>
            <w:r>
              <w:rPr>
                <w:noProof/>
                <w:webHidden/>
              </w:rPr>
              <w:t>42</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69" w:history="1">
            <w:r w:rsidRPr="00F74792">
              <w:rPr>
                <w:rStyle w:val="Lienhypertexte"/>
                <w:noProof/>
              </w:rPr>
              <w:t>V.2 Résultats du patron SN</w:t>
            </w:r>
            <w:r>
              <w:rPr>
                <w:noProof/>
                <w:webHidden/>
              </w:rPr>
              <w:tab/>
            </w:r>
            <w:r>
              <w:rPr>
                <w:noProof/>
                <w:webHidden/>
              </w:rPr>
              <w:fldChar w:fldCharType="begin"/>
            </w:r>
            <w:r>
              <w:rPr>
                <w:noProof/>
                <w:webHidden/>
              </w:rPr>
              <w:instrText xml:space="preserve"> PAGEREF _Toc521193769 \h </w:instrText>
            </w:r>
            <w:r>
              <w:rPr>
                <w:noProof/>
                <w:webHidden/>
              </w:rPr>
            </w:r>
            <w:r>
              <w:rPr>
                <w:noProof/>
                <w:webHidden/>
              </w:rPr>
              <w:fldChar w:fldCharType="separate"/>
            </w:r>
            <w:r>
              <w:rPr>
                <w:noProof/>
                <w:webHidden/>
              </w:rPr>
              <w:t>43</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0" w:history="1">
            <w:r w:rsidRPr="00F74792">
              <w:rPr>
                <w:rStyle w:val="Lienhypertexte"/>
                <w:noProof/>
              </w:rPr>
              <w:t>V.2.A Fréquences des prépositions</w:t>
            </w:r>
            <w:r>
              <w:rPr>
                <w:noProof/>
                <w:webHidden/>
              </w:rPr>
              <w:tab/>
            </w:r>
            <w:r>
              <w:rPr>
                <w:noProof/>
                <w:webHidden/>
              </w:rPr>
              <w:fldChar w:fldCharType="begin"/>
            </w:r>
            <w:r>
              <w:rPr>
                <w:noProof/>
                <w:webHidden/>
              </w:rPr>
              <w:instrText xml:space="preserve"> PAGEREF _Toc521193770 \h </w:instrText>
            </w:r>
            <w:r>
              <w:rPr>
                <w:noProof/>
                <w:webHidden/>
              </w:rPr>
            </w:r>
            <w:r>
              <w:rPr>
                <w:noProof/>
                <w:webHidden/>
              </w:rPr>
              <w:fldChar w:fldCharType="separate"/>
            </w:r>
            <w:r>
              <w:rPr>
                <w:noProof/>
                <w:webHidden/>
              </w:rPr>
              <w:t>43</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1" w:history="1">
            <w:r w:rsidRPr="00F74792">
              <w:rPr>
                <w:rStyle w:val="Lienhypertexte"/>
                <w:noProof/>
              </w:rPr>
              <w:t>V.2.B Fréquences des noms en première position</w:t>
            </w:r>
            <w:r>
              <w:rPr>
                <w:noProof/>
                <w:webHidden/>
              </w:rPr>
              <w:tab/>
            </w:r>
            <w:r>
              <w:rPr>
                <w:noProof/>
                <w:webHidden/>
              </w:rPr>
              <w:fldChar w:fldCharType="begin"/>
            </w:r>
            <w:r>
              <w:rPr>
                <w:noProof/>
                <w:webHidden/>
              </w:rPr>
              <w:instrText xml:space="preserve"> PAGEREF _Toc521193771 \h </w:instrText>
            </w:r>
            <w:r>
              <w:rPr>
                <w:noProof/>
                <w:webHidden/>
              </w:rPr>
            </w:r>
            <w:r>
              <w:rPr>
                <w:noProof/>
                <w:webHidden/>
              </w:rPr>
              <w:fldChar w:fldCharType="separate"/>
            </w:r>
            <w:r>
              <w:rPr>
                <w:noProof/>
                <w:webHidden/>
              </w:rPr>
              <w:t>44</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2" w:history="1">
            <w:r w:rsidRPr="00F74792">
              <w:rPr>
                <w:rStyle w:val="Lienhypertexte"/>
                <w:noProof/>
              </w:rPr>
              <w:t>V.2.C Fréquences des noms en première position avec la préposition</w:t>
            </w:r>
            <w:r>
              <w:rPr>
                <w:noProof/>
                <w:webHidden/>
              </w:rPr>
              <w:tab/>
            </w:r>
            <w:r>
              <w:rPr>
                <w:noProof/>
                <w:webHidden/>
              </w:rPr>
              <w:fldChar w:fldCharType="begin"/>
            </w:r>
            <w:r>
              <w:rPr>
                <w:noProof/>
                <w:webHidden/>
              </w:rPr>
              <w:instrText xml:space="preserve"> PAGEREF _Toc521193772 \h </w:instrText>
            </w:r>
            <w:r>
              <w:rPr>
                <w:noProof/>
                <w:webHidden/>
              </w:rPr>
            </w:r>
            <w:r>
              <w:rPr>
                <w:noProof/>
                <w:webHidden/>
              </w:rPr>
              <w:fldChar w:fldCharType="separate"/>
            </w:r>
            <w:r>
              <w:rPr>
                <w:noProof/>
                <w:webHidden/>
              </w:rPr>
              <w:t>44</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3" w:history="1">
            <w:r w:rsidRPr="00F74792">
              <w:rPr>
                <w:rStyle w:val="Lienhypertexte"/>
                <w:noProof/>
              </w:rPr>
              <w:t>V.2.D Fréquences du nom en deuxième position</w:t>
            </w:r>
            <w:r>
              <w:rPr>
                <w:noProof/>
                <w:webHidden/>
              </w:rPr>
              <w:tab/>
            </w:r>
            <w:r>
              <w:rPr>
                <w:noProof/>
                <w:webHidden/>
              </w:rPr>
              <w:fldChar w:fldCharType="begin"/>
            </w:r>
            <w:r>
              <w:rPr>
                <w:noProof/>
                <w:webHidden/>
              </w:rPr>
              <w:instrText xml:space="preserve"> PAGEREF _Toc521193773 \h </w:instrText>
            </w:r>
            <w:r>
              <w:rPr>
                <w:noProof/>
                <w:webHidden/>
              </w:rPr>
            </w:r>
            <w:r>
              <w:rPr>
                <w:noProof/>
                <w:webHidden/>
              </w:rPr>
              <w:fldChar w:fldCharType="separate"/>
            </w:r>
            <w:r>
              <w:rPr>
                <w:noProof/>
                <w:webHidden/>
              </w:rPr>
              <w:t>45</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4" w:history="1">
            <w:r w:rsidRPr="00F74792">
              <w:rPr>
                <w:rStyle w:val="Lienhypertexte"/>
                <w:noProof/>
              </w:rPr>
              <w:t>V.2.E Fréquences des syntagmes complets</w:t>
            </w:r>
            <w:r>
              <w:rPr>
                <w:noProof/>
                <w:webHidden/>
              </w:rPr>
              <w:tab/>
            </w:r>
            <w:r>
              <w:rPr>
                <w:noProof/>
                <w:webHidden/>
              </w:rPr>
              <w:fldChar w:fldCharType="begin"/>
            </w:r>
            <w:r>
              <w:rPr>
                <w:noProof/>
                <w:webHidden/>
              </w:rPr>
              <w:instrText xml:space="preserve"> PAGEREF _Toc521193774 \h </w:instrText>
            </w:r>
            <w:r>
              <w:rPr>
                <w:noProof/>
                <w:webHidden/>
              </w:rPr>
            </w:r>
            <w:r>
              <w:rPr>
                <w:noProof/>
                <w:webHidden/>
              </w:rPr>
              <w:fldChar w:fldCharType="separate"/>
            </w:r>
            <w:r>
              <w:rPr>
                <w:noProof/>
                <w:webHidden/>
              </w:rPr>
              <w:t>46</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5" w:history="1">
            <w:r w:rsidRPr="00F74792">
              <w:rPr>
                <w:rStyle w:val="Lienhypertexte"/>
                <w:noProof/>
              </w:rPr>
              <w:t>V.2.F Exprimer la notion d’« état des lieux »</w:t>
            </w:r>
            <w:r>
              <w:rPr>
                <w:noProof/>
                <w:webHidden/>
              </w:rPr>
              <w:tab/>
            </w:r>
            <w:r>
              <w:rPr>
                <w:noProof/>
                <w:webHidden/>
              </w:rPr>
              <w:fldChar w:fldCharType="begin"/>
            </w:r>
            <w:r>
              <w:rPr>
                <w:noProof/>
                <w:webHidden/>
              </w:rPr>
              <w:instrText xml:space="preserve"> PAGEREF _Toc521193775 \h </w:instrText>
            </w:r>
            <w:r>
              <w:rPr>
                <w:noProof/>
                <w:webHidden/>
              </w:rPr>
            </w:r>
            <w:r>
              <w:rPr>
                <w:noProof/>
                <w:webHidden/>
              </w:rPr>
              <w:fldChar w:fldCharType="separate"/>
            </w:r>
            <w:r>
              <w:rPr>
                <w:noProof/>
                <w:webHidden/>
              </w:rPr>
              <w:t>46</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76" w:history="1">
            <w:r w:rsidRPr="00F74792">
              <w:rPr>
                <w:rStyle w:val="Lienhypertexte"/>
                <w:noProof/>
              </w:rPr>
              <w:t>V.3 Résultats du patron SP</w:t>
            </w:r>
            <w:r>
              <w:rPr>
                <w:noProof/>
                <w:webHidden/>
              </w:rPr>
              <w:tab/>
            </w:r>
            <w:r>
              <w:rPr>
                <w:noProof/>
                <w:webHidden/>
              </w:rPr>
              <w:fldChar w:fldCharType="begin"/>
            </w:r>
            <w:r>
              <w:rPr>
                <w:noProof/>
                <w:webHidden/>
              </w:rPr>
              <w:instrText xml:space="preserve"> PAGEREF _Toc521193776 \h </w:instrText>
            </w:r>
            <w:r>
              <w:rPr>
                <w:noProof/>
                <w:webHidden/>
              </w:rPr>
            </w:r>
            <w:r>
              <w:rPr>
                <w:noProof/>
                <w:webHidden/>
              </w:rPr>
              <w:fldChar w:fldCharType="separate"/>
            </w:r>
            <w:r>
              <w:rPr>
                <w:noProof/>
                <w:webHidden/>
              </w:rPr>
              <w:t>50</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7" w:history="1">
            <w:r w:rsidRPr="00F74792">
              <w:rPr>
                <w:rStyle w:val="Lienhypertexte"/>
                <w:noProof/>
              </w:rPr>
              <w:t>V.3.A Fréquences de la première préposition</w:t>
            </w:r>
            <w:r>
              <w:rPr>
                <w:noProof/>
                <w:webHidden/>
              </w:rPr>
              <w:tab/>
            </w:r>
            <w:r>
              <w:rPr>
                <w:noProof/>
                <w:webHidden/>
              </w:rPr>
              <w:fldChar w:fldCharType="begin"/>
            </w:r>
            <w:r>
              <w:rPr>
                <w:noProof/>
                <w:webHidden/>
              </w:rPr>
              <w:instrText xml:space="preserve"> PAGEREF _Toc521193777 \h </w:instrText>
            </w:r>
            <w:r>
              <w:rPr>
                <w:noProof/>
                <w:webHidden/>
              </w:rPr>
            </w:r>
            <w:r>
              <w:rPr>
                <w:noProof/>
                <w:webHidden/>
              </w:rPr>
              <w:fldChar w:fldCharType="separate"/>
            </w:r>
            <w:r>
              <w:rPr>
                <w:noProof/>
                <w:webHidden/>
              </w:rPr>
              <w:t>50</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8" w:history="1">
            <w:r w:rsidRPr="00F74792">
              <w:rPr>
                <w:rStyle w:val="Lienhypertexte"/>
                <w:noProof/>
              </w:rPr>
              <w:t>V.3.B Fréquences du premier nom</w:t>
            </w:r>
            <w:r>
              <w:rPr>
                <w:noProof/>
                <w:webHidden/>
              </w:rPr>
              <w:tab/>
            </w:r>
            <w:r>
              <w:rPr>
                <w:noProof/>
                <w:webHidden/>
              </w:rPr>
              <w:fldChar w:fldCharType="begin"/>
            </w:r>
            <w:r>
              <w:rPr>
                <w:noProof/>
                <w:webHidden/>
              </w:rPr>
              <w:instrText xml:space="preserve"> PAGEREF _Toc521193778 \h </w:instrText>
            </w:r>
            <w:r>
              <w:rPr>
                <w:noProof/>
                <w:webHidden/>
              </w:rPr>
            </w:r>
            <w:r>
              <w:rPr>
                <w:noProof/>
                <w:webHidden/>
              </w:rPr>
              <w:fldChar w:fldCharType="separate"/>
            </w:r>
            <w:r>
              <w:rPr>
                <w:noProof/>
                <w:webHidden/>
              </w:rPr>
              <w:t>50</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79" w:history="1">
            <w:r w:rsidRPr="00F74792">
              <w:rPr>
                <w:rStyle w:val="Lienhypertexte"/>
                <w:noProof/>
              </w:rPr>
              <w:t>V.3.C Fréquences de la seconde préposition</w:t>
            </w:r>
            <w:r>
              <w:rPr>
                <w:noProof/>
                <w:webHidden/>
              </w:rPr>
              <w:tab/>
            </w:r>
            <w:r>
              <w:rPr>
                <w:noProof/>
                <w:webHidden/>
              </w:rPr>
              <w:fldChar w:fldCharType="begin"/>
            </w:r>
            <w:r>
              <w:rPr>
                <w:noProof/>
                <w:webHidden/>
              </w:rPr>
              <w:instrText xml:space="preserve"> PAGEREF _Toc521193779 \h </w:instrText>
            </w:r>
            <w:r>
              <w:rPr>
                <w:noProof/>
                <w:webHidden/>
              </w:rPr>
            </w:r>
            <w:r>
              <w:rPr>
                <w:noProof/>
                <w:webHidden/>
              </w:rPr>
              <w:fldChar w:fldCharType="separate"/>
            </w:r>
            <w:r>
              <w:rPr>
                <w:noProof/>
                <w:webHidden/>
              </w:rPr>
              <w:t>51</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80" w:history="1">
            <w:r w:rsidRPr="00F74792">
              <w:rPr>
                <w:rStyle w:val="Lienhypertexte"/>
                <w:noProof/>
              </w:rPr>
              <w:t>V.3.D Fréquences du second nom</w:t>
            </w:r>
            <w:r>
              <w:rPr>
                <w:noProof/>
                <w:webHidden/>
              </w:rPr>
              <w:tab/>
            </w:r>
            <w:r>
              <w:rPr>
                <w:noProof/>
                <w:webHidden/>
              </w:rPr>
              <w:fldChar w:fldCharType="begin"/>
            </w:r>
            <w:r>
              <w:rPr>
                <w:noProof/>
                <w:webHidden/>
              </w:rPr>
              <w:instrText xml:space="preserve"> PAGEREF _Toc521193780 \h </w:instrText>
            </w:r>
            <w:r>
              <w:rPr>
                <w:noProof/>
                <w:webHidden/>
              </w:rPr>
            </w:r>
            <w:r>
              <w:rPr>
                <w:noProof/>
                <w:webHidden/>
              </w:rPr>
              <w:fldChar w:fldCharType="separate"/>
            </w:r>
            <w:r>
              <w:rPr>
                <w:noProof/>
                <w:webHidden/>
              </w:rPr>
              <w:t>51</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81" w:history="1">
            <w:r w:rsidRPr="00F74792">
              <w:rPr>
                <w:rStyle w:val="Lienhypertexte"/>
                <w:noProof/>
              </w:rPr>
              <w:t>V.3.E Fréquences des couples (préposition 1, préposition 2)</w:t>
            </w:r>
            <w:r>
              <w:rPr>
                <w:noProof/>
                <w:webHidden/>
              </w:rPr>
              <w:tab/>
            </w:r>
            <w:r>
              <w:rPr>
                <w:noProof/>
                <w:webHidden/>
              </w:rPr>
              <w:fldChar w:fldCharType="begin"/>
            </w:r>
            <w:r>
              <w:rPr>
                <w:noProof/>
                <w:webHidden/>
              </w:rPr>
              <w:instrText xml:space="preserve"> PAGEREF _Toc521193781 \h </w:instrText>
            </w:r>
            <w:r>
              <w:rPr>
                <w:noProof/>
                <w:webHidden/>
              </w:rPr>
            </w:r>
            <w:r>
              <w:rPr>
                <w:noProof/>
                <w:webHidden/>
              </w:rPr>
              <w:fldChar w:fldCharType="separate"/>
            </w:r>
            <w:r>
              <w:rPr>
                <w:noProof/>
                <w:webHidden/>
              </w:rPr>
              <w:t>51</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82" w:history="1">
            <w:r w:rsidRPr="00F74792">
              <w:rPr>
                <w:rStyle w:val="Lienhypertexte"/>
                <w:noProof/>
              </w:rPr>
              <w:t>V.3.F Fréquences des triplets (préposition 1, nom 1, préposition 2)</w:t>
            </w:r>
            <w:r>
              <w:rPr>
                <w:noProof/>
                <w:webHidden/>
              </w:rPr>
              <w:tab/>
            </w:r>
            <w:r>
              <w:rPr>
                <w:noProof/>
                <w:webHidden/>
              </w:rPr>
              <w:fldChar w:fldCharType="begin"/>
            </w:r>
            <w:r>
              <w:rPr>
                <w:noProof/>
                <w:webHidden/>
              </w:rPr>
              <w:instrText xml:space="preserve"> PAGEREF _Toc521193782 \h </w:instrText>
            </w:r>
            <w:r>
              <w:rPr>
                <w:noProof/>
                <w:webHidden/>
              </w:rPr>
            </w:r>
            <w:r>
              <w:rPr>
                <w:noProof/>
                <w:webHidden/>
              </w:rPr>
              <w:fldChar w:fldCharType="separate"/>
            </w:r>
            <w:r>
              <w:rPr>
                <w:noProof/>
                <w:webHidden/>
              </w:rPr>
              <w:t>52</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83" w:history="1">
            <w:r w:rsidRPr="00F74792">
              <w:rPr>
                <w:rStyle w:val="Lienhypertexte"/>
                <w:noProof/>
              </w:rPr>
              <w:t>V.4 Analyse globale des 3 patrons</w:t>
            </w:r>
            <w:r>
              <w:rPr>
                <w:noProof/>
                <w:webHidden/>
              </w:rPr>
              <w:tab/>
            </w:r>
            <w:r>
              <w:rPr>
                <w:noProof/>
                <w:webHidden/>
              </w:rPr>
              <w:fldChar w:fldCharType="begin"/>
            </w:r>
            <w:r>
              <w:rPr>
                <w:noProof/>
                <w:webHidden/>
              </w:rPr>
              <w:instrText xml:space="preserve"> PAGEREF _Toc521193783 \h </w:instrText>
            </w:r>
            <w:r>
              <w:rPr>
                <w:noProof/>
                <w:webHidden/>
              </w:rPr>
            </w:r>
            <w:r>
              <w:rPr>
                <w:noProof/>
                <w:webHidden/>
              </w:rPr>
              <w:fldChar w:fldCharType="separate"/>
            </w:r>
            <w:r>
              <w:rPr>
                <w:noProof/>
                <w:webHidden/>
              </w:rPr>
              <w:t>53</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84" w:history="1">
            <w:r w:rsidRPr="00F74792">
              <w:rPr>
                <w:rStyle w:val="Lienhypertexte"/>
                <w:noProof/>
              </w:rPr>
              <w:t>V.4.A Le champ lexical de la recherche scientifique</w:t>
            </w:r>
            <w:r>
              <w:rPr>
                <w:noProof/>
                <w:webHidden/>
              </w:rPr>
              <w:tab/>
            </w:r>
            <w:r>
              <w:rPr>
                <w:noProof/>
                <w:webHidden/>
              </w:rPr>
              <w:fldChar w:fldCharType="begin"/>
            </w:r>
            <w:r>
              <w:rPr>
                <w:noProof/>
                <w:webHidden/>
              </w:rPr>
              <w:instrText xml:space="preserve"> PAGEREF _Toc521193784 \h </w:instrText>
            </w:r>
            <w:r>
              <w:rPr>
                <w:noProof/>
                <w:webHidden/>
              </w:rPr>
            </w:r>
            <w:r>
              <w:rPr>
                <w:noProof/>
                <w:webHidden/>
              </w:rPr>
              <w:fldChar w:fldCharType="separate"/>
            </w:r>
            <w:r>
              <w:rPr>
                <w:noProof/>
                <w:webHidden/>
              </w:rPr>
              <w:t>53</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85" w:history="1">
            <w:r w:rsidRPr="00F74792">
              <w:rPr>
                <w:rStyle w:val="Lienhypertexte"/>
                <w:noProof/>
              </w:rPr>
              <w:t>V.4.B L’approche phraséologie</w:t>
            </w:r>
            <w:r>
              <w:rPr>
                <w:noProof/>
                <w:webHidden/>
              </w:rPr>
              <w:tab/>
            </w:r>
            <w:r>
              <w:rPr>
                <w:noProof/>
                <w:webHidden/>
              </w:rPr>
              <w:fldChar w:fldCharType="begin"/>
            </w:r>
            <w:r>
              <w:rPr>
                <w:noProof/>
                <w:webHidden/>
              </w:rPr>
              <w:instrText xml:space="preserve"> PAGEREF _Toc521193785 \h </w:instrText>
            </w:r>
            <w:r>
              <w:rPr>
                <w:noProof/>
                <w:webHidden/>
              </w:rPr>
            </w:r>
            <w:r>
              <w:rPr>
                <w:noProof/>
                <w:webHidden/>
              </w:rPr>
              <w:fldChar w:fldCharType="separate"/>
            </w:r>
            <w:r>
              <w:rPr>
                <w:noProof/>
                <w:webHidden/>
              </w:rPr>
              <w:t>53</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86" w:history="1">
            <w:r w:rsidRPr="00F74792">
              <w:rPr>
                <w:rStyle w:val="Lienhypertexte"/>
                <w:noProof/>
              </w:rPr>
              <w:t>VI. Discussion et perspectives</w:t>
            </w:r>
            <w:r>
              <w:rPr>
                <w:noProof/>
                <w:webHidden/>
              </w:rPr>
              <w:tab/>
            </w:r>
            <w:r>
              <w:rPr>
                <w:noProof/>
                <w:webHidden/>
              </w:rPr>
              <w:fldChar w:fldCharType="begin"/>
            </w:r>
            <w:r>
              <w:rPr>
                <w:noProof/>
                <w:webHidden/>
              </w:rPr>
              <w:instrText xml:space="preserve"> PAGEREF _Toc521193786 \h </w:instrText>
            </w:r>
            <w:r>
              <w:rPr>
                <w:noProof/>
                <w:webHidden/>
              </w:rPr>
            </w:r>
            <w:r>
              <w:rPr>
                <w:noProof/>
                <w:webHidden/>
              </w:rPr>
              <w:fldChar w:fldCharType="separate"/>
            </w:r>
            <w:r>
              <w:rPr>
                <w:noProof/>
                <w:webHidden/>
              </w:rPr>
              <w:t>54</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87" w:history="1">
            <w:r w:rsidRPr="00F74792">
              <w:rPr>
                <w:rStyle w:val="Lienhypertexte"/>
                <w:noProof/>
              </w:rPr>
              <w:t>VI.1 Recherche d’information par l’analyse sémantique des titres : le cas de « application »</w:t>
            </w:r>
            <w:r>
              <w:rPr>
                <w:noProof/>
                <w:webHidden/>
              </w:rPr>
              <w:tab/>
            </w:r>
            <w:r>
              <w:rPr>
                <w:noProof/>
                <w:webHidden/>
              </w:rPr>
              <w:fldChar w:fldCharType="begin"/>
            </w:r>
            <w:r>
              <w:rPr>
                <w:noProof/>
                <w:webHidden/>
              </w:rPr>
              <w:instrText xml:space="preserve"> PAGEREF _Toc521193787 \h </w:instrText>
            </w:r>
            <w:r>
              <w:rPr>
                <w:noProof/>
                <w:webHidden/>
              </w:rPr>
            </w:r>
            <w:r>
              <w:rPr>
                <w:noProof/>
                <w:webHidden/>
              </w:rPr>
              <w:fldChar w:fldCharType="separate"/>
            </w:r>
            <w:r>
              <w:rPr>
                <w:noProof/>
                <w:webHidden/>
              </w:rPr>
              <w:t>54</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88" w:history="1">
            <w:r w:rsidRPr="00F74792">
              <w:rPr>
                <w:rStyle w:val="Lienhypertexte"/>
                <w:noProof/>
              </w:rPr>
              <w:t>VI.2 Limitations de l’outillage et des patrons</w:t>
            </w:r>
            <w:r>
              <w:rPr>
                <w:noProof/>
                <w:webHidden/>
              </w:rPr>
              <w:tab/>
            </w:r>
            <w:r>
              <w:rPr>
                <w:noProof/>
                <w:webHidden/>
              </w:rPr>
              <w:fldChar w:fldCharType="begin"/>
            </w:r>
            <w:r>
              <w:rPr>
                <w:noProof/>
                <w:webHidden/>
              </w:rPr>
              <w:instrText xml:space="preserve"> PAGEREF _Toc521193788 \h </w:instrText>
            </w:r>
            <w:r>
              <w:rPr>
                <w:noProof/>
                <w:webHidden/>
              </w:rPr>
            </w:r>
            <w:r>
              <w:rPr>
                <w:noProof/>
                <w:webHidden/>
              </w:rPr>
              <w:fldChar w:fldCharType="separate"/>
            </w:r>
            <w:r>
              <w:rPr>
                <w:noProof/>
                <w:webHidden/>
              </w:rPr>
              <w:t>57</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89" w:history="1">
            <w:r w:rsidRPr="00F74792">
              <w:rPr>
                <w:rStyle w:val="Lienhypertexte"/>
                <w:noProof/>
              </w:rPr>
              <w:t>VI.2.1 Erreurs dans la lemmatisation et l’étiquetage POS</w:t>
            </w:r>
            <w:r>
              <w:rPr>
                <w:noProof/>
                <w:webHidden/>
              </w:rPr>
              <w:tab/>
            </w:r>
            <w:r>
              <w:rPr>
                <w:noProof/>
                <w:webHidden/>
              </w:rPr>
              <w:fldChar w:fldCharType="begin"/>
            </w:r>
            <w:r>
              <w:rPr>
                <w:noProof/>
                <w:webHidden/>
              </w:rPr>
              <w:instrText xml:space="preserve"> PAGEREF _Toc521193789 \h </w:instrText>
            </w:r>
            <w:r>
              <w:rPr>
                <w:noProof/>
                <w:webHidden/>
              </w:rPr>
            </w:r>
            <w:r>
              <w:rPr>
                <w:noProof/>
                <w:webHidden/>
              </w:rPr>
              <w:fldChar w:fldCharType="separate"/>
            </w:r>
            <w:r>
              <w:rPr>
                <w:noProof/>
                <w:webHidden/>
              </w:rPr>
              <w:t>57</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90" w:history="1">
            <w:r w:rsidRPr="00F74792">
              <w:rPr>
                <w:rStyle w:val="Lienhypertexte"/>
                <w:noProof/>
              </w:rPr>
              <w:t>VI.2.2 Développement des patrons</w:t>
            </w:r>
            <w:r>
              <w:rPr>
                <w:noProof/>
                <w:webHidden/>
              </w:rPr>
              <w:tab/>
            </w:r>
            <w:r>
              <w:rPr>
                <w:noProof/>
                <w:webHidden/>
              </w:rPr>
              <w:fldChar w:fldCharType="begin"/>
            </w:r>
            <w:r>
              <w:rPr>
                <w:noProof/>
                <w:webHidden/>
              </w:rPr>
              <w:instrText xml:space="preserve"> PAGEREF _Toc521193790 \h </w:instrText>
            </w:r>
            <w:r>
              <w:rPr>
                <w:noProof/>
                <w:webHidden/>
              </w:rPr>
            </w:r>
            <w:r>
              <w:rPr>
                <w:noProof/>
                <w:webHidden/>
              </w:rPr>
              <w:fldChar w:fldCharType="separate"/>
            </w:r>
            <w:r>
              <w:rPr>
                <w:noProof/>
                <w:webHidden/>
              </w:rPr>
              <w:t>58</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91" w:history="1">
            <w:r w:rsidRPr="00F74792">
              <w:rPr>
                <w:rStyle w:val="Lienhypertexte"/>
                <w:noProof/>
              </w:rPr>
              <w:t>VI.3 Zone non couverte et création de sous-corpus</w:t>
            </w:r>
            <w:r>
              <w:rPr>
                <w:noProof/>
                <w:webHidden/>
              </w:rPr>
              <w:tab/>
            </w:r>
            <w:r>
              <w:rPr>
                <w:noProof/>
                <w:webHidden/>
              </w:rPr>
              <w:fldChar w:fldCharType="begin"/>
            </w:r>
            <w:r>
              <w:rPr>
                <w:noProof/>
                <w:webHidden/>
              </w:rPr>
              <w:instrText xml:space="preserve"> PAGEREF _Toc521193791 \h </w:instrText>
            </w:r>
            <w:r>
              <w:rPr>
                <w:noProof/>
                <w:webHidden/>
              </w:rPr>
            </w:r>
            <w:r>
              <w:rPr>
                <w:noProof/>
                <w:webHidden/>
              </w:rPr>
              <w:fldChar w:fldCharType="separate"/>
            </w:r>
            <w:r>
              <w:rPr>
                <w:noProof/>
                <w:webHidden/>
              </w:rPr>
              <w:t>59</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92" w:history="1">
            <w:r w:rsidRPr="00F74792">
              <w:rPr>
                <w:rStyle w:val="Lienhypertexte"/>
                <w:noProof/>
              </w:rPr>
              <w:t>VI.3.1 Zone non couverte du corpus</w:t>
            </w:r>
            <w:r>
              <w:rPr>
                <w:noProof/>
                <w:webHidden/>
              </w:rPr>
              <w:tab/>
            </w:r>
            <w:r>
              <w:rPr>
                <w:noProof/>
                <w:webHidden/>
              </w:rPr>
              <w:fldChar w:fldCharType="begin"/>
            </w:r>
            <w:r>
              <w:rPr>
                <w:noProof/>
                <w:webHidden/>
              </w:rPr>
              <w:instrText xml:space="preserve"> PAGEREF _Toc521193792 \h </w:instrText>
            </w:r>
            <w:r>
              <w:rPr>
                <w:noProof/>
                <w:webHidden/>
              </w:rPr>
            </w:r>
            <w:r>
              <w:rPr>
                <w:noProof/>
                <w:webHidden/>
              </w:rPr>
              <w:fldChar w:fldCharType="separate"/>
            </w:r>
            <w:r>
              <w:rPr>
                <w:noProof/>
                <w:webHidden/>
              </w:rPr>
              <w:t>59</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93" w:history="1">
            <w:r w:rsidRPr="00F74792">
              <w:rPr>
                <w:rStyle w:val="Lienhypertexte"/>
                <w:noProof/>
              </w:rPr>
              <w:t>VI.3.2 Créations de sous-corpus</w:t>
            </w:r>
            <w:r>
              <w:rPr>
                <w:noProof/>
                <w:webHidden/>
              </w:rPr>
              <w:tab/>
            </w:r>
            <w:r>
              <w:rPr>
                <w:noProof/>
                <w:webHidden/>
              </w:rPr>
              <w:fldChar w:fldCharType="begin"/>
            </w:r>
            <w:r>
              <w:rPr>
                <w:noProof/>
                <w:webHidden/>
              </w:rPr>
              <w:instrText xml:space="preserve"> PAGEREF _Toc521193793 \h </w:instrText>
            </w:r>
            <w:r>
              <w:rPr>
                <w:noProof/>
                <w:webHidden/>
              </w:rPr>
            </w:r>
            <w:r>
              <w:rPr>
                <w:noProof/>
                <w:webHidden/>
              </w:rPr>
              <w:fldChar w:fldCharType="separate"/>
            </w:r>
            <w:r>
              <w:rPr>
                <w:noProof/>
                <w:webHidden/>
              </w:rPr>
              <w:t>59</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94" w:history="1">
            <w:r w:rsidRPr="00F74792">
              <w:rPr>
                <w:rStyle w:val="Lienhypertexte"/>
                <w:noProof/>
              </w:rPr>
              <w:t>VI.4 Le cas des noms propres</w:t>
            </w:r>
            <w:r>
              <w:rPr>
                <w:noProof/>
                <w:webHidden/>
              </w:rPr>
              <w:tab/>
            </w:r>
            <w:r>
              <w:rPr>
                <w:noProof/>
                <w:webHidden/>
              </w:rPr>
              <w:fldChar w:fldCharType="begin"/>
            </w:r>
            <w:r>
              <w:rPr>
                <w:noProof/>
                <w:webHidden/>
              </w:rPr>
              <w:instrText xml:space="preserve"> PAGEREF _Toc521193794 \h </w:instrText>
            </w:r>
            <w:r>
              <w:rPr>
                <w:noProof/>
                <w:webHidden/>
              </w:rPr>
            </w:r>
            <w:r>
              <w:rPr>
                <w:noProof/>
                <w:webHidden/>
              </w:rPr>
              <w:fldChar w:fldCharType="separate"/>
            </w:r>
            <w:r>
              <w:rPr>
                <w:noProof/>
                <w:webHidden/>
              </w:rPr>
              <w:t>59</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95" w:history="1">
            <w:r w:rsidRPr="00F74792">
              <w:rPr>
                <w:rStyle w:val="Lienhypertexte"/>
                <w:noProof/>
              </w:rPr>
              <w:t>Conclusion</w:t>
            </w:r>
            <w:r>
              <w:rPr>
                <w:noProof/>
                <w:webHidden/>
              </w:rPr>
              <w:tab/>
            </w:r>
            <w:r>
              <w:rPr>
                <w:noProof/>
                <w:webHidden/>
              </w:rPr>
              <w:fldChar w:fldCharType="begin"/>
            </w:r>
            <w:r>
              <w:rPr>
                <w:noProof/>
                <w:webHidden/>
              </w:rPr>
              <w:instrText xml:space="preserve"> PAGEREF _Toc521193795 \h </w:instrText>
            </w:r>
            <w:r>
              <w:rPr>
                <w:noProof/>
                <w:webHidden/>
              </w:rPr>
            </w:r>
            <w:r>
              <w:rPr>
                <w:noProof/>
                <w:webHidden/>
              </w:rPr>
              <w:fldChar w:fldCharType="separate"/>
            </w:r>
            <w:r>
              <w:rPr>
                <w:noProof/>
                <w:webHidden/>
              </w:rPr>
              <w:t>62</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96" w:history="1">
            <w:r w:rsidRPr="00F74792">
              <w:rPr>
                <w:rStyle w:val="Lienhypertexte"/>
                <w:noProof/>
              </w:rPr>
              <w:t>Bibliographie</w:t>
            </w:r>
            <w:r>
              <w:rPr>
                <w:noProof/>
                <w:webHidden/>
              </w:rPr>
              <w:tab/>
            </w:r>
            <w:r>
              <w:rPr>
                <w:noProof/>
                <w:webHidden/>
              </w:rPr>
              <w:fldChar w:fldCharType="begin"/>
            </w:r>
            <w:r>
              <w:rPr>
                <w:noProof/>
                <w:webHidden/>
              </w:rPr>
              <w:instrText xml:space="preserve"> PAGEREF _Toc521193796 \h </w:instrText>
            </w:r>
            <w:r>
              <w:rPr>
                <w:noProof/>
                <w:webHidden/>
              </w:rPr>
            </w:r>
            <w:r>
              <w:rPr>
                <w:noProof/>
                <w:webHidden/>
              </w:rPr>
              <w:fldChar w:fldCharType="separate"/>
            </w:r>
            <w:r>
              <w:rPr>
                <w:noProof/>
                <w:webHidden/>
              </w:rPr>
              <w:t>64</w:t>
            </w:r>
            <w:r>
              <w:rPr>
                <w:noProof/>
                <w:webHidden/>
              </w:rPr>
              <w:fldChar w:fldCharType="end"/>
            </w:r>
          </w:hyperlink>
        </w:p>
        <w:p w:rsidR="00E679A4" w:rsidRDefault="00E679A4">
          <w:pPr>
            <w:pStyle w:val="TM1"/>
            <w:tabs>
              <w:tab w:val="right" w:leader="dot" w:pos="9062"/>
            </w:tabs>
            <w:rPr>
              <w:rFonts w:eastAsiaTheme="minorEastAsia"/>
              <w:noProof/>
              <w:lang w:eastAsia="fr-FR"/>
            </w:rPr>
          </w:pPr>
          <w:hyperlink w:anchor="_Toc521193797" w:history="1">
            <w:r w:rsidRPr="00F74792">
              <w:rPr>
                <w:rStyle w:val="Lienhypertexte"/>
                <w:noProof/>
              </w:rPr>
              <w:t>Annexes</w:t>
            </w:r>
            <w:r>
              <w:rPr>
                <w:noProof/>
                <w:webHidden/>
              </w:rPr>
              <w:tab/>
            </w:r>
            <w:r>
              <w:rPr>
                <w:noProof/>
                <w:webHidden/>
              </w:rPr>
              <w:fldChar w:fldCharType="begin"/>
            </w:r>
            <w:r>
              <w:rPr>
                <w:noProof/>
                <w:webHidden/>
              </w:rPr>
              <w:instrText xml:space="preserve"> PAGEREF _Toc521193797 \h </w:instrText>
            </w:r>
            <w:r>
              <w:rPr>
                <w:noProof/>
                <w:webHidden/>
              </w:rPr>
            </w:r>
            <w:r>
              <w:rPr>
                <w:noProof/>
                <w:webHidden/>
              </w:rPr>
              <w:fldChar w:fldCharType="separate"/>
            </w:r>
            <w:r>
              <w:rPr>
                <w:noProof/>
                <w:webHidden/>
              </w:rPr>
              <w:t>67</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798" w:history="1">
            <w:r w:rsidRPr="00F74792">
              <w:rPr>
                <w:rStyle w:val="Lienhypertexte"/>
                <w:noProof/>
              </w:rPr>
              <w:t>A1. Requêtes Apache Solr sur HAL</w:t>
            </w:r>
            <w:r>
              <w:rPr>
                <w:noProof/>
                <w:webHidden/>
              </w:rPr>
              <w:tab/>
            </w:r>
            <w:r>
              <w:rPr>
                <w:noProof/>
                <w:webHidden/>
              </w:rPr>
              <w:fldChar w:fldCharType="begin"/>
            </w:r>
            <w:r>
              <w:rPr>
                <w:noProof/>
                <w:webHidden/>
              </w:rPr>
              <w:instrText xml:space="preserve"> PAGEREF _Toc521193798 \h </w:instrText>
            </w:r>
            <w:r>
              <w:rPr>
                <w:noProof/>
                <w:webHidden/>
              </w:rPr>
            </w:r>
            <w:r>
              <w:rPr>
                <w:noProof/>
                <w:webHidden/>
              </w:rPr>
              <w:fldChar w:fldCharType="separate"/>
            </w:r>
            <w:r>
              <w:rPr>
                <w:noProof/>
                <w:webHidden/>
              </w:rPr>
              <w:t>67</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799" w:history="1">
            <w:r w:rsidRPr="00F74792">
              <w:rPr>
                <w:rStyle w:val="Lienhypertexte"/>
                <w:noProof/>
              </w:rPr>
              <w:t>A1.A Requêtes</w:t>
            </w:r>
            <w:r>
              <w:rPr>
                <w:noProof/>
                <w:webHidden/>
              </w:rPr>
              <w:tab/>
            </w:r>
            <w:r>
              <w:rPr>
                <w:noProof/>
                <w:webHidden/>
              </w:rPr>
              <w:fldChar w:fldCharType="begin"/>
            </w:r>
            <w:r>
              <w:rPr>
                <w:noProof/>
                <w:webHidden/>
              </w:rPr>
              <w:instrText xml:space="preserve"> PAGEREF _Toc521193799 \h </w:instrText>
            </w:r>
            <w:r>
              <w:rPr>
                <w:noProof/>
                <w:webHidden/>
              </w:rPr>
            </w:r>
            <w:r>
              <w:rPr>
                <w:noProof/>
                <w:webHidden/>
              </w:rPr>
              <w:fldChar w:fldCharType="separate"/>
            </w:r>
            <w:r>
              <w:rPr>
                <w:noProof/>
                <w:webHidden/>
              </w:rPr>
              <w:t>67</w:t>
            </w:r>
            <w:r>
              <w:rPr>
                <w:noProof/>
                <w:webHidden/>
              </w:rPr>
              <w:fldChar w:fldCharType="end"/>
            </w:r>
          </w:hyperlink>
        </w:p>
        <w:p w:rsidR="00E679A4" w:rsidRDefault="00E679A4">
          <w:pPr>
            <w:pStyle w:val="TM3"/>
            <w:tabs>
              <w:tab w:val="right" w:leader="dot" w:pos="9062"/>
            </w:tabs>
            <w:rPr>
              <w:rFonts w:eastAsiaTheme="minorEastAsia"/>
              <w:noProof/>
              <w:lang w:eastAsia="fr-FR"/>
            </w:rPr>
          </w:pPr>
          <w:hyperlink w:anchor="_Toc521193800" w:history="1">
            <w:r w:rsidRPr="00F74792">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_Toc521193800 \h </w:instrText>
            </w:r>
            <w:r>
              <w:rPr>
                <w:noProof/>
                <w:webHidden/>
              </w:rPr>
            </w:r>
            <w:r>
              <w:rPr>
                <w:noProof/>
                <w:webHidden/>
              </w:rPr>
              <w:fldChar w:fldCharType="separate"/>
            </w:r>
            <w:r>
              <w:rPr>
                <w:noProof/>
                <w:webHidden/>
              </w:rPr>
              <w:t>67</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801" w:history="1">
            <w:r w:rsidRPr="00F74792">
              <w:rPr>
                <w:rStyle w:val="Lienhypertexte"/>
                <w:noProof/>
              </w:rPr>
              <w:t>A2. Codes des étiquettes de catégorie de discours de Talismane</w:t>
            </w:r>
            <w:r>
              <w:rPr>
                <w:noProof/>
                <w:webHidden/>
              </w:rPr>
              <w:tab/>
            </w:r>
            <w:r>
              <w:rPr>
                <w:noProof/>
                <w:webHidden/>
              </w:rPr>
              <w:fldChar w:fldCharType="begin"/>
            </w:r>
            <w:r>
              <w:rPr>
                <w:noProof/>
                <w:webHidden/>
              </w:rPr>
              <w:instrText xml:space="preserve"> PAGEREF _Toc521193801 \h </w:instrText>
            </w:r>
            <w:r>
              <w:rPr>
                <w:noProof/>
                <w:webHidden/>
              </w:rPr>
            </w:r>
            <w:r>
              <w:rPr>
                <w:noProof/>
                <w:webHidden/>
              </w:rPr>
              <w:fldChar w:fldCharType="separate"/>
            </w:r>
            <w:r>
              <w:rPr>
                <w:noProof/>
                <w:webHidden/>
              </w:rPr>
              <w:t>69</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802" w:history="1">
            <w:r w:rsidRPr="00F74792">
              <w:rPr>
                <w:rStyle w:val="Lienhypertexte"/>
                <w:noProof/>
              </w:rPr>
              <w:t>A3. Index des tableaux</w:t>
            </w:r>
            <w:r>
              <w:rPr>
                <w:noProof/>
                <w:webHidden/>
              </w:rPr>
              <w:tab/>
            </w:r>
            <w:r>
              <w:rPr>
                <w:noProof/>
                <w:webHidden/>
              </w:rPr>
              <w:fldChar w:fldCharType="begin"/>
            </w:r>
            <w:r>
              <w:rPr>
                <w:noProof/>
                <w:webHidden/>
              </w:rPr>
              <w:instrText xml:space="preserve"> PAGEREF _Toc521193802 \h </w:instrText>
            </w:r>
            <w:r>
              <w:rPr>
                <w:noProof/>
                <w:webHidden/>
              </w:rPr>
            </w:r>
            <w:r>
              <w:rPr>
                <w:noProof/>
                <w:webHidden/>
              </w:rPr>
              <w:fldChar w:fldCharType="separate"/>
            </w:r>
            <w:r>
              <w:rPr>
                <w:noProof/>
                <w:webHidden/>
              </w:rPr>
              <w:t>69</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803" w:history="1">
            <w:r w:rsidRPr="00F74792">
              <w:rPr>
                <w:rStyle w:val="Lienhypertexte"/>
                <w:noProof/>
              </w:rPr>
              <w:t>A4. Index des graphiques</w:t>
            </w:r>
            <w:r>
              <w:rPr>
                <w:noProof/>
                <w:webHidden/>
              </w:rPr>
              <w:tab/>
            </w:r>
            <w:r>
              <w:rPr>
                <w:noProof/>
                <w:webHidden/>
              </w:rPr>
              <w:fldChar w:fldCharType="begin"/>
            </w:r>
            <w:r>
              <w:rPr>
                <w:noProof/>
                <w:webHidden/>
              </w:rPr>
              <w:instrText xml:space="preserve"> PAGEREF _Toc521193803 \h </w:instrText>
            </w:r>
            <w:r>
              <w:rPr>
                <w:noProof/>
                <w:webHidden/>
              </w:rPr>
            </w:r>
            <w:r>
              <w:rPr>
                <w:noProof/>
                <w:webHidden/>
              </w:rPr>
              <w:fldChar w:fldCharType="separate"/>
            </w:r>
            <w:r>
              <w:rPr>
                <w:noProof/>
                <w:webHidden/>
              </w:rPr>
              <w:t>70</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804" w:history="1">
            <w:r w:rsidRPr="00F74792">
              <w:rPr>
                <w:rStyle w:val="Lienhypertexte"/>
                <w:noProof/>
              </w:rPr>
              <w:t>A5. Index des logiciels et technologies mentionnés</w:t>
            </w:r>
            <w:r>
              <w:rPr>
                <w:noProof/>
                <w:webHidden/>
              </w:rPr>
              <w:tab/>
            </w:r>
            <w:r>
              <w:rPr>
                <w:noProof/>
                <w:webHidden/>
              </w:rPr>
              <w:fldChar w:fldCharType="begin"/>
            </w:r>
            <w:r>
              <w:rPr>
                <w:noProof/>
                <w:webHidden/>
              </w:rPr>
              <w:instrText xml:space="preserve"> PAGEREF _Toc521193804 \h </w:instrText>
            </w:r>
            <w:r>
              <w:rPr>
                <w:noProof/>
                <w:webHidden/>
              </w:rPr>
            </w:r>
            <w:r>
              <w:rPr>
                <w:noProof/>
                <w:webHidden/>
              </w:rPr>
              <w:fldChar w:fldCharType="separate"/>
            </w:r>
            <w:r>
              <w:rPr>
                <w:noProof/>
                <w:webHidden/>
              </w:rPr>
              <w:t>70</w:t>
            </w:r>
            <w:r>
              <w:rPr>
                <w:noProof/>
                <w:webHidden/>
              </w:rPr>
              <w:fldChar w:fldCharType="end"/>
            </w:r>
          </w:hyperlink>
        </w:p>
        <w:p w:rsidR="00E679A4" w:rsidRDefault="00E679A4">
          <w:pPr>
            <w:pStyle w:val="TM2"/>
            <w:tabs>
              <w:tab w:val="right" w:leader="dot" w:pos="9062"/>
            </w:tabs>
            <w:rPr>
              <w:rFonts w:eastAsiaTheme="minorEastAsia"/>
              <w:noProof/>
              <w:lang w:eastAsia="fr-FR"/>
            </w:rPr>
          </w:pPr>
          <w:hyperlink w:anchor="_Toc521193805" w:history="1">
            <w:r w:rsidRPr="00F74792">
              <w:rPr>
                <w:rStyle w:val="Lienhypertexte"/>
                <w:noProof/>
              </w:rPr>
              <w:t>A6. Définition du schéma utilisé pour les corpus</w:t>
            </w:r>
            <w:r>
              <w:rPr>
                <w:noProof/>
                <w:webHidden/>
              </w:rPr>
              <w:tab/>
            </w:r>
            <w:r>
              <w:rPr>
                <w:noProof/>
                <w:webHidden/>
              </w:rPr>
              <w:fldChar w:fldCharType="begin"/>
            </w:r>
            <w:r>
              <w:rPr>
                <w:noProof/>
                <w:webHidden/>
              </w:rPr>
              <w:instrText xml:space="preserve"> PAGEREF _Toc521193805 \h </w:instrText>
            </w:r>
            <w:r>
              <w:rPr>
                <w:noProof/>
                <w:webHidden/>
              </w:rPr>
            </w:r>
            <w:r>
              <w:rPr>
                <w:noProof/>
                <w:webHidden/>
              </w:rPr>
              <w:fldChar w:fldCharType="separate"/>
            </w:r>
            <w:r>
              <w:rPr>
                <w:noProof/>
                <w:webHidden/>
              </w:rPr>
              <w:t>70</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2" w:name="_Toc521193728"/>
      <w:r>
        <w:lastRenderedPageBreak/>
        <w:t>Introduction</w:t>
      </w:r>
      <w:bookmarkEnd w:id="2"/>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3" w:name="_Toc521193729"/>
      <w:r>
        <w:lastRenderedPageBreak/>
        <w:t xml:space="preserve">I. </w:t>
      </w:r>
      <w:r w:rsidR="00812473">
        <w:t>Précédentes études sur l</w:t>
      </w:r>
      <w:r>
        <w:t>es titres scientifiques</w:t>
      </w:r>
      <w:bookmarkEnd w:id="3"/>
    </w:p>
    <w:p w:rsidR="00B14C70" w:rsidRDefault="00B14C70" w:rsidP="00FA3A41">
      <w:pPr>
        <w:pStyle w:val="Titre2"/>
      </w:pPr>
      <w:bookmarkStart w:id="4" w:name="_Toc521193730"/>
      <w:r>
        <w:t xml:space="preserve">I.1 Le titre </w:t>
      </w:r>
      <w:r w:rsidR="00874F81">
        <w:t xml:space="preserve">et </w:t>
      </w:r>
      <w:r w:rsidR="00D95FDD">
        <w:t>ses problématiques</w:t>
      </w:r>
      <w:bookmarkEnd w:id="4"/>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3F779E">
        <w:t xml:space="preserve">. </w:t>
      </w:r>
      <w:sdt>
        <w:sdtPr>
          <w:id w:val="2145150081"/>
          <w:citation/>
        </w:sdtPr>
        <w:sdtContent>
          <w:r w:rsidR="003F779E">
            <w:fldChar w:fldCharType="begin"/>
          </w:r>
          <w:r w:rsidR="003F779E">
            <w:instrText xml:space="preserve"> CITATION Jac10 \l 1036 </w:instrText>
          </w:r>
          <w:r w:rsidR="003F779E">
            <w:fldChar w:fldCharType="separate"/>
          </w:r>
          <w:r w:rsidR="003F779E">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 par les avancées technologiques rend cette affirmation moins pertinente</w:t>
      </w:r>
      <w:r w:rsidR="003F779E">
        <w:t xml:space="preserve"> selon </w:t>
      </w:r>
      <w:sdt>
        <w:sdtPr>
          <w:id w:val="-1908224791"/>
          <w:citation/>
        </w:sdtPr>
        <w:sdtContent>
          <w:r w:rsidR="003F779E">
            <w:fldChar w:fldCharType="begin"/>
          </w:r>
          <w:r w:rsidR="003F779E">
            <w:instrText xml:space="preserve"> CITATION Jam11 \l 1036 </w:instrText>
          </w:r>
          <w:r w:rsidR="003F779E">
            <w:fldChar w:fldCharType="separate"/>
          </w:r>
          <w:r w:rsidR="003F779E">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AC2873">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5" w:name="_Toc521193731"/>
      <w:r>
        <w:t xml:space="preserve">I.2 </w:t>
      </w:r>
      <w:r w:rsidR="007C22BD">
        <w:t>Traits étudiés des titres</w:t>
      </w:r>
      <w:bookmarkEnd w:id="5"/>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w:t>
      </w:r>
      <w:r w:rsidR="006A2904">
        <w:t xml:space="preserve"> </w:t>
      </w:r>
      <w:sdt>
        <w:sdtPr>
          <w:id w:val="-644971784"/>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rsidR="00926446">
        <w:t xml:space="preserve"> du titre pour calculer leur longueur</w:t>
      </w:r>
      <w:r w:rsidR="005622BF">
        <w:t>.</w:t>
      </w:r>
      <w:r>
        <w:t xml:space="preserve"> </w:t>
      </w:r>
      <w:sdt>
        <w:sdtPr>
          <w:id w:val="-45216913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t xml:space="preserve">comptent </w:t>
      </w:r>
      <w:r w:rsidR="005622BF">
        <w:t>les mots mais ajoute un taux de</w:t>
      </w:r>
      <w:r>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w:t>
      </w:r>
      <w:r w:rsidR="00581C63">
        <w:t xml:space="preserve">comme </w:t>
      </w:r>
      <w:sdt>
        <w:sdtPr>
          <w:id w:val="-180891972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rsidR="003B364E">
        <w:t xml:space="preserve">décide de traiter les partitions séparément et ramènent celles-ci à </w:t>
      </w:r>
      <w:r w:rsidR="00581C63">
        <w:t xml:space="preserve">deux titres indépendants, l’un étant le </w:t>
      </w:r>
      <w:r w:rsidR="003B364E">
        <w:t>titre</w:t>
      </w:r>
      <w:r w:rsidR="00581C63">
        <w:t>, l’autre le</w:t>
      </w:r>
      <w:r w:rsidR="003B364E">
        <w:t xml:space="preserve">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w:t>
      </w:r>
      <w:r w:rsidR="006103FD">
        <w:t>garantit</w:t>
      </w:r>
      <w:r w:rsidR="008B5B96">
        <w:t xml:space="preserv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AC2873">
            <w:instrText xml:space="preserve"> CITATION Jac10 \l 1036 </w:instrText>
          </w:r>
          <w:r w:rsidR="00AC2873">
            <w:fldChar w:fldCharType="separate"/>
          </w:r>
          <w:r w:rsidR="00AC2873">
            <w:rPr>
              <w:noProof/>
            </w:rPr>
            <w:t>(Jacques &amp; Sebire, 2010)</w:t>
          </w:r>
          <w:r w:rsidR="00AC2873">
            <w:fldChar w:fldCharType="end"/>
          </w:r>
        </w:sdtContent>
      </w:sdt>
      <w:r w:rsidR="00AC2873">
        <w:t xml:space="preserve"> sont de cet avis : ils affirment 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C-Units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r w:rsidR="000F7F79" w:rsidRPr="000F7F79">
        <w:rPr>
          <w:i/>
        </w:rPr>
        <w:t>stand-alone non clausal </w:t>
      </w:r>
      <w:r w:rsidR="000F7F79">
        <w:t>» ici. Leech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w:t>
      </w:r>
      <w:r w:rsidR="00084BFB">
        <w:lastRenderedPageBreak/>
        <w:t xml:space="preserve">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rsidR="00581C63" w:rsidRDefault="00824378" w:rsidP="001B5AEC">
      <w:pPr>
        <w:ind w:firstLine="708"/>
      </w:pPr>
      <w:r>
        <w:t xml:space="preserve">Un autre trait, abordé par </w:t>
      </w:r>
      <w:sdt>
        <w:sdtPr>
          <w:id w:val="-952632684"/>
          <w:citation/>
        </w:sdtPr>
        <w:sdtContent>
          <w:r w:rsidR="00581C63">
            <w:fldChar w:fldCharType="begin"/>
          </w:r>
          <w:r w:rsidR="00581C63">
            <w:instrText xml:space="preserve"> CITATION Nag15 \l 1036 </w:instrText>
          </w:r>
          <w:r w:rsidR="00581C63">
            <w:fldChar w:fldCharType="separate"/>
          </w:r>
          <w:r w:rsidR="00581C63">
            <w:rPr>
              <w:noProof/>
            </w:rPr>
            <w:t>(Nagano, 2015)</w:t>
          </w:r>
          <w:r w:rsidR="00581C63">
            <w:fldChar w:fldCharType="end"/>
          </w:r>
        </w:sdtContent>
      </w:sdt>
      <w:r>
        <w:t>, est</w:t>
      </w:r>
      <w:r w:rsidR="00581C63">
        <w:t xml:space="preserve"> le début du titre et en particulier l’usage de l’article défini « the »</w:t>
      </w:r>
      <w:r>
        <w:t xml:space="preserve">. Il </w:t>
      </w:r>
      <w:r w:rsidR="009B190F">
        <w:t>montr</w:t>
      </w:r>
      <w:r>
        <w:t xml:space="preserve">e </w:t>
      </w:r>
      <w:r w:rsidR="009B190F">
        <w:t xml:space="preserve">que les titres en sciences dures ont </w:t>
      </w:r>
      <w:r>
        <w:t>moins</w:t>
      </w:r>
      <w:r w:rsidR="009B190F">
        <w:t xml:space="preserve"> tendance à l’utiliser.</w:t>
      </w:r>
    </w:p>
    <w:p w:rsidR="009F17CF" w:rsidRDefault="009F17CF" w:rsidP="001B5AEC">
      <w:pPr>
        <w:ind w:firstLine="708"/>
      </w:pPr>
      <w:r>
        <w:t xml:space="preserve">Un autre trait, abordé par </w:t>
      </w:r>
      <w:sdt>
        <w:sdtPr>
          <w:id w:val="991143860"/>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w:t>
      </w:r>
      <w:r w:rsidR="00413383">
        <w:t xml:space="preserve">concerne les lexèmes du titre et plus particulièrement la présence d’un nom de pays. Du fait de sa présence, il précise son objet d’étude en le limitant, ce qui </w:t>
      </w:r>
      <w:r w:rsidR="0022050E">
        <w:t>contribue au fait qu’il soit mo</w:t>
      </w:r>
      <w:r w:rsidR="00413383">
        <w:t>ins cité</w:t>
      </w:r>
      <w:r w:rsidR="0022050E">
        <w:t xml:space="preserve"> du fait de sa spécialisation</w:t>
      </w:r>
      <w:r w:rsidR="00413383">
        <w:t>.</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6" w:name="_Toc521193732"/>
      <w:r>
        <w:t>I.3 Caractéristiques des documents</w:t>
      </w:r>
      <w:bookmarkEnd w:id="6"/>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FD61A3">
            <w:instrText xml:space="preserve"> CITATION Nag15 \l 1036 </w:instrText>
          </w:r>
          <w:r w:rsidR="00FD61A3">
            <w:fldChar w:fldCharType="separate"/>
          </w:r>
          <w:r w:rsidR="00FD61A3">
            <w:rPr>
              <w:noProof/>
            </w:rPr>
            <w:t>(Nagano, 2015)</w:t>
          </w:r>
          <w:r w:rsidR="00FD61A3">
            <w:fldChar w:fldCharType="end"/>
          </w:r>
        </w:sdtContent>
      </w:sdt>
      <w:r w:rsidR="00FD61A3">
        <w:t xml:space="preserve"> remarque que sciences dures et sciences humaines forment deux blocs de disciplines qui se comportent semblablement au niveau des traits qu’il étudie : les sciences dures ont des titres plus longs, un taux de noms supérieur, et utilisent moins l’article défini « the » au début.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w:t>
      </w:r>
      <w:r w:rsidR="00F236F5">
        <w:lastRenderedPageBreak/>
        <w:t>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r w:rsidR="00926446">
        <w:t xml:space="preserve"> ou la langue maternelle des auteurs, ou la langue de travail pour la revue ou la plate-forme</w:t>
      </w:r>
      <w:r>
        <w:t>.</w:t>
      </w:r>
      <w:r w:rsidR="00926446">
        <w:t xml:space="preserve"> Pour la langue maternelle, il peut s’agir de seulement savoir si c’est l’anglais ou </w:t>
      </w:r>
      <w:r w:rsidR="0028605B">
        <w:t>non</w:t>
      </w:r>
      <w:r w:rsidR="00926446">
        <w:t>.</w:t>
      </w:r>
    </w:p>
    <w:p w:rsidR="00CB76EE" w:rsidRDefault="008F41E4" w:rsidP="00E57EE1">
      <w:pPr>
        <w:pStyle w:val="Paragraphedeliste"/>
        <w:numPr>
          <w:ilvl w:val="0"/>
          <w:numId w:val="16"/>
        </w:numPr>
      </w:pPr>
      <w:r>
        <w:t>La cinquième caractéristique est le nombre d’accès et de téléchargements du document.</w:t>
      </w:r>
      <w:r w:rsidR="00CB76EE" w:rsidRPr="00CB76EE">
        <w:t xml:space="preserve"> </w:t>
      </w:r>
      <w:r w:rsidR="00CB76EE">
        <w:t>.  Certaines plates-formes électroniques comptabilisent chaque visualisation de la notice de l’article, ouverture et téléchargement.</w:t>
      </w:r>
    </w:p>
    <w:p w:rsidR="008F41E4" w:rsidRDefault="00CB76EE" w:rsidP="00E57EE1">
      <w:pPr>
        <w:pStyle w:val="Paragraphedeliste"/>
        <w:numPr>
          <w:ilvl w:val="0"/>
          <w:numId w:val="16"/>
        </w:numPr>
      </w:pPr>
      <w:r>
        <w:t>La sixième caractéristique est le nombre de citations. Certaines plates-formes électroniques comptabilisent combien de fois l’article a été cité.</w:t>
      </w:r>
      <w:r w:rsidR="008F41E4">
        <w:t xml:space="preserve"> </w:t>
      </w:r>
      <w:sdt>
        <w:sdtPr>
          <w:id w:val="54750851"/>
          <w:citation/>
        </w:sdtPr>
        <w:sdtContent>
          <w:r w:rsidR="008F41E4">
            <w:fldChar w:fldCharType="begin"/>
          </w:r>
          <w:r w:rsidR="008F41E4">
            <w:instrText xml:space="preserve"> CITATION Jam11 \l 1036 </w:instrText>
          </w:r>
          <w:r w:rsidR="008F41E4">
            <w:fldChar w:fldCharType="separate"/>
          </w:r>
          <w:r w:rsidR="008F41E4">
            <w:rPr>
              <w:noProof/>
            </w:rPr>
            <w:t>(Jamali &amp; Nikzad, 2011)</w:t>
          </w:r>
          <w:r w:rsidR="008F41E4">
            <w:fldChar w:fldCharType="end"/>
          </w:r>
        </w:sdtContent>
      </w:sdt>
      <w:r w:rsidR="008F41E4">
        <w:t xml:space="preserve"> mettent en relation le nombre de téléchargements</w:t>
      </w:r>
      <w:r>
        <w:t xml:space="preserve"> et de citation</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B0137B">
            <w:instrText xml:space="preserve"> CITATION Jac10 \l 1036 </w:instrText>
          </w:r>
          <w:r w:rsidR="00B0137B">
            <w:fldChar w:fldCharType="separate"/>
          </w:r>
          <w:r w:rsidR="00B0137B">
            <w:rPr>
              <w:noProof/>
            </w:rPr>
            <w:t>(Jacques &amp; Sebire, 2010)</w:t>
          </w:r>
          <w:r w:rsidR="00B0137B">
            <w:fldChar w:fldCharType="end"/>
          </w:r>
        </w:sdtContent>
      </w:sdt>
      <w:r w:rsidR="00B0137B">
        <w:t xml:space="preserve"> ne comptait que </w:t>
      </w:r>
      <w:r w:rsidR="00D43E2F">
        <w:t>300</w:t>
      </w:r>
      <w:r w:rsidR="00B0137B">
        <w:t xml:space="preserve"> titres contre 2 172 pour </w:t>
      </w:r>
      <w:sdt>
        <w:sdtPr>
          <w:id w:val="-1143812504"/>
          <w:citation/>
        </w:sdtPr>
        <w:sdtContent>
          <w:r w:rsidR="00B0137B">
            <w:fldChar w:fldCharType="begin"/>
          </w:r>
          <w:r w:rsidR="00B0137B">
            <w:instrText xml:space="preserve"> CITATION Jam11 \l 1036 </w:instrText>
          </w:r>
          <w:r w:rsidR="00B0137B">
            <w:fldChar w:fldCharType="separate"/>
          </w:r>
          <w:r w:rsidR="00B0137B">
            <w:rPr>
              <w:noProof/>
            </w:rPr>
            <w:t>(Jamali &amp; Nikzad, 2011)</w:t>
          </w:r>
          <w:r w:rsidR="00B0137B">
            <w:fldChar w:fldCharType="end"/>
          </w:r>
        </w:sdtContent>
      </w:sdt>
      <w:r w:rsidR="00B0137B">
        <w:t>. Un corpus trop petit risque d’introduire un biais dans les résultats par un hasard de sélection.</w:t>
      </w:r>
    </w:p>
    <w:p w:rsidR="00CB76EE" w:rsidRDefault="00CB76EE" w:rsidP="00CB76EE">
      <w:pPr>
        <w:ind w:firstLine="360"/>
      </w:pPr>
      <w:r>
        <w:t>De même que pour les traits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instrText xml:space="preserve"> CITATION Jam11 \l 1036 </w:instrText>
          </w:r>
          <w:r>
            <w:fldChar w:fldCharType="separate"/>
          </w:r>
          <w:r>
            <w:rPr>
              <w:noProof/>
            </w:rPr>
            <w:t>(Jamali &amp; Nikzad, 2011)</w:t>
          </w:r>
          <w:r>
            <w:fldChar w:fldCharType="end"/>
          </w:r>
        </w:sdtContent>
      </w:sdt>
      <w:r>
        <w:t>.</w:t>
      </w:r>
    </w:p>
    <w:p w:rsidR="00B81D4E" w:rsidRDefault="00144E65" w:rsidP="00CB76EE">
      <w:pPr>
        <w:ind w:firstLine="360"/>
      </w:pPr>
      <w:sdt>
        <w:sdtPr>
          <w:id w:val="-742798237"/>
          <w:citation/>
        </w:sdtPr>
        <w:sdtContent>
          <w:r w:rsidR="00B81D4E">
            <w:fldChar w:fldCharType="begin"/>
          </w:r>
          <w:r w:rsidR="00B81D4E">
            <w:instrText xml:space="preserve"> CITATION Jac10 \l 1036 </w:instrText>
          </w:r>
          <w:r w:rsidR="00B81D4E">
            <w:fldChar w:fldCharType="separate"/>
          </w:r>
          <w:r w:rsidR="00B81D4E">
            <w:rPr>
              <w:noProof/>
            </w:rPr>
            <w:t>(Jacques &amp; Sebire, 2010)</w:t>
          </w:r>
          <w:r w:rsidR="00B81D4E">
            <w:fldChar w:fldCharType="end"/>
          </w:r>
        </w:sdtContent>
      </w:sdt>
      <w:r w:rsidR="00B81D4E">
        <w:t xml:space="preserve"> cite</w:t>
      </w:r>
      <w:r w:rsidR="00D2032B">
        <w:t>nt</w:t>
      </w:r>
      <w:r w:rsidR="00B81D4E">
        <w:t xml:space="preserve"> sans les reprendre d’autres caractéristiques 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rsidR="004153F8" w:rsidRDefault="004153F8" w:rsidP="004153F8">
      <w:pPr>
        <w:ind w:left="360"/>
      </w:pPr>
      <w:r>
        <w:t xml:space="preserve">Tous les articles </w:t>
      </w:r>
      <w:r w:rsidR="00A37DBD">
        <w:t xml:space="preserve">étudiés </w:t>
      </w:r>
      <w:r>
        <w:t>décrivent les corpus utilisés pour répondre à leurs problématiques.</w:t>
      </w:r>
    </w:p>
    <w:p w:rsidR="004153F8" w:rsidRDefault="004153F8" w:rsidP="004153F8">
      <w:pPr>
        <w:pStyle w:val="Titre2"/>
      </w:pPr>
      <w:bookmarkStart w:id="7" w:name="_Toc521193733"/>
      <w:r>
        <w:t>I.4 Corpus utilisés</w:t>
      </w:r>
      <w:bookmarkEnd w:id="7"/>
    </w:p>
    <w:p w:rsidR="004153F8" w:rsidRDefault="004153F8" w:rsidP="004153F8">
      <w:r>
        <w:tab/>
        <w:t>Les articles étudiés, datés de 2004 à 2014, utilisent des corpus inférieurs à 2200 titres, le plus petit de</w:t>
      </w:r>
      <w:r w:rsidR="00D43E2F">
        <w:t xml:space="preserve"> </w:t>
      </w:r>
      <w:sdt>
        <w:sdtPr>
          <w:id w:val="-1874462583"/>
          <w:citation/>
        </w:sdtPr>
        <w:sdtContent>
          <w:r w:rsidR="00D43E2F">
            <w:fldChar w:fldCharType="begin"/>
          </w:r>
          <w:r w:rsidR="00D43E2F">
            <w:instrText xml:space="preserve"> CITATION Jac10 \l 1036 </w:instrText>
          </w:r>
          <w:r w:rsidR="00D43E2F">
            <w:fldChar w:fldCharType="separate"/>
          </w:r>
          <w:r w:rsidR="00D43E2F">
            <w:rPr>
              <w:noProof/>
            </w:rPr>
            <w:t>(Jacques &amp; Sebire, 2010)</w:t>
          </w:r>
          <w:r w:rsidR="00D43E2F">
            <w:fldChar w:fldCharType="end"/>
          </w:r>
        </w:sdtContent>
      </w:sdt>
      <w:r w:rsidR="00D43E2F">
        <w:t xml:space="preserve"> démarrant à 300 titres, suivi de celui de</w:t>
      </w:r>
      <w:r>
        <w:t xml:space="preserv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w:t>
      </w:r>
      <w:r w:rsidR="00D43E2F">
        <w:t>comptant</w:t>
      </w:r>
      <w:r>
        <w:t xml:space="preserve">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w:t>
      </w:r>
      <w:r w:rsidR="00CB76EE">
        <w:t>ce phénomène ne soit pas un cas marginal ou aléatoire, un accident, mais représente bien quelque chose, un fait linguistique</w:t>
      </w:r>
      <w:r>
        <w:t>.</w:t>
      </w:r>
    </w:p>
    <w:p w:rsidR="004153F8" w:rsidRDefault="004153F8" w:rsidP="004153F8">
      <w:r>
        <w:lastRenderedPageBreak/>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r w:rsidR="006A2904">
        <w:t xml:space="preserve"> et celui de </w:t>
      </w:r>
      <w:sdt>
        <w:sdtPr>
          <w:id w:val="91736053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qui interroge la base Web of Science sur 3 journaux</w:t>
      </w:r>
      <w:r w:rsidR="00CB76EE">
        <w:t xml:space="preserve"> médicaux</w:t>
      </w:r>
      <w:r w:rsidR="006A2904">
        <w:t xml:space="preserve"> différents</w:t>
      </w:r>
      <w:r>
        <w:t>.</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8" w:name="_Toc521193734"/>
      <w:r>
        <w:t xml:space="preserve">I.5 </w:t>
      </w:r>
      <w:r w:rsidR="008B5B96">
        <w:t xml:space="preserve">L’utilisation du </w:t>
      </w:r>
      <w:r>
        <w:t>double point</w:t>
      </w:r>
      <w:bookmarkEnd w:id="8"/>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854608" w:rsidRDefault="00144E65"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déclarent qu’un double point dans un titre sépare les idées et élicitent de façon non exhaustive 4 combinaisons : problème : solution, général : spécifique, sujet : méthode, majeure : mineure.</w:t>
      </w:r>
    </w:p>
    <w:p w:rsidR="00FB7BCA" w:rsidRDefault="00144E65" w:rsidP="00F23115">
      <w:pPr>
        <w:ind w:firstLine="708"/>
      </w:pPr>
      <w:sdt>
        <w:sdtPr>
          <w:id w:val="-454258012"/>
          <w:citation/>
        </w:sdtPr>
        <w:sdtContent>
          <w:r w:rsidR="00F23115">
            <w:fldChar w:fldCharType="begin"/>
          </w:r>
          <w:r w:rsidR="00F23115">
            <w:instrText xml:space="preserve"> CITATION Goo01 \l 1036 </w:instrText>
          </w:r>
          <w:r w:rsidR="00F23115">
            <w:fldChar w:fldCharType="separate"/>
          </w:r>
          <w:r w:rsidR="00F23115">
            <w:rPr>
              <w:noProof/>
            </w:rPr>
            <w:t>(Goodman, Thacker, &amp; Siegel, 2001)</w:t>
          </w:r>
          <w:r w:rsidR="00F23115">
            <w:fldChar w:fldCharType="end"/>
          </w:r>
        </w:sdtContent>
      </w:sdt>
      <w:r w:rsidR="00F23115">
        <w:t>, qui ont recueilli les consignes données par les éditeurs de 4 journaux médicaux pointe qu’un d’entre eux encourageait même l’utilisation du double point.</w:t>
      </w:r>
      <w:r w:rsidR="00FC718E">
        <w:t xml:space="preserve"> </w:t>
      </w:r>
      <w:sdt>
        <w:sdtPr>
          <w:id w:val="1643302541"/>
          <w:citation/>
        </w:sdtPr>
        <w:sdtContent>
          <w:r w:rsidR="00FC718E">
            <w:fldChar w:fldCharType="begin"/>
          </w:r>
          <w:r w:rsidR="00FC718E">
            <w:instrText xml:space="preserve"> CITATION Dil81 \l 1036 </w:instrText>
          </w:r>
          <w:r w:rsidR="00FC718E">
            <w:fldChar w:fldCharType="separate"/>
          </w:r>
          <w:r w:rsidR="00FC718E">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314 articles publiés. À sa suite, </w:t>
      </w:r>
      <w:sdt>
        <w:sdtPr>
          <w:id w:val="-1215114950"/>
          <w:citation/>
        </w:sdtPr>
        <w:sdtContent>
          <w:r w:rsidR="00FB7BCA">
            <w:fldChar w:fldCharType="begin"/>
          </w:r>
          <w:r w:rsidR="00FB7BCA">
            <w:instrText xml:space="preserve"> CITATION Tow83 \l 1036 </w:instrText>
          </w:r>
          <w:r w:rsidR="00FB7BCA">
            <w:fldChar w:fldCharType="separate"/>
          </w:r>
          <w:r w:rsidR="00FB7BC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en </w:t>
      </w:r>
      <w:r w:rsidR="00FB7BCA">
        <w:t>nombre de citation de l’article.</w:t>
      </w:r>
      <w:r w:rsidR="006103FD">
        <w:t xml:space="preserve"> </w:t>
      </w:r>
      <w:sdt>
        <w:sdtPr>
          <w:id w:val="1349903480"/>
          <w:citation/>
        </w:sdtPr>
        <w:sdtContent>
          <w:r w:rsidR="006103FD">
            <w:fldChar w:fldCharType="begin"/>
          </w:r>
          <w:r w:rsidR="006103FD">
            <w:instrText xml:space="preserve"> CITATION Jam11 \l 1036 </w:instrText>
          </w:r>
          <w:r w:rsidR="006103FD">
            <w:fldChar w:fldCharType="separate"/>
          </w:r>
          <w:r w:rsidR="006103FD">
            <w:rPr>
              <w:noProof/>
            </w:rPr>
            <w:t>(Jamali &amp; Nikzad, 2011)</w:t>
          </w:r>
          <w:r w:rsidR="006103FD">
            <w:fldChar w:fldCharType="end"/>
          </w:r>
        </w:sdtContent>
      </w:sdt>
      <w:r w:rsidR="006103FD">
        <w:t xml:space="preserve"> précisent même qu’un article avec un double point reçoit moins de citations</w:t>
      </w:r>
      <w:r w:rsidR="00AF59F4">
        <w:t xml:space="preserve"> </w:t>
      </w:r>
      <w:r w:rsidR="005509CE">
        <w:t>en contraction avec</w:t>
      </w:r>
      <w:r w:rsidR="00AF59F4">
        <w:t xml:space="preserve"> </w:t>
      </w:r>
      <w:sdt>
        <w:sdtPr>
          <w:id w:val="-2129693781"/>
          <w:citation/>
        </w:sdtPr>
        <w:sdtContent>
          <w:r w:rsidR="00AF59F4">
            <w:fldChar w:fldCharType="begin"/>
          </w:r>
          <w:r w:rsidR="00AF59F4">
            <w:instrText xml:space="preserve"> CITATION Jac10 \l 1036 </w:instrText>
          </w:r>
          <w:r w:rsidR="00AF59F4">
            <w:fldChar w:fldCharType="separate"/>
          </w:r>
          <w:r w:rsidR="00AF59F4">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rsidR="000A049C" w:rsidRDefault="00144E65" w:rsidP="00F23115">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rsidR="00F23115">
        <w:t xml:space="preserve">que </w:t>
      </w:r>
      <w:r w:rsidR="00D33EF9">
        <w:t>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rsidR="005C59CA" w:rsidRDefault="00144E65"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9" w:name="_Toc521193735"/>
      <w:r>
        <w:t>II. Corpus de travail</w:t>
      </w:r>
      <w:bookmarkEnd w:id="9"/>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0" w:name="_Toc521193736"/>
      <w:r>
        <w:lastRenderedPageBreak/>
        <w:t>II</w:t>
      </w:r>
      <w:r w:rsidR="007448C4">
        <w:t>.1 Présentation de HAL et extraction des données</w:t>
      </w:r>
      <w:bookmarkEnd w:id="10"/>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MédiHAL,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si elle entre dans les disciplines couvertes par cette dernière.</w:t>
      </w:r>
    </w:p>
    <w:p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arXiv,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Le second protocole offert pour accéder à HAL est bien plus intéressant dans notre cas. Il permet de sélectionner finement nos données et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1" w:name="_Toc521193737"/>
      <w:r>
        <w:t>II</w:t>
      </w:r>
      <w:r w:rsidR="007448C4">
        <w:t xml:space="preserve">.2 </w:t>
      </w:r>
      <w:r w:rsidR="00B31E5A">
        <w:t>T</w:t>
      </w:r>
      <w:r w:rsidR="007448C4">
        <w:t>raitement des données</w:t>
      </w:r>
      <w:bookmarkEnd w:id="11"/>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2" w:name="_Toc521193738"/>
      <w:r>
        <w:t>II.2.1</w:t>
      </w:r>
      <w:r w:rsidR="00123170">
        <w:t xml:space="preserve"> Enrichissement des données</w:t>
      </w:r>
      <w:bookmarkEnd w:id="12"/>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9"/>
      </w:r>
      <w:r>
        <w:t xml:space="preserve"> par Assaf </w:t>
      </w:r>
      <w:r w:rsidRPr="004E6AB3">
        <w:t>Urieli</w:t>
      </w:r>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0D4EB0" w:rsidP="000D4EB0">
      <w:pPr>
        <w:pStyle w:val="Titre3"/>
      </w:pPr>
      <w:bookmarkStart w:id="13" w:name="_Toc521193739"/>
      <w:r>
        <w:t>II.2.2</w:t>
      </w:r>
      <w:r w:rsidR="00FB65E2">
        <w:t xml:space="preserve"> Conversions</w:t>
      </w:r>
      <w:bookmarkEnd w:id="13"/>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"docid":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"domain_s":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 xml:space="preserve">"title_s": </w:t>
      </w:r>
      <w:r w:rsidRPr="006C0355">
        <w:rPr>
          <w:b/>
        </w:rPr>
        <w:t>[</w:t>
      </w:r>
      <w:r>
        <w:t xml:space="preserve"> "La logique de l'action de Michael Quante",</w:t>
      </w:r>
    </w:p>
    <w:p w:rsidR="000B01EA" w:rsidRPr="000B01EA" w:rsidRDefault="000B01EA" w:rsidP="000B01EA">
      <w:pPr>
        <w:pStyle w:val="Code"/>
        <w:rPr>
          <w:lang w:val="en-US"/>
        </w:rPr>
      </w:pPr>
      <w:r w:rsidRPr="00840142">
        <w:t xml:space="preserve">                 </w:t>
      </w:r>
      <w:r w:rsidRPr="000B01EA">
        <w:rPr>
          <w:lang w:val="en-US"/>
        </w:rPr>
        <w:t>"Michael Quante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"authFullName_s":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"language_s": </w:t>
      </w:r>
      <w:r w:rsidRPr="006C0355">
        <w:rPr>
          <w:b/>
          <w:lang w:val="en-US"/>
        </w:rPr>
        <w:t>[</w:t>
      </w:r>
      <w:r w:rsidRPr="000B01EA">
        <w:rPr>
          <w:lang w:val="en-US"/>
        </w:rPr>
        <w:t>"fr"</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"docType_s": "ART",</w:t>
      </w:r>
    </w:p>
    <w:p w:rsidR="000B01EA" w:rsidRPr="00840142" w:rsidRDefault="000B01EA" w:rsidP="000B01EA">
      <w:pPr>
        <w:pStyle w:val="Code"/>
      </w:pPr>
      <w:r w:rsidRPr="000B01EA">
        <w:rPr>
          <w:lang w:val="en-US"/>
        </w:rPr>
        <w:t xml:space="preserve">    </w:t>
      </w:r>
      <w:r w:rsidRPr="00840142">
        <w:t xml:space="preserve">"modifiedDateY_i":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4" w:name="_Toc521193740"/>
      <w:r>
        <w:t>II.2.3</w:t>
      </w:r>
      <w:r w:rsidR="00B75AAC">
        <w:t xml:space="preserve"> Filtrage</w:t>
      </w:r>
      <w:bookmarkEnd w:id="14"/>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r w:rsidRPr="0010386B">
        <w:t>und</w:t>
      </w:r>
      <w:r>
        <w:t> ». Les formes  « and », « in » et « the » appartiennent indiscutablement à l’anglais, tandis que « on » et « a » peuvent t’appartenir à l’anglais ou au français. Enfin « und » appartient lui à l’allemand. Pour mieux filtrer nos titres,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5" w:name="_Toc521193708"/>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w:t>
      </w:r>
      <w:r w:rsidR="00144E65">
        <w:rPr>
          <w:noProof/>
        </w:rPr>
        <w:fldChar w:fldCharType="end"/>
      </w:r>
      <w:r>
        <w:t xml:space="preserve"> : nombre de doubles points dans les titres</w:t>
      </w:r>
      <w:bookmarkEnd w:id="15"/>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7" w:name="_Toc521193741"/>
      <w:r>
        <w:t>II</w:t>
      </w:r>
      <w:r w:rsidR="007448C4">
        <w:t>.</w:t>
      </w:r>
      <w:r w:rsidR="00F556ED">
        <w:t>3</w:t>
      </w:r>
      <w:r w:rsidR="007448C4">
        <w:t xml:space="preserve"> </w:t>
      </w:r>
      <w:r w:rsidR="00950E7D">
        <w:t>Mesures du corpus</w:t>
      </w:r>
      <w:bookmarkEnd w:id="17"/>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 auteur</w:t>
      </w:r>
      <w:r w:rsidR="00206A8B">
        <w:t>,</w:t>
      </w:r>
      <w:r w:rsidR="002B5FE8">
        <w:t xml:space="preserve"> de l’année</w:t>
      </w:r>
      <w:r w:rsidR="0022787C">
        <w:t xml:space="preserve"> de publication du document</w:t>
      </w:r>
      <w:r w:rsidR="002B5FE8">
        <w:t xml:space="preserve"> </w:t>
      </w:r>
      <w:r w:rsidR="00206A8B">
        <w:t>ainsi que ses disciplines scientifiques</w:t>
      </w:r>
      <w:r w:rsidR="005302A4">
        <w:t xml:space="preserve"> les plus spécialisées</w:t>
      </w:r>
      <w:r w:rsidR="005302A4">
        <w:rPr>
          <w:rStyle w:val="Appelnotedebasdep"/>
        </w:rPr>
        <w:footnoteReference w:id="13"/>
      </w:r>
      <w:r w:rsidR="00206A8B">
        <w:t xml:space="preserve">, </w:t>
      </w:r>
      <w:r w:rsidR="002B5FE8">
        <w:t xml:space="preserve">mais </w:t>
      </w:r>
      <w:r w:rsidR="0022787C">
        <w:t xml:space="preserve">ces références </w:t>
      </w:r>
      <w:r w:rsidR="002B5FE8">
        <w:t>ne sont pas repris</w:t>
      </w:r>
      <w:r w:rsidR="0022787C">
        <w:t>es</w:t>
      </w:r>
      <w:r w:rsidR="002B5FE8">
        <w:t xml:space="preserve"> dans les références bibliographiques.</w:t>
      </w:r>
    </w:p>
    <w:p w:rsidR="007F391C" w:rsidRDefault="00C760F6" w:rsidP="000D4EB0">
      <w:pPr>
        <w:pStyle w:val="Titre3"/>
      </w:pPr>
      <w:bookmarkStart w:id="18" w:name="_Toc521193742"/>
      <w:r>
        <w:t>II.3.1 Taille du corpus et t</w:t>
      </w:r>
      <w:r w:rsidR="006058FB">
        <w:t>ypes de</w:t>
      </w:r>
      <w:r>
        <w:t>s</w:t>
      </w:r>
      <w:r w:rsidR="007F391C" w:rsidRPr="00F569F7">
        <w:t xml:space="preserve"> </w:t>
      </w:r>
      <w:r w:rsidR="007F391C">
        <w:t>documents</w:t>
      </w:r>
      <w:bookmarkEnd w:id="18"/>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lastRenderedPageBreak/>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bookmarkStart w:id="19" w:name="_Toc521193709"/>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2</w:t>
      </w:r>
      <w:r w:rsidR="00144E65">
        <w:rPr>
          <w:noProof/>
        </w:rPr>
        <w:fldChar w:fldCharType="end"/>
      </w:r>
      <w:r w:rsidRPr="008B5986">
        <w:t xml:space="preserve"> : Répartition des titres par type</w:t>
      </w:r>
      <w:bookmarkEnd w:id="19"/>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20" w:name="_Toc521193743"/>
      <w:r>
        <w:t xml:space="preserve">II.3.2 </w:t>
      </w:r>
      <w:r w:rsidR="006058FB">
        <w:t>Années des documents</w:t>
      </w:r>
      <w:bookmarkEnd w:id="20"/>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lastRenderedPageBreak/>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bookmarkStart w:id="21" w:name="_Toc521193710"/>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3</w:t>
      </w:r>
      <w:r w:rsidR="00144E65">
        <w:rPr>
          <w:noProof/>
        </w:rPr>
        <w:fldChar w:fldCharType="end"/>
      </w:r>
      <w:r>
        <w:t xml:space="preserve"> : Répartition des titres par année</w:t>
      </w:r>
      <w:bookmarkEnd w:id="21"/>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t>)</w:t>
      </w:r>
    </w:p>
    <w:p w:rsidR="00FC2866" w:rsidRDefault="00FC2866" w:rsidP="006058FB">
      <w:r>
        <w:tab/>
        <w:t>L’exemple ci-dessus est le plus vieux titre de notre corpus. On remarque déjà une utilisation du double point.</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représentant à elles seules 89% de corpus</w:t>
      </w:r>
      <w:r w:rsidR="00785B3A">
        <w:t>. Cette fenêtre trop réduire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2" w:name="_Toc521193744"/>
      <w:r>
        <w:t xml:space="preserve">II.3.3 </w:t>
      </w:r>
      <w:r w:rsidR="006058FB">
        <w:t>Longueurs des titres</w:t>
      </w:r>
      <w:r>
        <w:t xml:space="preserve"> et nombre d’auteurs</w:t>
      </w:r>
      <w:bookmarkEnd w:id="22"/>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 xml:space="preserve">L'interprétation langue vocale </w:t>
      </w:r>
      <w:r w:rsidR="00A96E59" w:rsidRPr="00A96E59">
        <w:rPr>
          <w:b/>
          <w:i/>
          <w:color w:val="FF0000"/>
        </w:rPr>
        <w:t>(</w:t>
      </w:r>
      <w:r w:rsidR="00A96E59" w:rsidRPr="00A96E59">
        <w:rPr>
          <w:i/>
        </w:rPr>
        <w:t>LV</w:t>
      </w:r>
      <w:r w:rsidR="00A96E59" w:rsidRPr="00A96E59">
        <w:rPr>
          <w:b/>
          <w:i/>
          <w:color w:val="FF0000"/>
        </w:rPr>
        <w:t>)/</w:t>
      </w:r>
      <w:r w:rsidR="00A96E59" w:rsidRPr="00A96E59">
        <w:rPr>
          <w:i/>
        </w:rPr>
        <w:t xml:space="preserve">langue des signes </w:t>
      </w:r>
      <w:r w:rsidR="00A96E59" w:rsidRPr="00A96E59">
        <w:rPr>
          <w:b/>
          <w:i/>
          <w:color w:val="FF0000"/>
        </w:rPr>
        <w:t>(</w:t>
      </w:r>
      <w:r w:rsidR="00A96E59" w:rsidRPr="00A96E59">
        <w:rPr>
          <w:i/>
        </w:rPr>
        <w:t>LS</w:t>
      </w:r>
      <w:r w:rsidR="00A96E59" w:rsidRPr="00A96E59">
        <w:rPr>
          <w:b/>
          <w:i/>
          <w:color w:val="FF0000"/>
        </w:rPr>
        <w:t>)</w:t>
      </w:r>
      <w:r w:rsidR="00A96E59" w:rsidRPr="00A96E59">
        <w:rPr>
          <w:i/>
        </w:rPr>
        <w:t xml:space="preserve"> et la question du </w:t>
      </w:r>
      <w:r w:rsidR="00A96E59" w:rsidRPr="00A96E59">
        <w:rPr>
          <w:b/>
          <w:i/>
          <w:color w:val="FF0000"/>
        </w:rPr>
        <w:t>"</w:t>
      </w:r>
      <w:r w:rsidR="00A96E59" w:rsidRPr="00A96E59">
        <w:rPr>
          <w:i/>
        </w:rPr>
        <w:t xml:space="preserve"> lexique </w:t>
      </w:r>
      <w:r w:rsidR="00A96E59" w:rsidRPr="00A96E59">
        <w:rPr>
          <w:b/>
          <w:i/>
          <w:color w:val="FF0000"/>
        </w:rPr>
        <w:t>" :</w:t>
      </w:r>
      <w:r w:rsidR="00A96E59" w:rsidRPr="00A96E59">
        <w:rPr>
          <w:i/>
        </w:rPr>
        <w:t xml:space="preserve"> inverser le regard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rsidR="00A87B81" w:rsidRDefault="00A87B81" w:rsidP="00A87B81">
      <w:r>
        <w:tab/>
        <w:t>Dans l’exemple ci-dessus, nous indiquons en rouge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D519B0" w:rsidP="00D519B0">
      <w:r>
        <w:rPr>
          <w:noProof/>
          <w:lang w:eastAsia="fr-FR"/>
        </w:rPr>
        <w:drawing>
          <wp:inline distT="0" distB="0" distL="0" distR="0" wp14:anchorId="7EA2D079" wp14:editId="2A23C585">
            <wp:extent cx="5760720" cy="2086610"/>
            <wp:effectExtent l="0" t="0" r="11430" b="8890"/>
            <wp:docPr id="14" name="Graphique 14">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lastRenderedPageBreak/>
        <w:tab/>
      </w:r>
      <w:r w:rsidR="00C65401">
        <w:t>Nous regardons à présent le nombre d’auteurs</w:t>
      </w:r>
      <w:r w:rsidR="00CE6B32">
        <w:t xml:space="preserve"> par document scientifique</w:t>
      </w:r>
      <w:r w:rsidR="00C65401">
        <w:t>.</w:t>
      </w:r>
      <w:r w:rsidR="00033694">
        <w:t xml:space="preserve"> Les 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3" w:name="_Toc521193711"/>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4</w:t>
      </w:r>
      <w:r w:rsidR="00144E65">
        <w:rPr>
          <w:noProof/>
        </w:rPr>
        <w:fldChar w:fldCharType="end"/>
      </w:r>
      <w:r>
        <w:t xml:space="preserve"> : Nombres de titre par nombres d'auteurs</w:t>
      </w:r>
      <w:bookmarkEnd w:id="23"/>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lang w:eastAsia="fr-FR"/>
        </w:rPr>
        <w:drawing>
          <wp:inline distT="0" distB="0" distL="0" distR="0" wp14:anchorId="0C8A72E1" wp14:editId="7C274B59">
            <wp:extent cx="5553076" cy="2743200"/>
            <wp:effectExtent l="0" t="0" r="9525" b="0"/>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144E65"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lang w:eastAsia="fr-FR"/>
        </w:rPr>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nombres d’auteurs, ne nous permet pas </w:t>
      </w:r>
      <w:r>
        <w:lastRenderedPageBreak/>
        <w:t xml:space="preserve">d’affirmer </w:t>
      </w:r>
      <w:r w:rsidR="003A19B2">
        <w:t>quelque chose. Si on recalcule cette courbe sur les articles ayant de 1 à 8 auteurs on obtient :</w:t>
      </w:r>
    </w:p>
    <w:p w:rsidR="003A19B2" w:rsidRDefault="003A19B2" w:rsidP="003A19B2">
      <w:pPr>
        <w:jc w:val="center"/>
      </w:pPr>
      <w:r>
        <w:rPr>
          <w:noProof/>
          <w:lang w:eastAsia="fr-FR"/>
        </w:rPr>
        <w:drawing>
          <wp:inline distT="0" distB="0" distL="0" distR="0" wp14:anchorId="1E007ADA" wp14:editId="1375C4D4">
            <wp:extent cx="5543550" cy="2743200"/>
            <wp:effectExtent l="0" t="0" r="0" b="0"/>
            <wp:docPr id="13" name="Graphique 13">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 un plateau, mais entre 17 et 18 mots et non 11, et à partir de 7 auteurs et non 4. À partir de 2 auteurs, l’augmentation de la longueur moyenne est constante, mais les titres avec 1 auteur ont une longueur moyenne un peu plus importante de 1 que ceux avec 2 auteurs qui s’établit à 16.</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4" w:name="_Toc521193712"/>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5</w:t>
      </w:r>
      <w:r w:rsidR="00144E65">
        <w:rPr>
          <w:noProof/>
        </w:rPr>
        <w:fldChar w:fldCharType="end"/>
      </w:r>
      <w:r>
        <w:t xml:space="preserve"> : Nombre de titres</w:t>
      </w:r>
      <w:r>
        <w:rPr>
          <w:noProof/>
        </w:rPr>
        <w:t xml:space="preserve"> par nombres de doubles points</w:t>
      </w:r>
      <w:bookmarkEnd w:id="24"/>
    </w:p>
    <w:p w:rsidR="00487E9F" w:rsidRPr="006058FB" w:rsidRDefault="00521F4A" w:rsidP="00170240">
      <w:r>
        <w:tab/>
        <w:t>Notre corpus respecte cette affirmation : la présence d’un double point ou plus augmente la longueur moyenne des titres. On peut remarquer que plus y’a de doubles points, plus la longueur moyenne augmente jusqu’à 5. Au-delà, le faible nombre de titres ne permet pas d’avoir une idée fiable de la longueur moyenne, d’autant plus qu’il s’agit de constructions très particulières.</w:t>
      </w:r>
    </w:p>
    <w:p w:rsidR="006058FB" w:rsidRDefault="00C760F6" w:rsidP="000D4EB0">
      <w:pPr>
        <w:pStyle w:val="Titre3"/>
      </w:pPr>
      <w:bookmarkStart w:id="25" w:name="_Toc521193745"/>
      <w:r>
        <w:t xml:space="preserve">II.3.4 </w:t>
      </w:r>
      <w:r w:rsidR="006058FB">
        <w:t>Domaines et nombre de domaines</w:t>
      </w:r>
      <w:bookmarkEnd w:id="25"/>
    </w:p>
    <w:p w:rsidR="006058FB" w:rsidRDefault="006058FB" w:rsidP="006058FB">
      <w:r>
        <w:tab/>
      </w:r>
      <w:r w:rsidR="00B85007">
        <w:t xml:space="preserve">Nos documents se répartissent en 13 domaines de premier niveau. </w:t>
      </w:r>
      <w:r w:rsidR="0086714C">
        <w:t xml:space="preserve">Le terme de </w:t>
      </w:r>
      <w:r w:rsidR="0086714C" w:rsidRPr="0086714C">
        <w:rPr>
          <w:i/>
        </w:rPr>
        <w:t>« domain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111540">
            <w:pPr>
              <w:rPr>
                <w:b/>
                <w:color w:val="4F81BD" w:themeColor="accent1"/>
              </w:rPr>
            </w:pPr>
            <w:r w:rsidRPr="001466C1">
              <w:rPr>
                <w:b/>
                <w:color w:val="4F81BD" w:themeColor="accent1"/>
              </w:rPr>
              <w:t>Nombre</w:t>
            </w:r>
          </w:p>
        </w:tc>
      </w:tr>
      <w:tr w:rsidR="000B7BBD" w:rsidTr="00A3723B">
        <w:tc>
          <w:tcPr>
            <w:tcW w:w="3122" w:type="dxa"/>
            <w:tcBorders>
              <w:top w:val="single" w:sz="4" w:space="0" w:color="4F81BD" w:themeColor="accent1"/>
            </w:tcBorders>
          </w:tcPr>
          <w:p w:rsidR="000B7BBD" w:rsidRDefault="000B7BBD" w:rsidP="006058FB">
            <w:r>
              <w:t>Sciences de l’Homme et Société</w:t>
            </w:r>
          </w:p>
        </w:tc>
        <w:tc>
          <w:tcPr>
            <w:tcW w:w="680" w:type="dxa"/>
            <w:tcBorders>
              <w:top w:val="single" w:sz="4" w:space="0" w:color="4F81BD" w:themeColor="accent1"/>
            </w:tcBorders>
          </w:tcPr>
          <w:p w:rsidR="000B7BBD" w:rsidRDefault="000B7BBD" w:rsidP="00785816">
            <w:pPr>
              <w:jc w:val="right"/>
              <w:rPr>
                <w:rFonts w:cs="Calibri"/>
                <w:color w:val="000000"/>
              </w:rPr>
            </w:pPr>
            <w:r>
              <w:rPr>
                <w:rFonts w:cs="Calibri"/>
                <w:color w:val="000000"/>
              </w:rPr>
              <w:t>shs</w:t>
            </w:r>
          </w:p>
        </w:tc>
        <w:tc>
          <w:tcPr>
            <w:tcW w:w="966" w:type="dxa"/>
            <w:tcBorders>
              <w:top w:val="single" w:sz="4" w:space="0" w:color="4F81BD" w:themeColor="accent1"/>
            </w:tcBorders>
            <w:vAlign w:val="center"/>
          </w:tcPr>
          <w:p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rsidR="000B7BBD" w:rsidRDefault="000B7BBD" w:rsidP="00A3723B">
            <w:pPr>
              <w:jc w:val="left"/>
            </w:pPr>
            <w:r>
              <w:t>Sciences cognitives</w:t>
            </w:r>
          </w:p>
        </w:tc>
        <w:tc>
          <w:tcPr>
            <w:tcW w:w="668" w:type="dxa"/>
            <w:tcBorders>
              <w:top w:val="single" w:sz="4" w:space="0" w:color="4F81BD" w:themeColor="accent1"/>
            </w:tcBorders>
          </w:tcPr>
          <w:p w:rsidR="000B7BBD" w:rsidRDefault="00A3723B" w:rsidP="00785816">
            <w:pPr>
              <w:jc w:val="right"/>
              <w:rPr>
                <w:rFonts w:cs="Calibri"/>
                <w:color w:val="000000"/>
              </w:rPr>
            </w:pPr>
            <w:r>
              <w:rPr>
                <w:rFonts w:cs="Calibri"/>
                <w:color w:val="000000"/>
              </w:rPr>
              <w:t>scco</w:t>
            </w:r>
          </w:p>
        </w:tc>
        <w:tc>
          <w:tcPr>
            <w:tcW w:w="999" w:type="dxa"/>
            <w:tcBorders>
              <w:top w:val="single" w:sz="4" w:space="0" w:color="4F81BD" w:themeColor="accent1"/>
            </w:tcBorders>
            <w:vAlign w:val="center"/>
          </w:tcPr>
          <w:p w:rsidR="000B7BBD" w:rsidRPr="00785816" w:rsidRDefault="000B7BBD" w:rsidP="00785816">
            <w:pPr>
              <w:jc w:val="right"/>
              <w:rPr>
                <w:rFonts w:cs="Calibri"/>
                <w:color w:val="000000"/>
              </w:rPr>
            </w:pPr>
            <w:r>
              <w:rPr>
                <w:rFonts w:cs="Calibri"/>
                <w:color w:val="000000"/>
              </w:rPr>
              <w:t>1 354</w:t>
            </w:r>
          </w:p>
        </w:tc>
      </w:tr>
      <w:tr w:rsidR="000B7BBD" w:rsidTr="00A3723B">
        <w:tc>
          <w:tcPr>
            <w:tcW w:w="3122" w:type="dxa"/>
            <w:shd w:val="clear" w:color="auto" w:fill="F2F2F2" w:themeFill="background1" w:themeFillShade="F2"/>
          </w:tcPr>
          <w:p w:rsidR="000B7BBD" w:rsidRDefault="000B7BBD" w:rsidP="006058FB">
            <w:r>
              <w:t>Sciences du Vivant</w:t>
            </w:r>
          </w:p>
        </w:tc>
        <w:tc>
          <w:tcPr>
            <w:tcW w:w="680" w:type="dxa"/>
            <w:shd w:val="clear" w:color="auto" w:fill="F2F2F2" w:themeFill="background1" w:themeFillShade="F2"/>
          </w:tcPr>
          <w:p w:rsidR="000B7BBD" w:rsidRDefault="000B7BBD" w:rsidP="00785816">
            <w:pPr>
              <w:jc w:val="right"/>
              <w:rPr>
                <w:rFonts w:cs="Calibri"/>
                <w:color w:val="000000"/>
              </w:rPr>
            </w:pPr>
            <w:r>
              <w:rPr>
                <w:rFonts w:cs="Calibri"/>
                <w:color w:val="000000"/>
              </w:rPr>
              <w:t>sdv</w:t>
            </w:r>
          </w:p>
        </w:tc>
        <w:tc>
          <w:tcPr>
            <w:tcW w:w="966"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rsidR="000B7BBD" w:rsidRDefault="000B7BBD" w:rsidP="00A3723B">
            <w:pPr>
              <w:jc w:val="left"/>
            </w:pPr>
            <w:r>
              <w:t>Chimie</w:t>
            </w:r>
          </w:p>
        </w:tc>
        <w:tc>
          <w:tcPr>
            <w:tcW w:w="668" w:type="dxa"/>
            <w:shd w:val="clear" w:color="auto" w:fill="F2F2F2" w:themeFill="background1" w:themeFillShade="F2"/>
          </w:tcPr>
          <w:p w:rsidR="000B7BBD" w:rsidRDefault="00A3723B" w:rsidP="00785816">
            <w:pPr>
              <w:jc w:val="right"/>
              <w:rPr>
                <w:rFonts w:cs="Calibri"/>
                <w:color w:val="000000"/>
              </w:rPr>
            </w:pPr>
            <w:r>
              <w:rPr>
                <w:rFonts w:cs="Calibri"/>
                <w:color w:val="000000"/>
              </w:rPr>
              <w:t>chim</w:t>
            </w:r>
          </w:p>
        </w:tc>
        <w:tc>
          <w:tcPr>
            <w:tcW w:w="999"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1 051</w:t>
            </w:r>
          </w:p>
        </w:tc>
      </w:tr>
      <w:tr w:rsidR="000B7BBD" w:rsidTr="00A3723B">
        <w:tc>
          <w:tcPr>
            <w:tcW w:w="3122" w:type="dxa"/>
          </w:tcPr>
          <w:p w:rsidR="000B7BBD" w:rsidRDefault="000B7BBD" w:rsidP="006058FB">
            <w:r>
              <w:t>Informatique</w:t>
            </w:r>
          </w:p>
        </w:tc>
        <w:tc>
          <w:tcPr>
            <w:tcW w:w="680" w:type="dxa"/>
          </w:tcPr>
          <w:p w:rsidR="000B7BBD" w:rsidRDefault="000B7BBD" w:rsidP="00785816">
            <w:pPr>
              <w:jc w:val="right"/>
              <w:rPr>
                <w:rFonts w:cs="Calibri"/>
                <w:color w:val="000000"/>
              </w:rPr>
            </w:pPr>
            <w:r>
              <w:rPr>
                <w:rFonts w:cs="Calibri"/>
                <w:color w:val="000000"/>
              </w:rPr>
              <w:t>info</w:t>
            </w:r>
          </w:p>
        </w:tc>
        <w:tc>
          <w:tcPr>
            <w:tcW w:w="966" w:type="dxa"/>
            <w:vAlign w:val="center"/>
          </w:tcPr>
          <w:p w:rsidR="000B7BBD" w:rsidRPr="00785816" w:rsidRDefault="000B7BBD" w:rsidP="00785816">
            <w:pPr>
              <w:jc w:val="right"/>
              <w:rPr>
                <w:rFonts w:cs="Calibri"/>
                <w:color w:val="000000"/>
              </w:rPr>
            </w:pPr>
            <w:r>
              <w:rPr>
                <w:rFonts w:cs="Calibri"/>
                <w:color w:val="000000"/>
              </w:rPr>
              <w:t>5 244</w:t>
            </w:r>
          </w:p>
        </w:tc>
        <w:tc>
          <w:tcPr>
            <w:tcW w:w="2853" w:type="dxa"/>
          </w:tcPr>
          <w:p w:rsidR="000B7BBD" w:rsidRDefault="000B7BBD" w:rsidP="00A3723B">
            <w:pPr>
              <w:jc w:val="left"/>
            </w:pPr>
            <w:r>
              <w:t>Mathématiques</w:t>
            </w:r>
          </w:p>
        </w:tc>
        <w:tc>
          <w:tcPr>
            <w:tcW w:w="668" w:type="dxa"/>
          </w:tcPr>
          <w:p w:rsidR="000B7BBD" w:rsidRDefault="00A3723B" w:rsidP="00785816">
            <w:pPr>
              <w:jc w:val="right"/>
              <w:rPr>
                <w:rFonts w:cs="Calibri"/>
                <w:color w:val="000000"/>
              </w:rPr>
            </w:pPr>
            <w:r>
              <w:rPr>
                <w:rFonts w:cs="Calibri"/>
                <w:color w:val="000000"/>
              </w:rPr>
              <w:t>math</w:t>
            </w:r>
          </w:p>
        </w:tc>
        <w:tc>
          <w:tcPr>
            <w:tcW w:w="999" w:type="dxa"/>
            <w:vAlign w:val="center"/>
          </w:tcPr>
          <w:p w:rsidR="000B7BBD" w:rsidRPr="00785816" w:rsidRDefault="000B7BBD" w:rsidP="00785816">
            <w:pPr>
              <w:jc w:val="right"/>
              <w:rPr>
                <w:rFonts w:cs="Calibri"/>
                <w:color w:val="000000"/>
              </w:rPr>
            </w:pPr>
            <w:r>
              <w:rPr>
                <w:rFonts w:cs="Calibri"/>
                <w:color w:val="000000"/>
              </w:rPr>
              <w:t>877</w:t>
            </w:r>
          </w:p>
        </w:tc>
      </w:tr>
      <w:tr w:rsidR="000B7BBD" w:rsidTr="00A3723B">
        <w:tc>
          <w:tcPr>
            <w:tcW w:w="3122" w:type="dxa"/>
            <w:shd w:val="clear" w:color="auto" w:fill="F2F2F2" w:themeFill="background1" w:themeFillShade="F2"/>
          </w:tcPr>
          <w:p w:rsidR="000B7BBD" w:rsidRDefault="000B7BBD" w:rsidP="006058FB">
            <w:r>
              <w:lastRenderedPageBreak/>
              <w:t>Sciences de l’ingénieur</w:t>
            </w:r>
          </w:p>
        </w:tc>
        <w:tc>
          <w:tcPr>
            <w:tcW w:w="680" w:type="dxa"/>
            <w:shd w:val="clear" w:color="auto" w:fill="F2F2F2" w:themeFill="background1" w:themeFillShade="F2"/>
          </w:tcPr>
          <w:p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rsidR="000B7BBD" w:rsidRDefault="000B7BBD" w:rsidP="00A3723B">
            <w:pPr>
              <w:jc w:val="left"/>
            </w:pPr>
            <w:r>
              <w:t>Économie et finance quantitative</w:t>
            </w:r>
          </w:p>
        </w:tc>
        <w:tc>
          <w:tcPr>
            <w:tcW w:w="668" w:type="dxa"/>
            <w:shd w:val="clear" w:color="auto" w:fill="F2F2F2" w:themeFill="background1" w:themeFillShade="F2"/>
          </w:tcPr>
          <w:p w:rsidR="000B7BBD" w:rsidRDefault="00A3723B" w:rsidP="00785816">
            <w:pPr>
              <w:jc w:val="right"/>
              <w:rPr>
                <w:rFonts w:cs="Calibri"/>
                <w:color w:val="000000"/>
              </w:rPr>
            </w:pPr>
            <w:r>
              <w:rPr>
                <w:rFonts w:cs="Calibri"/>
                <w:color w:val="000000"/>
              </w:rPr>
              <w:t>qfin</w:t>
            </w:r>
          </w:p>
        </w:tc>
        <w:tc>
          <w:tcPr>
            <w:tcW w:w="999"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283</w:t>
            </w:r>
          </w:p>
        </w:tc>
      </w:tr>
      <w:tr w:rsidR="000B7BBD" w:rsidTr="00A3723B">
        <w:tc>
          <w:tcPr>
            <w:tcW w:w="3122" w:type="dxa"/>
          </w:tcPr>
          <w:p w:rsidR="000B7BBD" w:rsidRDefault="000B7BBD" w:rsidP="006058FB">
            <w:r>
              <w:t>Sciences de l’environnement</w:t>
            </w:r>
          </w:p>
        </w:tc>
        <w:tc>
          <w:tcPr>
            <w:tcW w:w="680" w:type="dxa"/>
          </w:tcPr>
          <w:p w:rsidR="000B7BBD" w:rsidRDefault="00A3723B" w:rsidP="00785816">
            <w:pPr>
              <w:jc w:val="right"/>
              <w:rPr>
                <w:rFonts w:cs="Calibri"/>
                <w:color w:val="000000"/>
              </w:rPr>
            </w:pPr>
            <w:r>
              <w:rPr>
                <w:rFonts w:cs="Calibri"/>
                <w:color w:val="000000"/>
              </w:rPr>
              <w:t>sde</w:t>
            </w:r>
          </w:p>
        </w:tc>
        <w:tc>
          <w:tcPr>
            <w:tcW w:w="966" w:type="dxa"/>
            <w:vAlign w:val="center"/>
          </w:tcPr>
          <w:p w:rsidR="000B7BBD" w:rsidRPr="00785816" w:rsidRDefault="000B7BBD" w:rsidP="00785816">
            <w:pPr>
              <w:jc w:val="right"/>
              <w:rPr>
                <w:rFonts w:cs="Calibri"/>
                <w:color w:val="000000"/>
              </w:rPr>
            </w:pPr>
            <w:r>
              <w:rPr>
                <w:rFonts w:cs="Calibri"/>
                <w:color w:val="000000"/>
              </w:rPr>
              <w:t>3 414</w:t>
            </w:r>
          </w:p>
        </w:tc>
        <w:tc>
          <w:tcPr>
            <w:tcW w:w="2853" w:type="dxa"/>
          </w:tcPr>
          <w:p w:rsidR="000B7BBD" w:rsidRDefault="000B7BBD" w:rsidP="00A3723B">
            <w:pPr>
              <w:jc w:val="left"/>
            </w:pPr>
            <w:r>
              <w:t>Statistiques</w:t>
            </w:r>
          </w:p>
        </w:tc>
        <w:tc>
          <w:tcPr>
            <w:tcW w:w="668" w:type="dxa"/>
          </w:tcPr>
          <w:p w:rsidR="000B7BBD" w:rsidRDefault="00A3723B" w:rsidP="00785816">
            <w:pPr>
              <w:jc w:val="right"/>
              <w:rPr>
                <w:rFonts w:cs="Calibri"/>
                <w:color w:val="000000"/>
              </w:rPr>
            </w:pPr>
            <w:r>
              <w:rPr>
                <w:rFonts w:cs="Calibri"/>
                <w:color w:val="000000"/>
              </w:rPr>
              <w:t>stat</w:t>
            </w:r>
          </w:p>
        </w:tc>
        <w:tc>
          <w:tcPr>
            <w:tcW w:w="999" w:type="dxa"/>
            <w:vAlign w:val="center"/>
          </w:tcPr>
          <w:p w:rsidR="000B7BBD" w:rsidRPr="00785816" w:rsidRDefault="000B7BBD" w:rsidP="00785816">
            <w:pPr>
              <w:jc w:val="right"/>
              <w:rPr>
                <w:rFonts w:cs="Calibri"/>
                <w:color w:val="000000"/>
              </w:rPr>
            </w:pPr>
            <w:r>
              <w:rPr>
                <w:rFonts w:cs="Calibri"/>
                <w:color w:val="000000"/>
              </w:rPr>
              <w:t>228</w:t>
            </w:r>
          </w:p>
        </w:tc>
      </w:tr>
      <w:tr w:rsidR="000B7BBD" w:rsidTr="00A3723B">
        <w:tc>
          <w:tcPr>
            <w:tcW w:w="3122" w:type="dxa"/>
            <w:shd w:val="clear" w:color="auto" w:fill="F2F2F2" w:themeFill="background1" w:themeFillShade="F2"/>
          </w:tcPr>
          <w:p w:rsidR="000B7BBD" w:rsidRDefault="000B7BBD" w:rsidP="006058FB">
            <w:r>
              <w:t>Planète et Univers</w:t>
            </w:r>
          </w:p>
        </w:tc>
        <w:tc>
          <w:tcPr>
            <w:tcW w:w="680" w:type="dxa"/>
            <w:shd w:val="clear" w:color="auto" w:fill="F2F2F2" w:themeFill="background1" w:themeFillShade="F2"/>
          </w:tcPr>
          <w:p w:rsidR="000B7BBD" w:rsidRDefault="00A3723B" w:rsidP="00785816">
            <w:pPr>
              <w:jc w:val="right"/>
              <w:rPr>
                <w:rFonts w:cs="Calibri"/>
                <w:color w:val="000000"/>
              </w:rPr>
            </w:pPr>
            <w:r>
              <w:rPr>
                <w:rFonts w:cs="Calibri"/>
                <w:color w:val="000000"/>
              </w:rPr>
              <w:t>sdu</w:t>
            </w:r>
          </w:p>
        </w:tc>
        <w:tc>
          <w:tcPr>
            <w:tcW w:w="966"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rsidR="000B7BBD" w:rsidRDefault="000B7BBD" w:rsidP="00A3723B">
            <w:pPr>
              <w:jc w:val="left"/>
            </w:pPr>
            <w:r>
              <w:t>Science non linéaire</w:t>
            </w:r>
          </w:p>
        </w:tc>
        <w:tc>
          <w:tcPr>
            <w:tcW w:w="668" w:type="dxa"/>
            <w:shd w:val="clear" w:color="auto" w:fill="F2F2F2" w:themeFill="background1" w:themeFillShade="F2"/>
          </w:tcPr>
          <w:p w:rsidR="000B7BBD" w:rsidRDefault="00A3723B" w:rsidP="00785816">
            <w:pPr>
              <w:jc w:val="right"/>
              <w:rPr>
                <w:rFonts w:cs="Calibri"/>
                <w:color w:val="000000"/>
              </w:rPr>
            </w:pPr>
            <w:r>
              <w:rPr>
                <w:rFonts w:cs="Calibri"/>
                <w:color w:val="000000"/>
              </w:rPr>
              <w:t>nlin</w:t>
            </w:r>
          </w:p>
        </w:tc>
        <w:tc>
          <w:tcPr>
            <w:tcW w:w="999"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22</w:t>
            </w:r>
          </w:p>
        </w:tc>
      </w:tr>
      <w:tr w:rsidR="000B7BBD" w:rsidTr="00A3723B">
        <w:tc>
          <w:tcPr>
            <w:tcW w:w="3122" w:type="dxa"/>
          </w:tcPr>
          <w:p w:rsidR="000B7BBD" w:rsidRDefault="000B7BBD" w:rsidP="006058FB">
            <w:r>
              <w:t>Physique</w:t>
            </w:r>
          </w:p>
        </w:tc>
        <w:tc>
          <w:tcPr>
            <w:tcW w:w="680" w:type="dxa"/>
          </w:tcPr>
          <w:p w:rsidR="000B7BBD" w:rsidRDefault="00A3723B" w:rsidP="00785816">
            <w:pPr>
              <w:jc w:val="right"/>
              <w:rPr>
                <w:rFonts w:cs="Calibri"/>
                <w:color w:val="000000"/>
              </w:rPr>
            </w:pPr>
            <w:r>
              <w:rPr>
                <w:rFonts w:cs="Calibri"/>
                <w:color w:val="000000"/>
              </w:rPr>
              <w:t>phys</w:t>
            </w:r>
          </w:p>
        </w:tc>
        <w:tc>
          <w:tcPr>
            <w:tcW w:w="966" w:type="dxa"/>
            <w:vAlign w:val="center"/>
          </w:tcPr>
          <w:p w:rsidR="000B7BBD" w:rsidRPr="00785816" w:rsidRDefault="000B7BBD" w:rsidP="00785816">
            <w:pPr>
              <w:jc w:val="right"/>
              <w:rPr>
                <w:rFonts w:cs="Calibri"/>
                <w:color w:val="000000"/>
              </w:rPr>
            </w:pPr>
            <w:r>
              <w:rPr>
                <w:rFonts w:cs="Calibri"/>
                <w:color w:val="000000"/>
              </w:rPr>
              <w:t>2 013</w:t>
            </w:r>
          </w:p>
        </w:tc>
        <w:tc>
          <w:tcPr>
            <w:tcW w:w="2853" w:type="dxa"/>
          </w:tcPr>
          <w:p w:rsidR="000B7BBD" w:rsidRDefault="000B7BBD" w:rsidP="00A3723B">
            <w:pPr>
              <w:jc w:val="left"/>
            </w:pPr>
          </w:p>
        </w:tc>
        <w:tc>
          <w:tcPr>
            <w:tcW w:w="668" w:type="dxa"/>
          </w:tcPr>
          <w:p w:rsidR="000B7BBD" w:rsidRDefault="000B7BBD" w:rsidP="00D94130">
            <w:pPr>
              <w:keepNext/>
            </w:pPr>
          </w:p>
        </w:tc>
        <w:tc>
          <w:tcPr>
            <w:tcW w:w="999" w:type="dxa"/>
          </w:tcPr>
          <w:p w:rsidR="000B7BBD" w:rsidRDefault="000B7BBD" w:rsidP="00D94130">
            <w:pPr>
              <w:keepNext/>
            </w:pPr>
          </w:p>
        </w:tc>
      </w:tr>
    </w:tbl>
    <w:p w:rsidR="00D94130" w:rsidRDefault="00D94130" w:rsidP="00D94130">
      <w:pPr>
        <w:pStyle w:val="Lgende"/>
        <w:jc w:val="center"/>
      </w:pPr>
      <w:bookmarkStart w:id="26" w:name="_Ref521175719"/>
      <w:bookmarkStart w:id="27" w:name="_Toc521193713"/>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6</w:t>
      </w:r>
      <w:r w:rsidR="00144E65">
        <w:rPr>
          <w:noProof/>
        </w:rPr>
        <w:fldChar w:fldCharType="end"/>
      </w:r>
      <w:r w:rsidR="00BB0382">
        <w:t xml:space="preserve"> </w:t>
      </w:r>
      <w:r>
        <w:t>: Répartition des titres par domaines</w:t>
      </w:r>
      <w:bookmarkEnd w:id="26"/>
      <w:bookmarkEnd w:id="27"/>
    </w:p>
    <w:p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(Heutte Jean, 2018</w:t>
      </w:r>
      <w:r w:rsidR="00E155AE" w:rsidRPr="00E155AE">
        <w:t>, Éducation - Psychologie</w:t>
      </w:r>
      <w:r w:rsidRPr="00E155AE">
        <w:t>)</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r>
              <w:t>shs</w:t>
            </w:r>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r>
              <w:t>shs.psy</w:t>
            </w:r>
          </w:p>
        </w:tc>
        <w:tc>
          <w:tcPr>
            <w:tcW w:w="6977" w:type="dxa"/>
            <w:shd w:val="clear" w:color="auto" w:fill="auto"/>
          </w:tcPr>
          <w:p w:rsidR="00C011A3" w:rsidRDefault="007B2839" w:rsidP="006058FB">
            <w:r w:rsidRPr="007B2839">
              <w:t>Sciences de l'Homme et Société/Psychologie</w:t>
            </w:r>
          </w:p>
        </w:tc>
      </w:tr>
    </w:tbl>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8" w:name="_Toc521193746"/>
      <w:r>
        <w:t xml:space="preserve">II.3.5 </w:t>
      </w:r>
      <w:r w:rsidR="00D94130">
        <w:t>Marques de ponctuation</w:t>
      </w:r>
      <w:r w:rsidR="002C2AB4">
        <w:t xml:space="preserve"> et segmentation</w:t>
      </w:r>
      <w:bookmarkEnd w:id="28"/>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r w:rsidR="00D5344B">
        <w:t xml:space="preserve"> </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 xml:space="preserve">Dynamique des structures </w:t>
      </w:r>
      <w:r w:rsidRPr="00C1258E">
        <w:rPr>
          <w:b/>
          <w:i/>
          <w:color w:val="FF0000"/>
        </w:rPr>
        <w:t>:</w:t>
      </w:r>
      <w:r w:rsidRPr="00C1258E">
        <w:rPr>
          <w:i/>
        </w:rPr>
        <w:t xml:space="preserve"> méthodes approchées, cinématiques </w:t>
      </w:r>
      <w:r w:rsidRPr="00C1258E">
        <w:rPr>
          <w:b/>
          <w:i/>
          <w:color w:val="FF0000"/>
        </w:rPr>
        <w:t>;</w:t>
      </w:r>
      <w:r w:rsidRPr="00C1258E">
        <w:rPr>
          <w:i/>
        </w:rPr>
        <w:t xml:space="preserve"> Analyse Modale </w:t>
      </w:r>
      <w:r w:rsidRPr="00C1258E">
        <w:rPr>
          <w:b/>
          <w:i/>
          <w:color w:val="FF0000"/>
        </w:rPr>
        <w:t>;</w:t>
      </w:r>
      <w:r w:rsidRPr="00C1258E">
        <w:rPr>
          <w:i/>
        </w:rPr>
        <w:t xml:space="preserve"> Recalage de Modèle</w:t>
      </w:r>
      <w:r w:rsidR="00FE1EB7">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FE1EB7" w:rsidRPr="00E155AE">
        <w:t>)</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lastRenderedPageBreak/>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1.28</w:t>
            </w:r>
          </w:p>
        </w:tc>
      </w:tr>
    </w:tbl>
    <w:p w:rsidR="00C97FD7" w:rsidRDefault="00C97FD7" w:rsidP="00C97FD7">
      <w:pPr>
        <w:pStyle w:val="Lgende"/>
        <w:jc w:val="center"/>
      </w:pPr>
      <w:bookmarkStart w:id="29" w:name="_Toc521193714"/>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7</w:t>
      </w:r>
      <w:r w:rsidR="00144E65">
        <w:rPr>
          <w:noProof/>
        </w:rPr>
        <w:fldChar w:fldCharType="end"/>
      </w:r>
      <w:r w:rsidRPr="00BC311A">
        <w:t xml:space="preserve"> : Titres avec un caractère segmentant dans notre corpus</w:t>
      </w:r>
      <w:bookmarkEnd w:id="29"/>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Pr="00C1258E">
        <w:rPr>
          <w:b/>
          <w:i/>
          <w:color w:val="FF0000"/>
        </w:rPr>
        <w:t>:</w:t>
      </w:r>
      <w:r w:rsidRPr="00D5344B">
        <w:rPr>
          <w:i/>
        </w:rPr>
        <w:t xml:space="preserve"> cas de la dinanderie, de la poterie et de l'ébénisterie-marqueterie</w:t>
      </w:r>
      <w:r w:rsidR="00FE1EB7">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rsidR="00D5344B" w:rsidRPr="00D5344B" w:rsidRDefault="00D5344B" w:rsidP="00D5344B">
      <w:r>
        <w:tab/>
        <w:t>Ce titre présente une organisation typique en deux segments</w:t>
      </w:r>
      <w:r w:rsidR="00C1258E">
        <w:t xml:space="preserve"> séparés par un double point en rouge. Nous notons qu’il ne met pas d’espace avant celui-ci, à la manière de l’anglais, alors que les règles typographiques françaises un impose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la biologie comme domaine et ceux ne l’ayant pas. Nous calculons ensuite le nombre de titre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30" w:name="_Toc521193715"/>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8</w:t>
      </w:r>
      <w:r w:rsidR="00144E65">
        <w:rPr>
          <w:noProof/>
        </w:rPr>
        <w:fldChar w:fldCharType="end"/>
      </w:r>
      <w:r>
        <w:t xml:space="preserve"> : Phrase complète dans les titres en fonction du domaine de la biologie</w:t>
      </w:r>
      <w:bookmarkEnd w:id="30"/>
    </w:p>
    <w:p w:rsidR="003D679D" w:rsidRPr="003D679D" w:rsidRDefault="003D679D" w:rsidP="003D679D">
      <w:r>
        <w:lastRenderedPageBreak/>
        <w:tab/>
        <w:t xml:space="preserve">L’affirmation n’est pas confirmée sur notre corpus de titres français : il y a proportionnellement très légèrement plus de phrases complètes en biologie, mais cet écart n’est pas assez significatif et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31" w:name="_Ref520467632"/>
      <w:bookmarkStart w:id="32" w:name="_Toc521193747"/>
      <w:r>
        <w:t xml:space="preserve">II.3.6 </w:t>
      </w:r>
      <w:r w:rsidR="006058FB">
        <w:t>Lexique</w:t>
      </w:r>
      <w:r w:rsidR="001712DB">
        <w:t xml:space="preserve"> des noms</w:t>
      </w:r>
      <w:r w:rsidR="00AB6461">
        <w:t xml:space="preserve"> communs</w:t>
      </w:r>
      <w:bookmarkEnd w:id="31"/>
      <w:bookmarkEnd w:id="32"/>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3" w:name="_Ref521168172"/>
      <w:bookmarkStart w:id="34" w:name="_Toc521193716"/>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9</w:t>
      </w:r>
      <w:r w:rsidR="00144E65">
        <w:rPr>
          <w:noProof/>
        </w:rPr>
        <w:fldChar w:fldCharType="end"/>
      </w:r>
      <w:r>
        <w:t xml:space="preserve"> : Comptes des noms communs avant et après le double point</w:t>
      </w:r>
      <w:bookmarkEnd w:id="33"/>
      <w:bookmarkEnd w:id="34"/>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Laure Pajean</w:t>
      </w:r>
      <w:r w:rsidR="00FE1EB7" w:rsidRPr="00E155AE">
        <w:t>, 2018</w:t>
      </w:r>
      <w:r w:rsidR="00E155AE" w:rsidRPr="00E155AE">
        <w:t>, Médecine humaine et pathologie</w:t>
      </w:r>
      <w:r w:rsidR="00FE1EB7" w:rsidRPr="00E155AE">
        <w:t>)</w:t>
      </w:r>
    </w:p>
    <w:p w:rsidR="009B5D49" w:rsidRDefault="009B5D49" w:rsidP="009B5D49">
      <w:r>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lastRenderedPageBreak/>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945EBE">
            <w:pPr>
              <w:jc w:val="right"/>
            </w:pPr>
            <w:r>
              <w:t>4</w:t>
            </w: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lang w:eastAsia="fr-FR"/>
        </w:rPr>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w:t>
      </w:r>
      <w:r>
        <w:lastRenderedPageBreak/>
        <w:t xml:space="preserve">nombre important de titres. </w:t>
      </w:r>
      <w:r w:rsidR="003F3893">
        <w:t xml:space="preserve">On </w:t>
      </w:r>
      <w:r w:rsidR="00F97716">
        <w:t>constate que</w:t>
      </w:r>
      <w:r w:rsidR="003F3893">
        <w:t xml:space="preserve"> la plupart des titres sont segmentés en deux par un double point.</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 Un mot les sépare du double point sur leur gauche, on peut formuler l’hypothèse qu’il s’agit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5" w:name="_Toc521193748"/>
      <w:r>
        <w:t xml:space="preserve">III. </w:t>
      </w:r>
      <w:r w:rsidR="00111540">
        <w:t>Syntagme</w:t>
      </w:r>
      <w:r w:rsidR="00450AA0">
        <w:t>s</w:t>
      </w:r>
      <w:r w:rsidR="00E34743">
        <w:t xml:space="preserve"> </w:t>
      </w:r>
      <w:r>
        <w:t>et patrons</w:t>
      </w:r>
      <w:bookmarkEnd w:id="35"/>
    </w:p>
    <w:p w:rsidR="00353EF7" w:rsidRDefault="00353EF7" w:rsidP="00632053">
      <w:pPr>
        <w:pStyle w:val="Titre2"/>
      </w:pPr>
      <w:bookmarkStart w:id="36" w:name="_Toc521193749"/>
      <w:r>
        <w:t xml:space="preserve">III.1 </w:t>
      </w:r>
      <w:r w:rsidR="00287A0E">
        <w:t>Séquences d’étiquette</w:t>
      </w:r>
      <w:r>
        <w:t xml:space="preserve"> POS</w:t>
      </w:r>
      <w:r w:rsidR="00287A0E">
        <w:t xml:space="preserve"> et syntagmes</w:t>
      </w:r>
      <w:bookmarkEnd w:id="36"/>
    </w:p>
    <w:p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4"/>
      </w:r>
      <w:r>
        <w:t xml:space="preserve"> </w:t>
      </w:r>
      <w:r w:rsidR="00287A0E">
        <w:t>. Cette séquence est la représentation linéaire d’un syntagme.</w:t>
      </w:r>
    </w:p>
    <w:p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lexèmes </w:t>
      </w:r>
      <w:r w:rsidR="009E03D6">
        <w:t xml:space="preserve">consécutifs </w:t>
      </w:r>
      <w:r w:rsidR="00287A0E">
        <w:t>constituant</w:t>
      </w:r>
      <w:r w:rsidR="00104235">
        <w:t xml:space="preserve"> une unité </w:t>
      </w:r>
      <w:r w:rsidR="002D1E3C">
        <w:t>syntaxique</w:t>
      </w:r>
      <w:r w:rsidR="00287A0E">
        <w:t>, organisé autour d’un lexème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53EF7">
        <w:t>L’analyse syntagmatique</w:t>
      </w:r>
      <w:r w:rsidR="00353EF7">
        <w:rPr>
          <w:rStyle w:val="Appelnotedebasdep"/>
        </w:rPr>
        <w:footnoteReference w:id="15"/>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BD0E51" w:rsidP="008776E6">
      <w:pPr>
        <w:keepNext/>
        <w:jc w:val="center"/>
      </w:pPr>
      <w:r>
        <w:rPr>
          <w:noProof/>
          <w:lang w:eastAsia="fr-FR"/>
        </w:rPr>
        <w:lastRenderedPageBreak/>
        <w:drawing>
          <wp:inline distT="0" distB="0" distL="0" distR="0">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rsidR="00DC714B" w:rsidRDefault="008776E6" w:rsidP="008776E6">
      <w:pPr>
        <w:pStyle w:val="Lgende"/>
        <w:jc w:val="center"/>
      </w:pPr>
      <w:bookmarkStart w:id="37" w:name="_Ref519780114"/>
      <w:bookmarkStart w:id="38" w:name="_Toc520841775"/>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794B6A">
        <w:rPr>
          <w:noProof/>
        </w:rPr>
        <w:t>1</w:t>
      </w:r>
      <w:r w:rsidR="00A00DAC">
        <w:rPr>
          <w:noProof/>
        </w:rPr>
        <w:fldChar w:fldCharType="end"/>
      </w:r>
      <w:r>
        <w:t xml:space="preserve"> : arbre d'analyse</w:t>
      </w:r>
      <w:bookmarkEnd w:id="37"/>
      <w:r w:rsidR="00BD0E51">
        <w:t xml:space="preserve"> syntagmatique</w:t>
      </w:r>
      <w:bookmarkEnd w:id="38"/>
    </w:p>
    <w:p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rsidR="00537CD7" w:rsidRDefault="00BD0E51" w:rsidP="00BD0E51">
      <w:r>
        <w:rPr>
          <w:noProof/>
          <w:lang w:eastAsia="fr-FR"/>
        </w:rPr>
        <w:drawing>
          <wp:inline distT="0" distB="0" distL="0" distR="0">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rsidR="00BD0E51" w:rsidRDefault="00BD0E51" w:rsidP="00F50191"/>
    <w:p w:rsidR="00F50191" w:rsidRDefault="00537CD7" w:rsidP="00BD0E51">
      <w:pPr>
        <w:ind w:firstLine="708"/>
      </w:pPr>
      <w:r>
        <w:t xml:space="preserve">Après le double point, le titre peut comporter encore jusqu’à 29 lexèmes, ce qui correspond à la longueur maximale de la séquence. </w:t>
      </w:r>
      <w:r w:rsidR="00207CFB">
        <w:t xml:space="preserve">Nous avons inventorié toutes les séquences existantes </w:t>
      </w:r>
      <w:r w:rsidR="00207CFB">
        <w:lastRenderedPageBreak/>
        <w:t xml:space="preserve">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rsidR="00F072D7" w:rsidRDefault="00F072D7" w:rsidP="00F072D7">
      <w:pPr>
        <w:pStyle w:val="Titre2"/>
      </w:pPr>
      <w:bookmarkStart w:id="39" w:name="_Toc521193750"/>
      <w:r>
        <w:t xml:space="preserve">III.2 </w:t>
      </w:r>
      <w:r w:rsidR="00E34743">
        <w:t>Limites de notre étude</w:t>
      </w:r>
      <w:bookmarkEnd w:id="39"/>
    </w:p>
    <w:p w:rsidR="00DD4449" w:rsidRDefault="00DD4449" w:rsidP="00F072D7">
      <w:pPr>
        <w:ind w:firstLine="708"/>
      </w:pPr>
      <w:r>
        <w:t xml:space="preserve">Comme vu dans la partie </w:t>
      </w:r>
      <w:r>
        <w:fldChar w:fldCharType="begin"/>
      </w:r>
      <w:r>
        <w:instrText xml:space="preserve"> REF _Ref520467632 \h </w:instrText>
      </w:r>
      <w:r>
        <w:fldChar w:fldCharType="separate"/>
      </w:r>
      <w:r w:rsidR="00794B6A">
        <w:t>II.3.6 Lexique des noms communs</w:t>
      </w:r>
      <w:r>
        <w:fldChar w:fldCharType="end"/>
      </w:r>
      <w:r>
        <w:t xml:space="preserve"> nous souhaitons étudier </w:t>
      </w:r>
      <w:r w:rsidR="0084123B">
        <w:t xml:space="preserve">la classe de noms que nous avons distingués comme ayant une affinité pour se placer après le double point, de </w:t>
      </w:r>
      <w:r w:rsidR="00537CD7">
        <w:t xml:space="preserve">très </w:t>
      </w:r>
      <w:r w:rsidR="0084123B">
        <w:t>façon 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rsidR="0084123B" w:rsidRDefault="00F43321" w:rsidP="0084123B">
      <w:pPr>
        <w:ind w:firstLine="708"/>
      </w:pPr>
      <w:r>
        <w:t>Pour couper, n</w:t>
      </w:r>
      <w:r w:rsidR="0084123B">
        <w:t>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42 942. On élimine 2156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(Cécile Bando, Lylette Lacote-Gabrysiak &amp; Adeline Clerc-Florimond, 2018</w:t>
      </w:r>
      <w:r w:rsidR="00492797">
        <w:t xml:space="preserve">, </w:t>
      </w:r>
      <w:r w:rsidR="00492797" w:rsidRPr="00492797">
        <w:t>Sciences de l'information et de la communication</w:t>
      </w:r>
      <w:r w:rsidR="0050312A" w:rsidRPr="00492797">
        <w:t>)</w:t>
      </w:r>
    </w:p>
    <w:p w:rsidR="00A54095" w:rsidRDefault="0050312A" w:rsidP="00F43321">
      <w:pPr>
        <w:ind w:firstLine="708"/>
        <w:jc w:val="left"/>
      </w:pPr>
      <w:r>
        <w:t xml:space="preserve">L’exemple ci-dessus se traduit par la séquence d’étiquettes POS suivantes : « NPP PONCT DET NC P NPP P+D NC P DET NC PONCT </w:t>
      </w:r>
      <w:r w:rsidRPr="0050312A">
        <w:rPr>
          <w:color w:val="FF0000"/>
        </w:rPr>
        <w:t>NC PONCT NC PONCT NC</w:t>
      </w:r>
      <w:r>
        <w:t> ». La partie en rouge de la suite est ignorée</w:t>
      </w:r>
      <w:r w:rsidR="00E712CA">
        <w:t>, la suite devient donc équivalent</w:t>
      </w:r>
      <w:r w:rsidR="0081563C">
        <w:t>e à celle ayant seulement les étiquettes en noir</w:t>
      </w:r>
      <w:r>
        <w:t>.</w:t>
      </w:r>
    </w:p>
    <w:p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40"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41" w:name="_Toc521193717"/>
      <w:r>
        <w:lastRenderedPageBreak/>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10</w:t>
      </w:r>
      <w:r w:rsidR="00144E65">
        <w:rPr>
          <w:noProof/>
        </w:rPr>
        <w:fldChar w:fldCharType="end"/>
      </w:r>
      <w:r>
        <w:t>: exemples de suites d</w:t>
      </w:r>
      <w:r w:rsidR="004A3E2D">
        <w:t>e catégories</w:t>
      </w:r>
      <w:r>
        <w:t xml:space="preserve"> correspondant à un syntagme nominal</w:t>
      </w:r>
      <w:r w:rsidR="00167EF2">
        <w:t xml:space="preserve"> après le double point</w:t>
      </w:r>
      <w:bookmarkEnd w:id="40"/>
      <w:bookmarkEnd w:id="41"/>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42" w:name="_Toc521193751"/>
      <w:r>
        <w:t>III.</w:t>
      </w:r>
      <w:r w:rsidR="00F072D7">
        <w:t>3</w:t>
      </w:r>
      <w:r>
        <w:t xml:space="preserve"> Définition des patrons</w:t>
      </w:r>
      <w:bookmarkEnd w:id="42"/>
    </w:p>
    <w:p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rsidR="00794B6A" w:rsidRPr="00794B6A" w:rsidRDefault="0085177D" w:rsidP="00684E21">
      <w:pPr>
        <w:rPr>
          <w:i/>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794B6A" w:rsidRPr="00794B6A">
        <w:rPr>
          <w:i/>
        </w:rPr>
        <w:t xml:space="preserve">Figure </w:t>
      </w:r>
      <w:r w:rsidR="00794B6A" w:rsidRPr="00794B6A">
        <w:rPr>
          <w:i/>
          <w:noProof/>
        </w:rPr>
        <w:t>1</w:t>
      </w:r>
      <w:r w:rsidR="00794B6A" w:rsidRPr="00794B6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031C36">
        <w:rPr>
          <w:i/>
        </w:rPr>
        <w:fldChar w:fldCharType="begin"/>
      </w:r>
      <w:r w:rsidR="001F7F22" w:rsidRPr="00031C36">
        <w:rPr>
          <w:i/>
        </w:rPr>
        <w:instrText xml:space="preserve"> REF  _Ref519781251 \h </w:instrText>
      </w:r>
      <w:r w:rsidR="00031C36">
        <w:rPr>
          <w:i/>
        </w:rPr>
        <w:instrText xml:space="preserve"> \* MERGEFORMAT </w:instrText>
      </w:r>
      <w:r w:rsidR="001F7F22" w:rsidRPr="00031C36">
        <w:rPr>
          <w:i/>
        </w:rPr>
      </w:r>
      <w:r w:rsidR="001F7F22" w:rsidRPr="00031C36">
        <w:rPr>
          <w:i/>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794B6A" w:rsidRPr="005B6AB3" w:rsidTr="009A1168">
        <w:trPr>
          <w:trHeight w:val="300"/>
          <w:jc w:val="center"/>
        </w:trPr>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r>
      <w:tr w:rsidR="00794B6A" w:rsidRPr="005B6AB3" w:rsidTr="009A1168">
        <w:trPr>
          <w:trHeight w:val="300"/>
          <w:jc w:val="center"/>
        </w:trPr>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r>
      <w:tr w:rsidR="00794B6A" w:rsidRPr="005B6AB3" w:rsidTr="009A1168">
        <w:trPr>
          <w:trHeight w:val="300"/>
          <w:jc w:val="center"/>
        </w:trPr>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794B6A" w:rsidRPr="005B6AB3" w:rsidRDefault="00794B6A"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r>
      <w:tr w:rsidR="00794B6A" w:rsidRPr="005B6AB3" w:rsidTr="009A1168">
        <w:trPr>
          <w:trHeight w:val="300"/>
          <w:jc w:val="center"/>
        </w:trPr>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r>
      <w:tr w:rsidR="00794B6A" w:rsidRPr="005B6AB3" w:rsidTr="009A1168">
        <w:trPr>
          <w:trHeight w:val="300"/>
          <w:jc w:val="center"/>
        </w:trPr>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p>
        </w:tc>
      </w:tr>
      <w:tr w:rsidR="00794B6A" w:rsidRPr="005B6AB3" w:rsidTr="009A1168">
        <w:trPr>
          <w:trHeight w:val="300"/>
          <w:jc w:val="center"/>
        </w:trPr>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794B6A" w:rsidRPr="005B6AB3" w:rsidRDefault="00794B6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794B6A" w:rsidP="00684E21">
      <w:r>
        <w:t xml:space="preserve">Tableau </w:t>
      </w:r>
      <w:r>
        <w:rPr>
          <w:noProof/>
        </w:rPr>
        <w:t>10</w:t>
      </w:r>
      <w:r>
        <w:t>: exemples de suites de catégories correspondant à un syntagme nominal après le double point</w:t>
      </w:r>
      <w:r w:rsidR="001F7F22" w:rsidRPr="00031C36">
        <w:rPr>
          <w:i/>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A32559" w:rsidRDefault="00552DE0" w:rsidP="00F569F7">
      <w:r>
        <w:lastRenderedPageBreak/>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pourrait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précédemment écrit décrit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bl>
    <w:p w:rsidR="000F3A19" w:rsidRDefault="00A32559" w:rsidP="00A32559">
      <w:pPr>
        <w:pStyle w:val="Titre2"/>
      </w:pPr>
      <w:bookmarkStart w:id="43" w:name="_Toc521193752"/>
      <w:r>
        <w:t>III.4 Limites de nos patrons</w:t>
      </w:r>
      <w:bookmarkEnd w:id="43"/>
    </w:p>
    <w:p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 et 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9C13F9">
            <w:instrText xml:space="preserve">CITATION Leg06 \l 1036 </w:instrText>
          </w:r>
          <w:r w:rsidR="009C13F9">
            <w:fldChar w:fldCharType="separate"/>
          </w:r>
          <w:r w:rsidR="009C13F9">
            <w:rPr>
              <w:noProof/>
            </w:rPr>
            <w:t>(Legallois, 2006)</w:t>
          </w:r>
          <w:r w:rsidR="009C13F9">
            <w:fldChar w:fldCharType="end"/>
          </w:r>
        </w:sdtContent>
      </w:sdt>
      <w:r w:rsidR="009C13F9">
        <w:t xml:space="preserve">. </w:t>
      </w:r>
    </w:p>
    <w:p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v-link ADJ about n », ou v-link désigne un verbe d’état.</w:t>
      </w:r>
    </w:p>
    <w:p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rsidR="0084169C" w:rsidRDefault="0084169C" w:rsidP="0084169C">
      <w:r>
        <w:tab/>
        <w:t>Si nous n’avons pas fait cela c’est pour voir ce qui émerge du corpus. Nous émettons l’hypothèse que nous retrouverons nos noms mais nous limiter à ceux-ci, c’est prendre le risque de manquer des phénomènes. Notre approche est également corpus driven : ce que l’on observe dans le corpus conduit notre élaboration théorique, au lieu de servir de confirmation ou d’infirmation à une théorie construite a priori.</w:t>
      </w:r>
    </w:p>
    <w:p w:rsidR="00A32559" w:rsidRDefault="00144E65" w:rsidP="009C13F9">
      <w:pPr>
        <w:ind w:firstLine="708"/>
      </w:pPr>
      <w:sdt>
        <w:sdtPr>
          <w:id w:val="-1270536755"/>
          <w:citation/>
        </w:sdtPr>
        <w:sdtContent>
          <w:r w:rsidR="009C13F9">
            <w:fldChar w:fldCharType="begin"/>
          </w:r>
          <w:r w:rsidR="009C13F9">
            <w:instrText xml:space="preserve"> CITATION Leg06 \l 1036 </w:instrText>
          </w:r>
          <w:r w:rsidR="009C13F9">
            <w:fldChar w:fldCharType="separate"/>
          </w:r>
          <w:r w:rsidR="009C13F9">
            <w:rPr>
              <w:noProof/>
            </w:rPr>
            <w:t>(Legallois,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 la dimension de ce patron est indépendante de la notion de syntagme », ce qui est le cas pour les nôtres également </w:t>
      </w:r>
      <w:r w:rsidR="0084169C">
        <w:t xml:space="preserve">et </w:t>
      </w:r>
      <w:r w:rsidR="0084169C">
        <w:lastRenderedPageBreak/>
        <w:t xml:space="preserve">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 au patron défini plus haut, nous obtenons le patron suivant :</w:t>
      </w:r>
    </w:p>
    <w:p w:rsidR="00A32559" w:rsidRDefault="00A32559" w:rsidP="00A32559">
      <w:pPr>
        <w:pStyle w:val="Code"/>
        <w:jc w:val="center"/>
      </w:pPr>
      <w:r>
        <w:t xml:space="preserve">DET? NC </w:t>
      </w:r>
      <w:r w:rsidRPr="00A32559">
        <w:rPr>
          <w:color w:val="FF0000"/>
        </w:rPr>
        <w:t>ADJ?</w:t>
      </w:r>
      <w:r>
        <w:t xml:space="preserve"> [ (P DET?) P+D ] NC ADJ?</w:t>
      </w:r>
    </w:p>
    <w:p w:rsidR="00A32559" w:rsidRDefault="00A32559" w:rsidP="00A32559">
      <w:r>
        <w:tab/>
        <w:t>Ce patron capture toute aussi bien « Une page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rsidR="00A32559" w:rsidRDefault="00A32559" w:rsidP="00F569F7">
      <w:r>
        <w:tab/>
        <w:t xml:space="preserve">Nous resterons conscients de cette </w:t>
      </w:r>
      <w:r w:rsidR="00B228CF">
        <w:t>ambigüité</w:t>
      </w:r>
      <w:r>
        <w:t xml:space="preserve"> lorsque nous analyserons les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lexèmes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Nous avons exposé nos patrons ainsi que leur limitation de ne capturer 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couvriront la majorité de notre corpus</w:t>
      </w:r>
      <w:r w:rsidR="00CC3090">
        <w:t>, chacun capturant un syntagme comprenant deux noms</w:t>
      </w:r>
      <w:r w:rsidR="00A62221">
        <w:t>, dans le but de retrouver de capturer le contexte environnant les noms de notre classe.</w:t>
      </w:r>
    </w:p>
    <w:p w:rsidR="007E7707" w:rsidRDefault="007E7707" w:rsidP="007E7707">
      <w:pPr>
        <w:pStyle w:val="Titre1"/>
      </w:pPr>
      <w:bookmarkStart w:id="44" w:name="_Toc521193753"/>
      <w:r>
        <w:t>IV. Études des trois patrons</w:t>
      </w:r>
      <w:bookmarkEnd w:id="44"/>
    </w:p>
    <w:p w:rsidR="00C5214C" w:rsidRDefault="005B6AB3" w:rsidP="005B6AB3">
      <w:pPr>
        <w:pStyle w:val="Titre2"/>
      </w:pPr>
      <w:bookmarkStart w:id="45" w:name="_Toc521193754"/>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5"/>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rsidR="007E7A84" w:rsidRDefault="0075783E" w:rsidP="00FC2D29">
      <w:pPr>
        <w:ind w:firstLine="708"/>
      </w:pPr>
      <w:r>
        <w:t>Les trois types de syntagmes que nous avons décidé d’étudier</w:t>
      </w:r>
      <w:r w:rsidR="006648CC">
        <w:t>, à partir de l’observation du corpus,</w:t>
      </w:r>
      <w:r>
        <w:t xml:space="preserve">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 xml:space="preserve">À chacun de ces types correspondant un patron, noté respectivement SN, SP et SNC. </w:t>
      </w:r>
      <w:r w:rsidR="003C3245">
        <w:t>Cette sélection s’est faite en regardant notre inventaire et en choisissant les séquences utilisées par le plus de titres pou</w:t>
      </w:r>
      <w:r w:rsidR="00417DD8">
        <w:t>r avoir une couverture maximale</w:t>
      </w:r>
      <w:r>
        <w:t>. Par exemple, pour le patron SN, nous avons surligné sur</w:t>
      </w:r>
      <w:r w:rsidR="00417DD8">
        <w:t xml:space="preserve"> 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6" w:name="_Toc521193718"/>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11</w:t>
      </w:r>
      <w:r w:rsidR="00144E65">
        <w:rPr>
          <w:noProof/>
        </w:rPr>
        <w:fldChar w:fldCharType="end"/>
      </w:r>
      <w:r>
        <w:t>: Les séquences les plus fréquentes dans les titres</w:t>
      </w:r>
      <w:bookmarkEnd w:id="46"/>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et 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rsidR="002B44D4" w:rsidRDefault="002B44D4" w:rsidP="0075783E">
      <w:pPr>
        <w:ind w:firstLine="708"/>
      </w:pPr>
      <w:r w:rsidRPr="00A94A98">
        <w:rPr>
          <w:b/>
          <w:color w:val="4F81BD" w:themeColor="accent1"/>
        </w:rPr>
        <w:lastRenderedPageBreak/>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7E1226" w:rsidRDefault="002B44D4" w:rsidP="002B44D4">
      <w:pPr>
        <w:pStyle w:val="Code"/>
      </w:pPr>
      <w:r w:rsidRPr="007E1226">
        <w:rPr>
          <w:lang w:val="en-US"/>
        </w:rPr>
        <w:t xml:space="preserve">DET? ADJ? [NC NPP] [NC NPP]? </w:t>
      </w:r>
      <w:r w:rsidRPr="00714BA6">
        <w:rPr>
          <w:lang w:val="en-US"/>
        </w:rPr>
        <w:t xml:space="preserve">ADJ? [(P DET?) P+D] ADJ? </w:t>
      </w:r>
      <w:r w:rsidRPr="007E1226">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Pr="001D79F0">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t>.</w:t>
      </w:r>
      <w:r w:rsidR="005348DE">
        <w:t>65</w:t>
      </w:r>
      <w:r>
        <w:t>%</w:t>
      </w:r>
      <w:r w:rsidR="00C90CB0">
        <w:t xml:space="preserve">. Il </w:t>
      </w:r>
      <w:r>
        <w:t>s’accord</w:t>
      </w:r>
      <w:r w:rsidR="000B34CD">
        <w:t>e</w:t>
      </w:r>
      <w:r>
        <w:t xml:space="preserve"> avec 42 606 titres, soit 49.81% et une amélioration de 1279 en absolu et </w:t>
      </w:r>
      <w:r w:rsidR="00836C48">
        <w:t xml:space="preserve">de </w:t>
      </w:r>
      <w:r>
        <w:t>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p>
    <w:p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avoir observer le plus de phénomènes. Nous calculons ensuite la couverture du patron, en nombre de séquences couvertes et de titres couverts. Enfin, nous proposons trois exemples de titres qui correspondent au patron.</w:t>
      </w:r>
    </w:p>
    <w:p w:rsidR="00714BA6" w:rsidRDefault="00714BA6" w:rsidP="00F072D7">
      <w:pPr>
        <w:pStyle w:val="Titre2"/>
      </w:pPr>
      <w:bookmarkStart w:id="47" w:name="_Toc521193755"/>
      <w:r w:rsidRPr="00714BA6">
        <w:lastRenderedPageBreak/>
        <w:t>I</w:t>
      </w:r>
      <w:r w:rsidR="00F072D7">
        <w:t>V</w:t>
      </w:r>
      <w:r w:rsidRPr="00714BA6">
        <w:t>.</w:t>
      </w:r>
      <w:r w:rsidR="00836C48">
        <w:t>2</w:t>
      </w:r>
      <w:r w:rsidRPr="00714BA6">
        <w:t xml:space="preserve"> Patron </w:t>
      </w:r>
      <w:r w:rsidR="00836C48">
        <w:t xml:space="preserve">SN </w:t>
      </w:r>
      <w:r w:rsidR="00F072D7">
        <w:t xml:space="preserve">: </w:t>
      </w:r>
      <w:r>
        <w:t>syntagme nominal</w:t>
      </w:r>
      <w:bookmarkEnd w:id="47"/>
    </w:p>
    <w:p w:rsidR="00F072D7" w:rsidRPr="00F072D7" w:rsidRDefault="00F072D7" w:rsidP="00F072D7">
      <w:pPr>
        <w:pStyle w:val="Titre3"/>
      </w:pPr>
      <w:bookmarkStart w:id="48" w:name="_Toc521193756"/>
      <w:r>
        <w:t>IV.</w:t>
      </w:r>
      <w:r w:rsidR="00836C48">
        <w:t>2</w:t>
      </w:r>
      <w:r>
        <w:t>.A Fiche d’identité</w:t>
      </w:r>
      <w:bookmarkEnd w:id="48"/>
    </w:p>
    <w:p w:rsidR="0075783E" w:rsidRDefault="00714BA6" w:rsidP="00FF4D42">
      <w:pPr>
        <w:pBdr>
          <w:bottom w:val="single" w:sz="4" w:space="6" w:color="4F81BD" w:themeColor="accent1"/>
          <w:between w:val="single" w:sz="4" w:space="6"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D716C8" w:rsidRDefault="00D716C8" w:rsidP="00325CB7">
      <w:pPr>
        <w:pBdr>
          <w:bottom w:val="single" w:sz="4" w:space="6" w:color="4F81BD" w:themeColor="accent1"/>
          <w:between w:val="single" w:sz="4" w:space="6"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714BA6" w:rsidRDefault="00714BA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714BA6">
      <w:pP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6"/>
      </w:r>
      <w:r>
        <w:t>)</w:t>
      </w:r>
    </w:p>
    <w:p w:rsidR="00A65F79" w:rsidRDefault="00A65F79" w:rsidP="00A65F79">
      <w:pPr>
        <w:pStyle w:val="Paragraphedeliste"/>
        <w:numPr>
          <w:ilvl w:val="0"/>
          <w:numId w:val="23"/>
        </w:numPr>
      </w:pPr>
      <w:r w:rsidRPr="00A65F79">
        <w:rPr>
          <w:i/>
        </w:rPr>
        <w:lastRenderedPageBreak/>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Florence Thiault</w:t>
      </w:r>
      <w:r>
        <w:t>, 2018</w:t>
      </w:r>
      <w:r w:rsidR="006070C9">
        <w:t xml:space="preserve">, </w:t>
      </w:r>
      <w:r w:rsidR="006070C9" w:rsidRPr="006070C9">
        <w:t>Sciences de l'information et de la communication</w:t>
      </w:r>
      <w:r>
        <w:t>)</w:t>
      </w:r>
    </w:p>
    <w:p w:rsidR="00714BA6" w:rsidRDefault="00714BA6" w:rsidP="00F072D7">
      <w:pPr>
        <w:pStyle w:val="Titre2"/>
      </w:pPr>
      <w:bookmarkStart w:id="49" w:name="_Toc521193757"/>
      <w:r>
        <w:t>I</w:t>
      </w:r>
      <w:r w:rsidR="00F072D7">
        <w:t>V</w:t>
      </w:r>
      <w:r>
        <w:t>.</w:t>
      </w:r>
      <w:r w:rsidR="00836C48">
        <w:t>3</w:t>
      </w:r>
      <w:r>
        <w:t xml:space="preserve"> Patron </w:t>
      </w:r>
      <w:r w:rsidR="00836C48">
        <w:t>SP</w:t>
      </w:r>
      <w:r>
        <w:t xml:space="preserve"> : syntagme prépositionnel</w:t>
      </w:r>
      <w:bookmarkEnd w:id="49"/>
    </w:p>
    <w:p w:rsidR="00F072D7" w:rsidRPr="00F072D7" w:rsidRDefault="00F072D7" w:rsidP="00F072D7">
      <w:pPr>
        <w:pStyle w:val="Titre3"/>
      </w:pPr>
      <w:bookmarkStart w:id="50" w:name="_Toc521193758"/>
      <w:r>
        <w:t>IV.</w:t>
      </w:r>
      <w:r w:rsidR="00836C48">
        <w:t xml:space="preserve">3. </w:t>
      </w:r>
      <w:r>
        <w:t>A Fiche d’identité</w:t>
      </w:r>
      <w:bookmarkEnd w:id="50"/>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F6046D" w:rsidRPr="00F6046D" w:rsidRDefault="00F6046D" w:rsidP="00F6046D">
      <w:pPr>
        <w:pBdr>
          <w:bottom w:val="single" w:sz="4" w:space="6" w:color="4F81BD" w:themeColor="accent1"/>
          <w:between w:val="single" w:sz="4" w:space="6" w:color="4F81BD" w:themeColor="accent1"/>
        </w:pBdr>
        <w:ind w:left="2124" w:hanging="2124"/>
        <w:jc w:val="left"/>
        <w:rPr>
          <w:b/>
          <w:color w:val="4F81BD" w:themeColor="accent1"/>
        </w:rPr>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1F32D6" w:rsidRDefault="001F32D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p>
    <w:p w:rsidR="001F32D6" w:rsidRPr="00745798" w:rsidRDefault="001F32D6" w:rsidP="001F32D6">
      <w:pPr>
        <w:rPr>
          <w:b/>
          <w:color w:val="4F81BD" w:themeColor="accent1"/>
        </w:rPr>
      </w:pPr>
      <w:r w:rsidRPr="00745798">
        <w:rPr>
          <w:b/>
          <w:color w:val="4F81BD" w:themeColor="accent1"/>
        </w:rPr>
        <w:t>Version étendue</w:t>
      </w:r>
    </w:p>
    <w:p w:rsidR="001F32D6" w:rsidRPr="007E1226" w:rsidRDefault="001F32D6" w:rsidP="001F32D6">
      <w:pPr>
        <w:pStyle w:val="Code"/>
      </w:pPr>
      <w:r w:rsidRPr="007F50B4">
        <w:t>[</w:t>
      </w:r>
      <w:r w:rsidR="007F50B4">
        <w:t xml:space="preserve">P+D P] DET? ADJ? [NC NPP] [NC NPP]? </w:t>
      </w:r>
      <w:r w:rsidR="007F50B4" w:rsidRPr="007E1226">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7E1226">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rsidR="00BC3E38" w:rsidRDefault="001F32D6" w:rsidP="00BC3E38">
      <w:r w:rsidRPr="005A5EBD">
        <w:rPr>
          <w:b/>
          <w:color w:val="4F81BD" w:themeColor="accent1"/>
        </w:rPr>
        <w:t>Couverture du corpus</w:t>
      </w:r>
      <w:r>
        <w:tab/>
      </w:r>
      <w:r w:rsidR="00BC3E38" w:rsidRPr="001D79F0">
        <w:t>4.</w:t>
      </w:r>
      <w:r w:rsidR="00BC3E38">
        <w:t>81</w:t>
      </w:r>
      <w:r w:rsidR="00BC3E38" w:rsidRPr="001D79F0">
        <w:t>%</w:t>
      </w:r>
      <w:r w:rsidR="00BC3E38">
        <w:t xml:space="preserve"> des séquences de notre corpus (2 065 séquences sur 42 942)</w:t>
      </w:r>
    </w:p>
    <w:p w:rsidR="00BC3E38" w:rsidRDefault="00BC3E38" w:rsidP="00BC3E38">
      <w:pPr>
        <w:pBdr>
          <w:bottom w:val="single" w:sz="4" w:space="1" w:color="4F81BD" w:themeColor="accent1"/>
        </w:pBdr>
      </w:pPr>
      <w:r>
        <w:tab/>
      </w:r>
      <w:r>
        <w:tab/>
      </w:r>
      <w:r>
        <w:tab/>
        <w:t>4.70% des titres de notre corpus (4 023 titres sur 85 531)</w:t>
      </w:r>
    </w:p>
    <w:p w:rsidR="001F32D6" w:rsidRPr="00325CB7" w:rsidRDefault="00325CB7" w:rsidP="00BC3E38">
      <w:pPr>
        <w:rPr>
          <w:b/>
          <w:color w:val="4F81BD" w:themeColor="accent1"/>
        </w:rPr>
      </w:pPr>
      <w:r w:rsidRPr="00325CB7">
        <w:rPr>
          <w:b/>
          <w:color w:val="4F81BD" w:themeColor="accent1"/>
        </w:rPr>
        <w:lastRenderedPageBreak/>
        <w:t>Exemples</w:t>
      </w:r>
    </w:p>
    <w:p w:rsidR="00325CB7" w:rsidRDefault="007712DB" w:rsidP="0041056B">
      <w:pPr>
        <w:pStyle w:val="Paragraphedeliste"/>
        <w:numPr>
          <w:ilvl w:val="0"/>
          <w:numId w:val="23"/>
        </w:numPr>
      </w:pPr>
      <w:r w:rsidRPr="0041056B">
        <w:rPr>
          <w:i/>
        </w:rPr>
        <w:t>Analogie et dynamiques discursives du figement/défigement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Frédéric Torterat</w:t>
      </w:r>
      <w:r>
        <w:t>, 2018</w:t>
      </w:r>
      <w:r w:rsidR="002D4311">
        <w:t>, Linguistique - Éducation</w:t>
      </w:r>
      <w:r>
        <w:t>)</w:t>
      </w:r>
    </w:p>
    <w:p w:rsidR="00FF4D42" w:rsidRDefault="00FF4D42" w:rsidP="00FF4D42">
      <w:pPr>
        <w:pStyle w:val="Titre2"/>
      </w:pPr>
      <w:bookmarkStart w:id="51" w:name="_Toc521193759"/>
      <w:r>
        <w:t>IV.4 Patron SNC : syntagme nominal avec coordination</w:t>
      </w:r>
      <w:bookmarkEnd w:id="51"/>
    </w:p>
    <w:p w:rsidR="00FF4D42" w:rsidRPr="00F072D7" w:rsidRDefault="00FF4D42" w:rsidP="00FF4D42">
      <w:pPr>
        <w:pStyle w:val="Titre3"/>
      </w:pPr>
      <w:bookmarkStart w:id="52" w:name="_Toc521193760"/>
      <w:r>
        <w:t>IV.4. A Fiche d’identité</w:t>
      </w:r>
      <w:bookmarkEnd w:id="52"/>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F6046D" w:rsidRDefault="00F6046D" w:rsidP="00F6046D">
      <w:pPr>
        <w:pBdr>
          <w:bottom w:val="single" w:sz="4" w:space="6" w:color="4F81BD" w:themeColor="accent1"/>
          <w:between w:val="single" w:sz="4" w:space="6" w:color="4F81BD" w:themeColor="accent1"/>
        </w:pBdr>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F4D42" w:rsidRDefault="00FF4D42" w:rsidP="00FF4D42">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7E1226" w:rsidRDefault="00FF4D42" w:rsidP="00FF4D42">
      <w:pPr>
        <w:pStyle w:val="Code"/>
      </w:pPr>
      <w:r w:rsidRPr="007F50B4">
        <w:t>[</w:t>
      </w:r>
      <w:r>
        <w:t xml:space="preserve">P+D P] DET? ADJ? [NC NPP] [NC NPP]? </w:t>
      </w:r>
      <w:r w:rsidRPr="007E1226">
        <w:t xml:space="preserve">ADJ? </w:t>
      </w:r>
      <w:r w:rsidRPr="00714BA6">
        <w:rPr>
          <w:rFonts w:cs="Consolas"/>
          <w:lang w:val="en-US"/>
        </w:rPr>
        <w:t xml:space="preserve">[(P DET?) P+D] ADJ? </w:t>
      </w:r>
      <w:r w:rsidRPr="00A079FF">
        <w:rPr>
          <w:rFonts w:cs="Consolas"/>
          <w:lang w:val="en-US"/>
        </w:rPr>
        <w:t xml:space="preserve">[NC NPP] [NC NPP]? </w:t>
      </w:r>
      <w:r w:rsidRPr="007E1226">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rsidR="00BC3E38" w:rsidRDefault="00FF4D42" w:rsidP="00BC3E38">
      <w:r w:rsidRPr="005A5EBD">
        <w:rPr>
          <w:b/>
          <w:color w:val="4F81BD" w:themeColor="accent1"/>
        </w:rPr>
        <w:t>Couverture du corpus</w:t>
      </w:r>
      <w:r>
        <w:tab/>
      </w:r>
      <w:r w:rsidR="00BC3E38">
        <w:t>7.35</w:t>
      </w:r>
      <w:r w:rsidR="00BC3E38" w:rsidRPr="001D79F0">
        <w:t>%</w:t>
      </w:r>
      <w:r w:rsidR="00BC3E38">
        <w:t xml:space="preserve"> des séquences de notre corpus (3 158 séquences sur 42 942)</w:t>
      </w:r>
    </w:p>
    <w:p w:rsidR="00BC3E38" w:rsidRDefault="00BC3E38" w:rsidP="00BC3E38">
      <w:pPr>
        <w:pBdr>
          <w:bottom w:val="single" w:sz="4" w:space="1" w:color="4F81BD" w:themeColor="accent1"/>
        </w:pBdr>
      </w:pPr>
      <w:r>
        <w:tab/>
      </w:r>
      <w:r>
        <w:tab/>
      </w:r>
      <w:r>
        <w:tab/>
        <w:t>10.34% des titres de notre corpus (8 845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lastRenderedPageBreak/>
        <w:t xml:space="preserve">La mise en place du dispositif d'orientation active à l'Université : enjeux et perspectives </w:t>
      </w:r>
      <w:r>
        <w:t>(Sylvain Obajtek, 2018</w:t>
      </w:r>
      <w:r w:rsidR="000613BE">
        <w:t>, Éducation</w:t>
      </w:r>
      <w:r>
        <w:t>)</w:t>
      </w:r>
    </w:p>
    <w:p w:rsidR="000613BE" w:rsidRDefault="000B70D5" w:rsidP="000B70D5">
      <w:pPr>
        <w:pStyle w:val="Paragraphedeliste"/>
        <w:numPr>
          <w:ilvl w:val="0"/>
          <w:numId w:val="23"/>
        </w:numPr>
      </w:pPr>
      <w:r w:rsidRPr="000B70D5">
        <w:rPr>
          <w:i/>
        </w:rPr>
        <w:t>Les écrivains de langue russe en exil : plurilinguisme et autotraduction</w:t>
      </w:r>
      <w:r>
        <w:t xml:space="preserve"> (</w:t>
      </w:r>
      <w:r w:rsidRPr="000B70D5">
        <w:t>Anna Lushenkova Foscolo</w:t>
      </w:r>
      <w:r>
        <w:t>, 2018, Littératures)</w:t>
      </w:r>
    </w:p>
    <w:p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Thibaut Casagrande</w:t>
      </w:r>
      <w:r>
        <w:t>, 2018, Littératures)</w:t>
      </w:r>
    </w:p>
    <w:p w:rsidR="002262CC" w:rsidRPr="000F7908" w:rsidRDefault="002262CC" w:rsidP="002262CC">
      <w:pPr>
        <w:pStyle w:val="Titre2"/>
      </w:pPr>
      <w:bookmarkStart w:id="53" w:name="_Toc521193761"/>
      <w:r>
        <w:t>IV.5. Couverture globale</w:t>
      </w:r>
      <w:r w:rsidR="00F55EDB">
        <w:t xml:space="preserve"> du corpus</w:t>
      </w:r>
      <w:bookmarkEnd w:id="53"/>
    </w:p>
    <w:p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303"/>
        <w:gridCol w:w="2303"/>
      </w:tblGrid>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Patrons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séquences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des titres</w:t>
            </w:r>
          </w:p>
        </w:tc>
      </w:tr>
      <w:tr w:rsidR="002262CC" w:rsidTr="00E54196">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r>
              <w:t>Patron SN</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49.35%</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49.81%</w:t>
            </w:r>
          </w:p>
        </w:tc>
      </w:tr>
      <w:tr w:rsidR="002262CC" w:rsidTr="00E54196">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r>
              <w:t>Patron SP</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4.81%</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4.70%</w:t>
            </w:r>
          </w:p>
        </w:tc>
      </w:tr>
      <w:tr w:rsidR="002262CC" w:rsidTr="00E54196">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r>
              <w:t>Patron SNC</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7.35%</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10.34%</w:t>
            </w:r>
          </w:p>
        </w:tc>
      </w:tr>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r w:rsidRPr="00BC3E38">
              <w:rPr>
                <w:b/>
                <w:color w:val="4F81BD" w:themeColor="accent1"/>
              </w:rPr>
              <w:t>Total</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jc w:val="right"/>
            </w:pPr>
            <w:r>
              <w:t>61.51%</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keepNext/>
              <w:jc w:val="right"/>
            </w:pPr>
            <w:r>
              <w:t>64.85%</w:t>
            </w:r>
          </w:p>
        </w:tc>
      </w:tr>
    </w:tbl>
    <w:p w:rsidR="002262CC" w:rsidRDefault="002262CC" w:rsidP="002262CC">
      <w:pPr>
        <w:pStyle w:val="Lgende"/>
        <w:jc w:val="center"/>
      </w:pPr>
      <w:bookmarkStart w:id="54" w:name="_Toc521193719"/>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12</w:t>
      </w:r>
      <w:r w:rsidR="00144E65">
        <w:rPr>
          <w:noProof/>
        </w:rPr>
        <w:fldChar w:fldCharType="end"/>
      </w:r>
      <w:r>
        <w:t xml:space="preserve"> :</w:t>
      </w:r>
      <w:r>
        <w:rPr>
          <w:noProof/>
        </w:rPr>
        <w:t xml:space="preserve"> couverture des trois patrons</w:t>
      </w:r>
      <w:bookmarkEnd w:id="54"/>
    </w:p>
    <w:p w:rsidR="002262CC" w:rsidRDefault="002262CC" w:rsidP="002262CC">
      <w:r>
        <w:tab/>
        <w:t>Nous couvrons 64.85%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rsidR="002262CC" w:rsidRDefault="002262CC" w:rsidP="002262CC">
      <w:pPr>
        <w:ind w:firstLine="708"/>
      </w:pPr>
      <w:r>
        <w:t>Nos trois patrons couvrent 64.85% des titres de notre corpus de travail. Assez pour remarquer un phénomène de répétitions de contextes dans lesquels s’inscrivent les noms de notre classe. Dans le chapitre suivant, nous nous proposons d’étudier ces contextes.</w:t>
      </w:r>
    </w:p>
    <w:p w:rsidR="002262CC" w:rsidRDefault="002262CC" w:rsidP="002262CC">
      <w:pPr>
        <w:pStyle w:val="Titre1"/>
      </w:pPr>
      <w:bookmarkStart w:id="55" w:name="_Toc521193762"/>
      <w:r w:rsidRPr="00632053">
        <w:t xml:space="preserve">V. </w:t>
      </w:r>
      <w:r w:rsidR="00EC62C3">
        <w:t xml:space="preserve">Analyse </w:t>
      </w:r>
      <w:r w:rsidR="00992603">
        <w:t>syntaxico-</w:t>
      </w:r>
      <w:r w:rsidR="00EC62C3">
        <w:t>lexicale des résultats</w:t>
      </w:r>
      <w:bookmarkEnd w:id="55"/>
    </w:p>
    <w:p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rsidR="002262CC" w:rsidRDefault="00DF0E11" w:rsidP="00DF0E11">
      <w:pPr>
        <w:pStyle w:val="Titre2"/>
      </w:pPr>
      <w:bookmarkStart w:id="56" w:name="_Toc521193763"/>
      <w:r>
        <w:t>V.1 Résultats du patron SNC</w:t>
      </w:r>
      <w:bookmarkEnd w:id="56"/>
    </w:p>
    <w:p w:rsidR="00B14DE9" w:rsidRPr="00B14DE9" w:rsidRDefault="00B14DE9" w:rsidP="00B14DE9">
      <w:pPr>
        <w:pStyle w:val="Titre3"/>
      </w:pPr>
      <w:bookmarkStart w:id="57" w:name="_Toc521193764"/>
      <w:r>
        <w:t xml:space="preserve">V.1.A </w:t>
      </w:r>
      <w:r w:rsidR="00F15413">
        <w:t>Fréquences des c</w:t>
      </w:r>
      <w:r>
        <w:t>oordinations</w:t>
      </w:r>
      <w:bookmarkEnd w:id="57"/>
    </w:p>
    <w:p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mais</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r>
    </w:tbl>
    <w:p w:rsidR="0024175C" w:rsidRDefault="0024175C" w:rsidP="00B77FAC">
      <w:r>
        <w:tab/>
        <w:t>La conjonction de coordination « et » écrase toutes les autres.  Le « or » provient de 4 titres en anglais qui ont réussi à passer nos filtres et de 2 titres français utilisant une citation anglaise dans leur construction : « To Be or Not to Be » et « to join or not to join » respectivement.</w:t>
      </w:r>
    </w:p>
    <w:p w:rsidR="00B14DE9" w:rsidRDefault="00B14DE9" w:rsidP="00B14DE9">
      <w:pPr>
        <w:pStyle w:val="Titre3"/>
      </w:pPr>
      <w:bookmarkStart w:id="58" w:name="_Toc521193765"/>
      <w:r>
        <w:lastRenderedPageBreak/>
        <w:t xml:space="preserve">V.1.B </w:t>
      </w:r>
      <w:r w:rsidR="00F15413">
        <w:t>Fréquences des n</w:t>
      </w:r>
      <w:r>
        <w:t>oms</w:t>
      </w:r>
      <w:r w:rsidR="00F15413">
        <w:t xml:space="preserve"> et emplacements</w:t>
      </w:r>
      <w:bookmarkEnd w:id="58"/>
    </w:p>
    <w:p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24"/>
        <w:gridCol w:w="817"/>
        <w:gridCol w:w="1122"/>
        <w:gridCol w:w="832"/>
        <w:gridCol w:w="1038"/>
        <w:gridCol w:w="1471"/>
        <w:gridCol w:w="946"/>
        <w:gridCol w:w="771"/>
        <w:gridCol w:w="867"/>
      </w:tblGrid>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enjeu</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approche</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étude</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mythe</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69</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r>
    </w:tbl>
    <w:p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84"/>
        <w:gridCol w:w="1291"/>
        <w:gridCol w:w="747"/>
        <w:gridCol w:w="1250"/>
        <w:gridCol w:w="1011"/>
        <w:gridCol w:w="752"/>
        <w:gridCol w:w="817"/>
        <w:gridCol w:w="929"/>
        <w:gridCol w:w="1107"/>
      </w:tblGrid>
      <w:tr w:rsidR="00FF61C4" w:rsidRP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Lemme</w:t>
            </w:r>
          </w:p>
        </w:tc>
        <w:tc>
          <w:tcPr>
            <w:tcW w:w="69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perspective</w:t>
            </w:r>
          </w:p>
        </w:tc>
        <w:tc>
          <w:tcPr>
            <w:tcW w:w="40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enjeu</w:t>
            </w:r>
          </w:p>
        </w:tc>
        <w:tc>
          <w:tcPr>
            <w:tcW w:w="6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application</w:t>
            </w:r>
          </w:p>
        </w:tc>
        <w:tc>
          <w:tcPr>
            <w:tcW w:w="54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pratique</w:t>
            </w:r>
          </w:p>
        </w:tc>
        <w:tc>
          <w:tcPr>
            <w:tcW w:w="40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limite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réalité</w:t>
            </w:r>
          </w:p>
        </w:tc>
        <w:tc>
          <w:tcPr>
            <w:tcW w:w="50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modéli-sation</w:t>
            </w:r>
          </w:p>
        </w:tc>
        <w:tc>
          <w:tcPr>
            <w:tcW w:w="59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représen-tation</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353EF7">
            <w:pPr>
              <w:rPr>
                <w:b/>
                <w:color w:val="4F81BD" w:themeColor="accent1"/>
              </w:rPr>
            </w:pPr>
            <w:r w:rsidRPr="00FF61C4">
              <w:rPr>
                <w:b/>
                <w:color w:val="4F81BD" w:themeColor="accent1"/>
              </w:rPr>
              <w:t>Occurrences</w:t>
            </w:r>
          </w:p>
        </w:tc>
        <w:tc>
          <w:tcPr>
            <w:tcW w:w="69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288</w:t>
            </w:r>
          </w:p>
        </w:tc>
        <w:tc>
          <w:tcPr>
            <w:tcW w:w="402"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w:t>
            </w:r>
            <w:r w:rsidR="00FF61C4">
              <w:t>0</w:t>
            </w:r>
            <w:r>
              <w:t>4</w:t>
            </w:r>
          </w:p>
        </w:tc>
        <w:tc>
          <w:tcPr>
            <w:tcW w:w="67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186</w:t>
            </w:r>
          </w:p>
        </w:tc>
        <w:tc>
          <w:tcPr>
            <w:tcW w:w="544"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147</w:t>
            </w:r>
          </w:p>
        </w:tc>
        <w:tc>
          <w:tcPr>
            <w:tcW w:w="40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127</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103</w:t>
            </w:r>
          </w:p>
        </w:tc>
        <w:tc>
          <w:tcPr>
            <w:tcW w:w="50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100</w:t>
            </w:r>
          </w:p>
        </w:tc>
        <w:tc>
          <w:tcPr>
            <w:tcW w:w="59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81</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Pourcentage</w:t>
            </w:r>
          </w:p>
        </w:tc>
        <w:tc>
          <w:tcPr>
            <w:tcW w:w="69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3%</w:t>
            </w:r>
          </w:p>
        </w:tc>
        <w:tc>
          <w:tcPr>
            <w:tcW w:w="40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67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54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40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0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9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r>
    </w:tbl>
    <w:p w:rsidR="00FF61C4" w:rsidRDefault="00CF3724" w:rsidP="00B77FAC">
      <w:r>
        <w:tab/>
        <w:t>Certains noms semblent donc interchangeables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 Nous comparons pour la répartition des 8 noms les plus fréquents de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Après CC</w:t>
            </w:r>
          </w:p>
        </w:tc>
      </w:tr>
      <w:tr w:rsidR="00550D6B"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B77FAC">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94%</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62%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91%</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54%</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w:t>
            </w:r>
          </w:p>
        </w:tc>
      </w:tr>
      <w:tr w:rsidR="00550D6B"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rsidR="00550D6B" w:rsidRPr="004D114A" w:rsidRDefault="00550D6B" w:rsidP="00A42539">
            <w:pPr>
              <w:jc w:val="right"/>
              <w:rPr>
                <w:b/>
              </w:rPr>
            </w:pPr>
            <w:r w:rsidRPr="004D114A">
              <w:rPr>
                <w:b/>
              </w:rPr>
              <w:t>90%</w:t>
            </w:r>
          </w:p>
        </w:tc>
      </w:tr>
    </w:tbl>
    <w:p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Pour la première position, les lemmes moins fréquents « bilan », « mythe » et « principe » sont respectivement à 91%, 95% et 93% en première position</w:t>
      </w:r>
      <w:r w:rsidR="00CA6C5D">
        <w:t>, pour un nombre total d’occurrences supérieur à 50</w:t>
      </w:r>
      <w:r w:rsidR="00974DB6">
        <w:t xml:space="preserve">.  </w:t>
      </w:r>
      <w:r>
        <w:t xml:space="preserve">Nous voulons </w:t>
      </w:r>
      <w:r w:rsidR="00974DB6">
        <w:t>à présent étudier les couples de noms</w:t>
      </w:r>
      <w:r w:rsidR="00936F44">
        <w:t>, de façon ordonnée</w:t>
      </w:r>
      <w:r w:rsidR="00974DB6">
        <w:t>.</w:t>
      </w:r>
    </w:p>
    <w:p w:rsidR="00974DB6" w:rsidRDefault="00974DB6" w:rsidP="00974DB6">
      <w:pPr>
        <w:pStyle w:val="Titre3"/>
      </w:pPr>
      <w:bookmarkStart w:id="59" w:name="_Toc521193766"/>
      <w:r>
        <w:t xml:space="preserve">V.1.C Fréquences des </w:t>
      </w:r>
      <w:r w:rsidR="00F31FCB">
        <w:t>couples</w:t>
      </w:r>
      <w:r>
        <w:t xml:space="preserve"> de noms</w:t>
      </w:r>
      <w:r w:rsidR="00F31FCB">
        <w:t xml:space="preserve"> ordonnés</w:t>
      </w:r>
      <w:bookmarkEnd w:id="59"/>
    </w:p>
    <w:p w:rsidR="00991262" w:rsidRPr="00991262" w:rsidRDefault="00DB0995" w:rsidP="00991262">
      <w:pPr>
        <w:pStyle w:val="Titre4"/>
      </w:pPr>
      <w:r>
        <w:t>Quel n</w:t>
      </w:r>
      <w:r w:rsidR="00991262">
        <w:t>om 1 sachant nom 2</w:t>
      </w:r>
    </w:p>
    <w:p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rsidR="00550D6B" w:rsidRDefault="00550D6B" w:rsidP="00550D6B">
      <w:pPr>
        <w:pStyle w:val="Paragraphedeliste"/>
        <w:numPr>
          <w:ilvl w:val="0"/>
          <w:numId w:val="25"/>
        </w:numPr>
      </w:pPr>
      <w:r>
        <w:t>Pour « perspective », deux lexèmes se détachent : « enjeu » (18%) et « bilan » (17%), les autres combinaisons ne dépassant pas 3,5%.</w:t>
      </w:r>
    </w:p>
    <w:p w:rsidR="00550D6B" w:rsidRDefault="00550D6B" w:rsidP="00550D6B">
      <w:pPr>
        <w:pStyle w:val="Paragraphedeliste"/>
        <w:numPr>
          <w:ilvl w:val="0"/>
          <w:numId w:val="25"/>
        </w:numPr>
      </w:pPr>
      <w:r>
        <w:t xml:space="preserve">Pour « application », </w:t>
      </w:r>
      <w:r w:rsidR="005A7CF6">
        <w:t>les quatre</w:t>
      </w:r>
      <w:r>
        <w:t xml:space="preserve"> premiers lexèmes associés sont : « développement » (9%), « méthode » (8%), « théorie »(7%) et « principe »</w:t>
      </w:r>
      <w:r w:rsidR="009134DC">
        <w:t xml:space="preserve"> (7%). Les autres associations ne dépassant pas 5%</w:t>
      </w:r>
      <w:r w:rsidR="00385878">
        <w:t>.</w:t>
      </w:r>
    </w:p>
    <w:p w:rsidR="00B14DE9" w:rsidRDefault="00B14DE9" w:rsidP="00550D6B">
      <w:pPr>
        <w:pStyle w:val="Paragraphedeliste"/>
        <w:numPr>
          <w:ilvl w:val="0"/>
          <w:numId w:val="25"/>
        </w:numPr>
      </w:pPr>
      <w:r>
        <w:t>Pour « limite », trois lexèmes se détachent : « intérêt » (19%), « apport » (17%) et « enjeu » (10%). Les autres associations ne dépassant pas 4%.</w:t>
      </w:r>
    </w:p>
    <w:p w:rsidR="00991262" w:rsidRDefault="00DB0995" w:rsidP="00991262">
      <w:pPr>
        <w:pStyle w:val="Titre4"/>
      </w:pPr>
      <w:r>
        <w:t>Quel n</w:t>
      </w:r>
      <w:r w:rsidR="00991262">
        <w:t>om 2 sachant nom 1</w:t>
      </w:r>
    </w:p>
    <w:p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rsidR="00FB54AF" w:rsidRDefault="00CA0174" w:rsidP="00CA0174">
      <w:pPr>
        <w:pStyle w:val="Paragraphedeliste"/>
        <w:numPr>
          <w:ilvl w:val="0"/>
          <w:numId w:val="25"/>
        </w:numPr>
      </w:pPr>
      <w:r>
        <w:lastRenderedPageBreak/>
        <w:t xml:space="preserve">Pour « bilan », </w:t>
      </w:r>
      <w:r w:rsidR="000623F6">
        <w:t>un lexème est ultra-majoritaire : « perspective » à 67%. Les autres combinaisons ne dépassant pas 3%.</w:t>
      </w:r>
    </w:p>
    <w:p w:rsidR="000623F6" w:rsidRDefault="000623F6" w:rsidP="00CA0174">
      <w:pPr>
        <w:pStyle w:val="Paragraphedeliste"/>
        <w:numPr>
          <w:ilvl w:val="0"/>
          <w:numId w:val="25"/>
        </w:numPr>
      </w:pPr>
      <w:r>
        <w:t>Pour « mythe », un lexème est ultra-majoritaire : « réalité » à 81%. Les autres combinaisons ne dépassant pas 3%.</w:t>
      </w:r>
    </w:p>
    <w:p w:rsidR="00991262" w:rsidRDefault="003947C3" w:rsidP="00991262">
      <w:pPr>
        <w:pStyle w:val="Paragraphedeliste"/>
        <w:numPr>
          <w:ilvl w:val="0"/>
          <w:numId w:val="25"/>
        </w:numPr>
      </w:pPr>
      <w:r>
        <w:t>Pour « principe », deux lexèmes se détachent : « application » à 26% et « méthode » à 10%. Les autres ne dépassant pas 4%.</w:t>
      </w:r>
    </w:p>
    <w:p w:rsidR="00991262" w:rsidRDefault="00991262" w:rsidP="00991262">
      <w:r>
        <w:tab/>
        <w:t>Nous voulons à présent étudier l’ensemble du triplet (nom 1, conjonction de coordination, nom2).</w:t>
      </w:r>
    </w:p>
    <w:p w:rsidR="00991262" w:rsidRDefault="00991262" w:rsidP="00991262">
      <w:pPr>
        <w:pStyle w:val="Titre3"/>
      </w:pPr>
      <w:bookmarkStart w:id="60" w:name="_Toc521193767"/>
      <w:r>
        <w:t>V.1.D Fréquence des triplets</w:t>
      </w:r>
      <w:bookmarkEnd w:id="60"/>
    </w:p>
    <w:p w:rsidR="00F008C2" w:rsidRPr="00F008C2" w:rsidRDefault="00F008C2" w:rsidP="00F008C2">
      <w:pPr>
        <w:pStyle w:val="Titre4"/>
      </w:pPr>
      <w:r>
        <w:t xml:space="preserve">Triplet </w:t>
      </w:r>
      <w:r w:rsidR="00606AD6">
        <w:t>avec</w:t>
      </w:r>
      <w:r>
        <w:t xml:space="preserve"> conjonction de coordination indifférente</w:t>
      </w:r>
    </w:p>
    <w:p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rsidTr="007C5B27">
        <w:tc>
          <w:tcPr>
            <w:tcW w:w="1526" w:type="dxa"/>
            <w:tcBorders>
              <w:top w:val="single" w:sz="4" w:space="0" w:color="4F81BD" w:themeColor="accent1"/>
            </w:tcBorders>
          </w:tcPr>
          <w:p w:rsidR="007C5B27" w:rsidRDefault="007C5B27" w:rsidP="00B77FAC">
            <w:r>
              <w:t>mythe</w:t>
            </w:r>
          </w:p>
        </w:tc>
        <w:tc>
          <w:tcPr>
            <w:tcW w:w="1559" w:type="dxa"/>
            <w:tcBorders>
              <w:top w:val="single" w:sz="4" w:space="0" w:color="4F81BD" w:themeColor="accent1"/>
            </w:tcBorders>
          </w:tcPr>
          <w:p w:rsidR="007C5B27" w:rsidRDefault="007C5B27" w:rsidP="00B77FAC">
            <w:r>
              <w:t>réalité</w:t>
            </w:r>
          </w:p>
        </w:tc>
        <w:tc>
          <w:tcPr>
            <w:tcW w:w="2977" w:type="dxa"/>
            <w:tcBorders>
              <w:top w:val="single" w:sz="4" w:space="0" w:color="4F81BD" w:themeColor="accent1"/>
            </w:tcBorders>
          </w:tcPr>
          <w:p w:rsidR="007C5B27" w:rsidRDefault="007C5B27" w:rsidP="007C5B27">
            <w:pPr>
              <w:jc w:val="right"/>
            </w:pPr>
            <w:r>
              <w:t>23</w:t>
            </w:r>
            <w:r w:rsidR="009A63A2">
              <w:t xml:space="preserve"> (41%)</w:t>
            </w:r>
          </w:p>
        </w:tc>
        <w:tc>
          <w:tcPr>
            <w:tcW w:w="3226" w:type="dxa"/>
            <w:tcBorders>
              <w:top w:val="single" w:sz="4" w:space="0" w:color="4F81BD" w:themeColor="accent1"/>
            </w:tcBorders>
          </w:tcPr>
          <w:p w:rsidR="007C5B27" w:rsidRDefault="007C5B27" w:rsidP="007C5B27">
            <w:pPr>
              <w:jc w:val="right"/>
            </w:pPr>
            <w:r>
              <w:t>33</w:t>
            </w:r>
            <w:r w:rsidR="009A63A2">
              <w:t xml:space="preserve"> (59%)</w:t>
            </w:r>
          </w:p>
        </w:tc>
      </w:tr>
      <w:tr w:rsidR="007C5B27" w:rsidTr="007C5B27">
        <w:tc>
          <w:tcPr>
            <w:tcW w:w="1526" w:type="dxa"/>
            <w:shd w:val="clear" w:color="auto" w:fill="F2F2F2" w:themeFill="background1" w:themeFillShade="F2"/>
          </w:tcPr>
          <w:p w:rsidR="007C5B27" w:rsidRDefault="007C5B27" w:rsidP="00B77FAC">
            <w:r>
              <w:t>rupture</w:t>
            </w:r>
          </w:p>
        </w:tc>
        <w:tc>
          <w:tcPr>
            <w:tcW w:w="1559" w:type="dxa"/>
            <w:shd w:val="clear" w:color="auto" w:fill="F2F2F2" w:themeFill="background1" w:themeFillShade="F2"/>
          </w:tcPr>
          <w:p w:rsidR="007C5B27" w:rsidRDefault="007C5B27" w:rsidP="00B77FAC">
            <w:r>
              <w:t>continuité</w:t>
            </w:r>
          </w:p>
        </w:tc>
        <w:tc>
          <w:tcPr>
            <w:tcW w:w="2977" w:type="dxa"/>
            <w:shd w:val="clear" w:color="auto" w:fill="F2F2F2" w:themeFill="background1" w:themeFillShade="F2"/>
          </w:tcPr>
          <w:p w:rsidR="007C5B27" w:rsidRDefault="007C5B27" w:rsidP="007C5B27">
            <w:pPr>
              <w:jc w:val="right"/>
            </w:pPr>
            <w:r>
              <w:t>12</w:t>
            </w:r>
            <w:r w:rsidR="009A63A2">
              <w:t xml:space="preserve"> (50%)</w:t>
            </w:r>
          </w:p>
        </w:tc>
        <w:tc>
          <w:tcPr>
            <w:tcW w:w="3226" w:type="dxa"/>
            <w:shd w:val="clear" w:color="auto" w:fill="F2F2F2" w:themeFill="background1" w:themeFillShade="F2"/>
          </w:tcPr>
          <w:p w:rsidR="007C5B27" w:rsidRDefault="007C5B27" w:rsidP="007C5B27">
            <w:pPr>
              <w:jc w:val="right"/>
            </w:pPr>
            <w:r>
              <w:t>12</w:t>
            </w:r>
            <w:r w:rsidR="009A63A2">
              <w:t xml:space="preserve"> (50%)</w:t>
            </w:r>
          </w:p>
        </w:tc>
      </w:tr>
      <w:tr w:rsidR="007C5B27" w:rsidTr="007C5B27">
        <w:tc>
          <w:tcPr>
            <w:tcW w:w="1526" w:type="dxa"/>
          </w:tcPr>
          <w:p w:rsidR="007C5B27" w:rsidRDefault="007C5B27" w:rsidP="00B77FAC">
            <w:r>
              <w:t>continuité</w:t>
            </w:r>
          </w:p>
        </w:tc>
        <w:tc>
          <w:tcPr>
            <w:tcW w:w="1559" w:type="dxa"/>
          </w:tcPr>
          <w:p w:rsidR="007C5B27" w:rsidRDefault="007C5B27" w:rsidP="00B77FAC">
            <w:r>
              <w:t>rupture</w:t>
            </w:r>
          </w:p>
        </w:tc>
        <w:tc>
          <w:tcPr>
            <w:tcW w:w="2977" w:type="dxa"/>
          </w:tcPr>
          <w:p w:rsidR="007C5B27" w:rsidRDefault="007C5B27" w:rsidP="007C5B27">
            <w:pPr>
              <w:jc w:val="right"/>
            </w:pPr>
            <w:r>
              <w:t>4</w:t>
            </w:r>
            <w:r w:rsidR="009A63A2">
              <w:t xml:space="preserve"> (40%)</w:t>
            </w:r>
          </w:p>
        </w:tc>
        <w:tc>
          <w:tcPr>
            <w:tcW w:w="3226" w:type="dxa"/>
          </w:tcPr>
          <w:p w:rsidR="007C5B27" w:rsidRDefault="007C5B27" w:rsidP="007C5B27">
            <w:pPr>
              <w:jc w:val="right"/>
            </w:pPr>
            <w:r>
              <w:t>6</w:t>
            </w:r>
            <w:r w:rsidR="009A63A2">
              <w:t xml:space="preserve"> (60%)</w:t>
            </w:r>
          </w:p>
        </w:tc>
      </w:tr>
    </w:tbl>
    <w:p w:rsidR="00F008C2" w:rsidRDefault="007C5B27" w:rsidP="00B77FAC">
      <w:r>
        <w:tab/>
        <w:t xml:space="preserve">Ces deux couples (mythe, réalité) et (rupture, continuité) forment l’exception : les autres couples ont une forte tendance à avoir une conjonction de coordination préférée, généralement « et ». </w:t>
      </w:r>
    </w:p>
    <w:p w:rsidR="00606AD6" w:rsidRDefault="00606AD6" w:rsidP="00606AD6">
      <w:pPr>
        <w:pStyle w:val="Titre4"/>
      </w:pPr>
      <w:r>
        <w:t>Triplet avec conjonction de coordination préférée « ou »</w:t>
      </w:r>
    </w:p>
    <w:p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rsidR="00606AD6" w:rsidRDefault="00606AD6" w:rsidP="00606AD6">
      <w:pPr>
        <w:pStyle w:val="Titre4"/>
      </w:pPr>
      <w:r>
        <w:t>Triplet avec conjonction de coordination préférée « et »</w:t>
      </w:r>
    </w:p>
    <w:p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rsidTr="006B2386">
        <w:trPr>
          <w:jc w:val="center"/>
        </w:trPr>
        <w:tc>
          <w:tcPr>
            <w:tcW w:w="1632"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Fréquences</w:t>
            </w:r>
          </w:p>
        </w:tc>
      </w:tr>
      <w:tr w:rsidR="006B2386" w:rsidTr="006B2386">
        <w:trPr>
          <w:jc w:val="center"/>
        </w:trPr>
        <w:tc>
          <w:tcPr>
            <w:tcW w:w="1632" w:type="dxa"/>
            <w:shd w:val="clear" w:color="auto" w:fill="92D050"/>
          </w:tcPr>
          <w:p w:rsidR="006B2386" w:rsidRDefault="006B2386" w:rsidP="00B77FAC">
            <w:r>
              <w:t>enjeu</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perspective</w:t>
            </w:r>
          </w:p>
        </w:tc>
        <w:tc>
          <w:tcPr>
            <w:tcW w:w="1526" w:type="dxa"/>
            <w:shd w:val="clear" w:color="auto" w:fill="92D050"/>
          </w:tcPr>
          <w:p w:rsidR="006B2386" w:rsidRDefault="006B2386" w:rsidP="006B2386">
            <w:pPr>
              <w:jc w:val="right"/>
            </w:pPr>
            <w:r>
              <w:t>51</w:t>
            </w:r>
          </w:p>
        </w:tc>
        <w:tc>
          <w:tcPr>
            <w:tcW w:w="1527" w:type="dxa"/>
            <w:shd w:val="clear" w:color="auto" w:fill="92D050"/>
          </w:tcPr>
          <w:p w:rsidR="006B2386" w:rsidRDefault="006B2386" w:rsidP="006B2386">
            <w:pPr>
              <w:jc w:val="right"/>
            </w:pPr>
            <w:r>
              <w:t>0,58%</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bilan</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perspective</w:t>
            </w:r>
          </w:p>
        </w:tc>
        <w:tc>
          <w:tcPr>
            <w:tcW w:w="1526" w:type="dxa"/>
            <w:shd w:val="clear" w:color="auto" w:fill="92D050"/>
          </w:tcPr>
          <w:p w:rsidR="006B2386" w:rsidRDefault="006B2386" w:rsidP="006B2386">
            <w:pPr>
              <w:jc w:val="right"/>
            </w:pPr>
            <w:r>
              <w:t>50</w:t>
            </w:r>
          </w:p>
        </w:tc>
        <w:tc>
          <w:tcPr>
            <w:tcW w:w="1527" w:type="dxa"/>
            <w:shd w:val="clear" w:color="auto" w:fill="92D050"/>
          </w:tcPr>
          <w:p w:rsidR="006B2386" w:rsidRDefault="006B2386" w:rsidP="006B2386">
            <w:pPr>
              <w:jc w:val="right"/>
            </w:pPr>
            <w:r>
              <w:t>0,57%</w:t>
            </w:r>
          </w:p>
        </w:tc>
      </w:tr>
      <w:tr w:rsidR="006B2386" w:rsidTr="006B2386">
        <w:trPr>
          <w:jc w:val="center"/>
        </w:trPr>
        <w:tc>
          <w:tcPr>
            <w:tcW w:w="1632" w:type="dxa"/>
          </w:tcPr>
          <w:p w:rsidR="006B2386" w:rsidRDefault="006B2386" w:rsidP="00B77FAC">
            <w:r>
              <w:t>phénomène</w:t>
            </w:r>
          </w:p>
        </w:tc>
        <w:tc>
          <w:tcPr>
            <w:tcW w:w="603" w:type="dxa"/>
            <w:shd w:val="clear" w:color="auto" w:fill="00B0F0"/>
          </w:tcPr>
          <w:p w:rsidR="006B2386" w:rsidRDefault="006B2386" w:rsidP="00B77FAC">
            <w:r>
              <w:t>et</w:t>
            </w:r>
          </w:p>
        </w:tc>
        <w:tc>
          <w:tcPr>
            <w:tcW w:w="2473" w:type="dxa"/>
          </w:tcPr>
          <w:p w:rsidR="006B2386" w:rsidRDefault="006B2386" w:rsidP="00B77FAC">
            <w:r>
              <w:t>configuration</w:t>
            </w:r>
          </w:p>
        </w:tc>
        <w:tc>
          <w:tcPr>
            <w:tcW w:w="1526" w:type="dxa"/>
          </w:tcPr>
          <w:p w:rsidR="006B2386" w:rsidRDefault="006B2386" w:rsidP="006B2386">
            <w:pPr>
              <w:jc w:val="right"/>
            </w:pPr>
            <w:r>
              <w:t>33</w:t>
            </w:r>
          </w:p>
        </w:tc>
        <w:tc>
          <w:tcPr>
            <w:tcW w:w="1527" w:type="dxa"/>
          </w:tcPr>
          <w:p w:rsidR="006B2386" w:rsidRDefault="006B2386" w:rsidP="006B2386">
            <w:pPr>
              <w:jc w:val="right"/>
            </w:pPr>
            <w:r>
              <w:t>0,37%</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mythe</w:t>
            </w:r>
          </w:p>
        </w:tc>
        <w:tc>
          <w:tcPr>
            <w:tcW w:w="603" w:type="dxa"/>
            <w:shd w:val="clear" w:color="auto" w:fill="FFC000"/>
          </w:tcPr>
          <w:p w:rsidR="006B2386" w:rsidRDefault="006B2386" w:rsidP="00B77FAC">
            <w:r>
              <w:t>ou</w:t>
            </w:r>
          </w:p>
        </w:tc>
        <w:tc>
          <w:tcPr>
            <w:tcW w:w="2473" w:type="dxa"/>
            <w:shd w:val="clear" w:color="auto" w:fill="92D050"/>
          </w:tcPr>
          <w:p w:rsidR="006B2386" w:rsidRDefault="006B2386" w:rsidP="00B77FAC">
            <w:r>
              <w:t>réalité</w:t>
            </w:r>
          </w:p>
        </w:tc>
        <w:tc>
          <w:tcPr>
            <w:tcW w:w="1526" w:type="dxa"/>
            <w:shd w:val="clear" w:color="auto" w:fill="92D050"/>
          </w:tcPr>
          <w:p w:rsidR="006B2386" w:rsidRDefault="006B2386" w:rsidP="006B2386">
            <w:pPr>
              <w:jc w:val="right"/>
            </w:pPr>
            <w:r>
              <w:t>33</w:t>
            </w:r>
          </w:p>
        </w:tc>
        <w:tc>
          <w:tcPr>
            <w:tcW w:w="1527" w:type="dxa"/>
            <w:shd w:val="clear" w:color="auto" w:fill="92D050"/>
          </w:tcPr>
          <w:p w:rsidR="006B2386" w:rsidRDefault="006B2386" w:rsidP="006B2386">
            <w:pPr>
              <w:jc w:val="right"/>
            </w:pPr>
            <w:r>
              <w:t>0,37%</w:t>
            </w:r>
          </w:p>
        </w:tc>
      </w:tr>
      <w:tr w:rsidR="006B2386" w:rsidTr="006B2386">
        <w:trPr>
          <w:jc w:val="center"/>
        </w:trPr>
        <w:tc>
          <w:tcPr>
            <w:tcW w:w="1632" w:type="dxa"/>
            <w:shd w:val="clear" w:color="auto" w:fill="92D050"/>
          </w:tcPr>
          <w:p w:rsidR="006B2386" w:rsidRDefault="006B2386" w:rsidP="00B77FAC">
            <w:r>
              <w:t>intérêt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limite</w:t>
            </w:r>
          </w:p>
        </w:tc>
        <w:tc>
          <w:tcPr>
            <w:tcW w:w="1526" w:type="dxa"/>
            <w:shd w:val="clear" w:color="auto" w:fill="92D050"/>
          </w:tcPr>
          <w:p w:rsidR="006B2386" w:rsidRDefault="006B2386" w:rsidP="006B2386">
            <w:pPr>
              <w:jc w:val="right"/>
            </w:pPr>
            <w:r>
              <w:t>24</w:t>
            </w:r>
          </w:p>
        </w:tc>
        <w:tc>
          <w:tcPr>
            <w:tcW w:w="1527" w:type="dxa"/>
            <w:shd w:val="clear" w:color="auto" w:fill="92D050"/>
          </w:tcPr>
          <w:p w:rsidR="006B2386" w:rsidRDefault="006B2386" w:rsidP="006B2386">
            <w:pPr>
              <w:jc w:val="right"/>
            </w:pPr>
            <w:r>
              <w:t>0,27%</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mythe</w:t>
            </w:r>
          </w:p>
        </w:tc>
        <w:tc>
          <w:tcPr>
            <w:tcW w:w="603" w:type="dxa"/>
            <w:shd w:val="clear" w:color="auto" w:fill="00B0F0"/>
          </w:tcPr>
          <w:p w:rsidR="006B2386" w:rsidRDefault="006B2386" w:rsidP="00B77FAC">
            <w:r>
              <w:t>et</w:t>
            </w:r>
          </w:p>
        </w:tc>
        <w:tc>
          <w:tcPr>
            <w:tcW w:w="2473" w:type="dxa"/>
            <w:shd w:val="clear" w:color="auto" w:fill="92D050"/>
          </w:tcPr>
          <w:p w:rsidR="006B2386" w:rsidRDefault="006B2386" w:rsidP="00B77FAC">
            <w:r>
              <w:t>réalité</w:t>
            </w:r>
          </w:p>
        </w:tc>
        <w:tc>
          <w:tcPr>
            <w:tcW w:w="1526" w:type="dxa"/>
            <w:shd w:val="clear" w:color="auto" w:fill="92D050"/>
          </w:tcPr>
          <w:p w:rsidR="006B2386" w:rsidRDefault="006B2386" w:rsidP="006B2386">
            <w:pPr>
              <w:jc w:val="right"/>
            </w:pPr>
            <w:r>
              <w:t>23</w:t>
            </w:r>
          </w:p>
        </w:tc>
        <w:tc>
          <w:tcPr>
            <w:tcW w:w="1527" w:type="dxa"/>
            <w:shd w:val="clear" w:color="auto" w:fill="92D050"/>
          </w:tcPr>
          <w:p w:rsidR="006B2386" w:rsidRDefault="006B2386" w:rsidP="006B2386">
            <w:pPr>
              <w:jc w:val="right"/>
            </w:pPr>
            <w:r>
              <w:t>0,26%</w:t>
            </w:r>
          </w:p>
        </w:tc>
      </w:tr>
      <w:tr w:rsidR="006B2386" w:rsidTr="006B2386">
        <w:trPr>
          <w:jc w:val="center"/>
        </w:trPr>
        <w:tc>
          <w:tcPr>
            <w:tcW w:w="1632" w:type="dxa"/>
            <w:shd w:val="clear" w:color="auto" w:fill="92D050"/>
          </w:tcPr>
          <w:p w:rsidR="006B2386" w:rsidRDefault="006B2386" w:rsidP="00B77FAC">
            <w:r>
              <w:t>apport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limite</w:t>
            </w:r>
          </w:p>
        </w:tc>
        <w:tc>
          <w:tcPr>
            <w:tcW w:w="1526" w:type="dxa"/>
            <w:shd w:val="clear" w:color="auto" w:fill="92D050"/>
          </w:tcPr>
          <w:p w:rsidR="006B2386" w:rsidRDefault="006B2386" w:rsidP="006B2386">
            <w:pPr>
              <w:jc w:val="right"/>
            </w:pPr>
            <w:r>
              <w:t>21</w:t>
            </w:r>
          </w:p>
        </w:tc>
        <w:tc>
          <w:tcPr>
            <w:tcW w:w="1527" w:type="dxa"/>
            <w:shd w:val="clear" w:color="auto" w:fill="92D050"/>
          </w:tcPr>
          <w:p w:rsidR="006B2386" w:rsidRDefault="006B2386" w:rsidP="006B2386">
            <w:pPr>
              <w:jc w:val="right"/>
            </w:pPr>
            <w:r>
              <w:t>0,24%</w:t>
            </w:r>
          </w:p>
        </w:tc>
      </w:tr>
      <w:tr w:rsidR="006B2386" w:rsidTr="006B2386">
        <w:trPr>
          <w:jc w:val="center"/>
        </w:trPr>
        <w:tc>
          <w:tcPr>
            <w:tcW w:w="1632" w:type="dxa"/>
          </w:tcPr>
          <w:p w:rsidR="006B2386" w:rsidRDefault="006B2386" w:rsidP="00B77FAC">
            <w:r>
              <w:t>théorie</w:t>
            </w:r>
          </w:p>
        </w:tc>
        <w:tc>
          <w:tcPr>
            <w:tcW w:w="603" w:type="dxa"/>
            <w:shd w:val="clear" w:color="auto" w:fill="00B0F0"/>
          </w:tcPr>
          <w:p w:rsidR="006B2386" w:rsidRDefault="006B2386" w:rsidP="00B77FAC">
            <w:r>
              <w:t>et</w:t>
            </w:r>
          </w:p>
        </w:tc>
        <w:tc>
          <w:tcPr>
            <w:tcW w:w="2473" w:type="dxa"/>
          </w:tcPr>
          <w:p w:rsidR="006B2386" w:rsidRDefault="006B2386" w:rsidP="00B77FAC">
            <w:r>
              <w:t>pratique</w:t>
            </w:r>
          </w:p>
        </w:tc>
        <w:tc>
          <w:tcPr>
            <w:tcW w:w="1526" w:type="dxa"/>
          </w:tcPr>
          <w:p w:rsidR="006B2386" w:rsidRDefault="006B2386" w:rsidP="006B2386">
            <w:pPr>
              <w:jc w:val="right"/>
            </w:pPr>
            <w:r>
              <w:t>17</w:t>
            </w:r>
          </w:p>
        </w:tc>
        <w:tc>
          <w:tcPr>
            <w:tcW w:w="1527" w:type="dxa"/>
          </w:tcPr>
          <w:p w:rsidR="006B2386" w:rsidRDefault="006B2386" w:rsidP="006B2386">
            <w:pPr>
              <w:jc w:val="right"/>
            </w:pPr>
            <w:r>
              <w:t>0,19%</w:t>
            </w:r>
          </w:p>
        </w:tc>
      </w:tr>
      <w:tr w:rsidR="006B2386" w:rsidTr="006B2386">
        <w:trPr>
          <w:jc w:val="center"/>
        </w:trPr>
        <w:tc>
          <w:tcPr>
            <w:tcW w:w="1632" w:type="dxa"/>
          </w:tcPr>
          <w:p w:rsidR="006B2386" w:rsidRDefault="006B2386" w:rsidP="00B77FAC">
            <w:r>
              <w:t>pratique</w:t>
            </w:r>
          </w:p>
        </w:tc>
        <w:tc>
          <w:tcPr>
            <w:tcW w:w="603" w:type="dxa"/>
            <w:shd w:val="clear" w:color="auto" w:fill="00B0F0"/>
          </w:tcPr>
          <w:p w:rsidR="006B2386" w:rsidRDefault="006B2386" w:rsidP="00B77FAC">
            <w:r>
              <w:t>et</w:t>
            </w:r>
          </w:p>
        </w:tc>
        <w:tc>
          <w:tcPr>
            <w:tcW w:w="2473" w:type="dxa"/>
          </w:tcPr>
          <w:p w:rsidR="006B2386" w:rsidRDefault="006B2386" w:rsidP="00B77FAC">
            <w:r>
              <w:t>représentation</w:t>
            </w:r>
          </w:p>
        </w:tc>
        <w:tc>
          <w:tcPr>
            <w:tcW w:w="1526" w:type="dxa"/>
          </w:tcPr>
          <w:p w:rsidR="006B2386" w:rsidRDefault="006B2386" w:rsidP="006B2386">
            <w:pPr>
              <w:jc w:val="right"/>
            </w:pPr>
            <w:r>
              <w:t>16</w:t>
            </w:r>
          </w:p>
        </w:tc>
        <w:tc>
          <w:tcPr>
            <w:tcW w:w="1527" w:type="dxa"/>
          </w:tcPr>
          <w:p w:rsidR="006B2386" w:rsidRDefault="006B2386" w:rsidP="006B2386">
            <w:pPr>
              <w:jc w:val="right"/>
            </w:pPr>
            <w:r>
              <w:t>0,18%</w:t>
            </w:r>
          </w:p>
        </w:tc>
      </w:tr>
      <w:tr w:rsidR="006B2386" w:rsidTr="006B2386">
        <w:trPr>
          <w:jc w:val="center"/>
        </w:trPr>
        <w:tc>
          <w:tcPr>
            <w:tcW w:w="1632" w:type="dxa"/>
          </w:tcPr>
          <w:p w:rsidR="006B2386" w:rsidRDefault="006B2386" w:rsidP="00B77FAC">
            <w:r>
              <w:t>enjeu</w:t>
            </w:r>
          </w:p>
        </w:tc>
        <w:tc>
          <w:tcPr>
            <w:tcW w:w="603" w:type="dxa"/>
            <w:shd w:val="clear" w:color="auto" w:fill="00B0F0"/>
          </w:tcPr>
          <w:p w:rsidR="006B2386" w:rsidRDefault="006B2386" w:rsidP="00B77FAC">
            <w:r>
              <w:t>et</w:t>
            </w:r>
          </w:p>
        </w:tc>
        <w:tc>
          <w:tcPr>
            <w:tcW w:w="2473" w:type="dxa"/>
          </w:tcPr>
          <w:p w:rsidR="006B2386" w:rsidRDefault="006B2386" w:rsidP="00B77FAC">
            <w:r>
              <w:t>défi</w:t>
            </w:r>
          </w:p>
        </w:tc>
        <w:tc>
          <w:tcPr>
            <w:tcW w:w="1526" w:type="dxa"/>
          </w:tcPr>
          <w:p w:rsidR="006B2386" w:rsidRDefault="006B2386" w:rsidP="006B2386">
            <w:pPr>
              <w:jc w:val="right"/>
            </w:pPr>
            <w:r>
              <w:t>16</w:t>
            </w:r>
          </w:p>
        </w:tc>
        <w:tc>
          <w:tcPr>
            <w:tcW w:w="1527" w:type="dxa"/>
          </w:tcPr>
          <w:p w:rsidR="006B2386" w:rsidRDefault="006B2386" w:rsidP="006B2386">
            <w:pPr>
              <w:jc w:val="right"/>
            </w:pPr>
            <w:r>
              <w:t>0,18%</w:t>
            </w:r>
          </w:p>
        </w:tc>
      </w:tr>
      <w:tr w:rsidR="006B2386" w:rsidTr="006B2386">
        <w:trPr>
          <w:jc w:val="center"/>
        </w:trPr>
        <w:tc>
          <w:tcPr>
            <w:tcW w:w="1632" w:type="dxa"/>
            <w:shd w:val="clear" w:color="auto" w:fill="92D050"/>
          </w:tcPr>
          <w:p w:rsidR="006B2386" w:rsidRDefault="006B2386" w:rsidP="00B77FAC">
            <w:r>
              <w:t>développement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application</w:t>
            </w:r>
          </w:p>
        </w:tc>
        <w:tc>
          <w:tcPr>
            <w:tcW w:w="1526" w:type="dxa"/>
            <w:shd w:val="clear" w:color="auto" w:fill="92D050"/>
          </w:tcPr>
          <w:p w:rsidR="006B2386" w:rsidRDefault="006B2386" w:rsidP="006B2386">
            <w:pPr>
              <w:jc w:val="right"/>
            </w:pPr>
            <w:r>
              <w:t>16</w:t>
            </w:r>
          </w:p>
        </w:tc>
        <w:tc>
          <w:tcPr>
            <w:tcW w:w="1527" w:type="dxa"/>
            <w:shd w:val="clear" w:color="auto" w:fill="92D050"/>
          </w:tcPr>
          <w:p w:rsidR="006B2386" w:rsidRDefault="006B2386" w:rsidP="006B2386">
            <w:pPr>
              <w:jc w:val="right"/>
            </w:pPr>
            <w:r>
              <w:t>0,18%</w:t>
            </w:r>
          </w:p>
        </w:tc>
      </w:tr>
    </w:tbl>
    <w:p w:rsidR="00606AD6" w:rsidRDefault="00F60BB7" w:rsidP="00B77FAC">
      <w:r>
        <w:lastRenderedPageBreak/>
        <w:tab/>
        <w:t xml:space="preserve">Il y a un grand étalement des triplets : aucune fréquence ne dépasse 0.6%. Cela ne vient pas d’une variabilité de la conjonction de coordination, elle est généralement « et », mais bien de la variété des </w:t>
      </w:r>
      <w:r w:rsidR="00F31FCB">
        <w:t>séquences</w:t>
      </w:r>
      <w:r>
        <w:t xml:space="preserve"> de noms.</w:t>
      </w:r>
    </w:p>
    <w:p w:rsidR="00F31FCB" w:rsidRDefault="00F31FCB" w:rsidP="00B77FAC">
      <w:r>
        <w:tab/>
      </w:r>
      <w:r w:rsidR="00D7498A">
        <w:t>Nous voulons savoir si, en ne regardant pas la position des noms mais uniquement la présence dans un couple, nous détachons des utilisations récurrentes.</w:t>
      </w:r>
    </w:p>
    <w:p w:rsidR="00D7498A" w:rsidRDefault="0053466C" w:rsidP="00D7498A">
      <w:pPr>
        <w:pStyle w:val="Titre3"/>
      </w:pPr>
      <w:bookmarkStart w:id="61" w:name="_Toc521193768"/>
      <w:r>
        <w:t>V.1.E</w:t>
      </w:r>
      <w:r w:rsidR="00D7498A">
        <w:t xml:space="preserve"> Fréquences des couples de noms non ordonnés</w:t>
      </w:r>
      <w:bookmarkEnd w:id="61"/>
    </w:p>
    <w:p w:rsidR="00D7498A" w:rsidRDefault="00A510C0" w:rsidP="00B77FAC">
      <w:r>
        <w:tab/>
        <w:t>Dans cette étude, nous regardons les couples de noms mais sans tenir compte de leurs positions (première ou seconde). Nous avons regardé les couples avec une fréquence supérieur à 10, soit plus 0,1% de notre corpus.</w:t>
      </w:r>
      <w:r w:rsidR="008B6B9B">
        <w:t xml:space="preserve"> Nous donnons, pour chaque couple, son premier membre A, son second membre B, le nombre d’occurrences totales qui est l’addition des occurrences de (A, B) et (B, A) et % dans cet 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rsidR="008B6B9B" w:rsidRDefault="008B6B9B" w:rsidP="00B77FAC">
      <w:r>
        <w:tab/>
        <w:t>On remarque que certains ordres sont figés dans notre corpus : on dira toujours A CC B et donc la plupart du temps A et B. Dans ce syntagme, l’ordre de A et de B semble obéir à une règle qui dépend de A et B. Ainsi, on ne trouve jamais dans le corpus « réalité CC mythe » mais toujours « mythe CC réalité ». Pourtant, « mythe » existe aussi en seconde position, mais il est associé avec « histoire » (deux fois), « péril » et « Ouroboros » en première position.</w:t>
      </w:r>
    </w:p>
    <w:p w:rsidR="008B6B9B" w:rsidRDefault="008B6B9B" w:rsidP="00B77FAC">
      <w:r>
        <w:tab/>
        <w:t>Il en va de même pour de nombreux couples,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 « fait et chiffre ».</w:t>
      </w:r>
    </w:p>
    <w:p w:rsidR="00603734" w:rsidRDefault="00603734" w:rsidP="00B77FAC">
      <w:r>
        <w:tab/>
        <w:t>Il faut toujours ramener ce pourcentage à la fréquence totale : plus cette dernière 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F31F8C">
        <w:t>trois</w:t>
      </w:r>
      <w:r w:rsidR="004D1B51">
        <w:t xml:space="preserve"> types d’explications qui ne sont pas mutuellement exclusives :</w:t>
      </w:r>
    </w:p>
    <w:p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rsidR="004D1B51" w:rsidRDefault="004D1B51" w:rsidP="004D1B51">
      <w:pPr>
        <w:pStyle w:val="Paragraphedeliste"/>
        <w:numPr>
          <w:ilvl w:val="0"/>
          <w:numId w:val="27"/>
        </w:numPr>
      </w:pPr>
      <w:r>
        <w:t xml:space="preserve">La seconde relève de la </w:t>
      </w:r>
      <w:r w:rsidR="00786D31">
        <w:t>rhétorique : c’est une stratégie connue de parler des avantages d’un objet avant d’en aborder les limites. Le lecteur est d’abord « chargé » d’émotions positives devant ce qu’apporte l’objet, avant que le rédacteur abord</w:t>
      </w:r>
      <w:r w:rsidR="00D8363D">
        <w:t>e s</w:t>
      </w:r>
      <w:r w:rsidR="00786D31">
        <w:t>es limites, espérant les faire mieux accepter grâce aux émotions déclenchées</w:t>
      </w:r>
      <w:r w:rsidR="001D79C4">
        <w:t xml:space="preserve"> (le </w:t>
      </w:r>
      <w:r w:rsidR="001D79C4" w:rsidRPr="001D79C4">
        <w:rPr>
          <w:i/>
        </w:rPr>
        <w:t>pathos</w:t>
      </w:r>
      <w:r w:rsidR="00C23BEE">
        <w:rPr>
          <w:i/>
        </w:rPr>
        <w:t xml:space="preserve"> </w:t>
      </w:r>
      <w:r w:rsidR="00C23BEE" w:rsidRPr="00C23BEE">
        <w:t>défini par Aristo</w:t>
      </w:r>
      <w:r w:rsidR="00C23BEE">
        <w:t>t</w:t>
      </w:r>
      <w:r w:rsidR="00C23BEE" w:rsidRPr="00C23BEE">
        <w:t>e</w:t>
      </w:r>
      <w:r w:rsidR="001D79C4">
        <w:t>)</w:t>
      </w:r>
      <w:r w:rsidR="00786D31">
        <w:t>.</w:t>
      </w:r>
      <w:r w:rsidR="00C23BEE">
        <w:t xml:space="preserve"> C’est le cas de « intérêt et limite » et « apport et limite ».</w:t>
      </w:r>
    </w:p>
    <w:p w:rsidR="00C23BEE" w:rsidRDefault="00C23BEE" w:rsidP="004D1B51">
      <w:pPr>
        <w:pStyle w:val="Paragraphedeliste"/>
        <w:numPr>
          <w:ilvl w:val="0"/>
          <w:numId w:val="27"/>
        </w:numPr>
      </w:pPr>
      <w:r>
        <w:t xml:space="preserve">La troisième relève de la </w:t>
      </w:r>
      <w:r w:rsidR="00D270E2">
        <w:t xml:space="preserve">tradition dans la </w:t>
      </w:r>
      <w:r>
        <w:t>démarche scientifique </w:t>
      </w:r>
      <w:r w:rsidR="00D270E2">
        <w:t xml:space="preserve">de </w:t>
      </w:r>
      <w:r>
        <w:t>présente</w:t>
      </w:r>
      <w:r w:rsidR="00D270E2">
        <w:t>r</w:t>
      </w:r>
      <w:r>
        <w:t xml:space="preserve"> d’abord la théorie avant d’aborder la pratique. C’est le cas pour « théorie et application », « principe et application »</w:t>
      </w:r>
      <w:r w:rsidR="0005532B">
        <w:t xml:space="preserve"> et « modélisation et application ».</w:t>
      </w:r>
    </w:p>
    <w:p w:rsidR="00DF0E11" w:rsidRDefault="00DF0E11" w:rsidP="00DF0E11">
      <w:pPr>
        <w:pStyle w:val="Titre2"/>
      </w:pPr>
      <w:bookmarkStart w:id="62" w:name="_Toc521193769"/>
      <w:r>
        <w:t>V.2 Résultats du patron SN</w:t>
      </w:r>
      <w:bookmarkEnd w:id="62"/>
    </w:p>
    <w:p w:rsidR="009E5FDE" w:rsidRDefault="00F759EC" w:rsidP="00F759EC">
      <w:pPr>
        <w:pStyle w:val="Titre3"/>
      </w:pPr>
      <w:bookmarkStart w:id="63" w:name="_Toc521193770"/>
      <w:r>
        <w:t>V.2.A Fréquences des prépositions</w:t>
      </w:r>
      <w:bookmarkEnd w:id="63"/>
    </w:p>
    <w:p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rsidR="00F759EC" w:rsidRDefault="00F759EC" w:rsidP="00F759EC"/>
    <w:p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rsidR="00372D4F" w:rsidRDefault="00372D4F" w:rsidP="00372D4F">
      <w:pPr>
        <w:pStyle w:val="Titre3"/>
      </w:pPr>
      <w:bookmarkStart w:id="64" w:name="_Toc521193771"/>
      <w:r>
        <w:t>V.2.B Fréquences des noms en première position</w:t>
      </w:r>
      <w:bookmarkEnd w:id="64"/>
    </w:p>
    <w:p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rsidR="00774FB5" w:rsidRDefault="00774FB5" w:rsidP="00774FB5">
      <w:r>
        <w:tab/>
        <w:t>Nous regardons à présent comment ce premier nom se combine avec les différent</w:t>
      </w:r>
      <w:r w:rsidR="00EB2364">
        <w:t>e</w:t>
      </w:r>
      <w:r>
        <w:t>s prépositions.</w:t>
      </w:r>
    </w:p>
    <w:p w:rsidR="00F759EC" w:rsidRDefault="00372D4F" w:rsidP="00774FB5">
      <w:pPr>
        <w:pStyle w:val="Titre3"/>
      </w:pPr>
      <w:bookmarkStart w:id="65" w:name="_Toc521193772"/>
      <w:r>
        <w:t>V.2.</w:t>
      </w:r>
      <w:r w:rsidR="00774FB5">
        <w:t>C</w:t>
      </w:r>
      <w:r>
        <w:t xml:space="preserve"> Fréquences des noms en première position avec la préposition</w:t>
      </w:r>
      <w:bookmarkEnd w:id="65"/>
    </w:p>
    <w:p w:rsidR="00372D4F" w:rsidRDefault="00372D4F" w:rsidP="00372D4F">
      <w:pPr>
        <w:ind w:firstLine="708"/>
      </w:pPr>
      <w:r>
        <w:t>Il y a 7 992 combinaisons (nom 1, préposition). Celles présentes dans plus de 1% des titres sont </w:t>
      </w:r>
      <w:r w:rsidR="00EB2364">
        <w:t>présentées dans le tableau suivant. La première fréquence, F1, est par rapport au nombre total de titres couverts par le patron. La seconde fréquence, F2, est par rapport au nombre d’occurrences du nom en première position seul.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rsidTr="00D51163">
        <w:trPr>
          <w:trHeight w:val="300"/>
          <w:jc w:val="center"/>
        </w:trPr>
        <w:tc>
          <w:tcPr>
            <w:tcW w:w="664" w:type="dxa"/>
            <w:tcBorders>
              <w:top w:val="single" w:sz="4" w:space="0" w:color="4F81BD" w:themeColor="accent1"/>
            </w:tcBorders>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2268" w:type="dxa"/>
            <w:tcBorders>
              <w:top w:val="single" w:sz="4" w:space="0" w:color="4F81BD" w:themeColor="accent1"/>
            </w:tcBorders>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rsidTr="00D51163">
        <w:trPr>
          <w:trHeight w:val="300"/>
          <w:jc w:val="center"/>
        </w:trPr>
        <w:tc>
          <w:tcPr>
            <w:tcW w:w="664" w:type="dxa"/>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2268"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rsidTr="00D51163">
        <w:trPr>
          <w:trHeight w:val="300"/>
          <w:jc w:val="center"/>
        </w:trPr>
        <w:tc>
          <w:tcPr>
            <w:tcW w:w="664" w:type="dxa"/>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rsidTr="00D51163">
        <w:trPr>
          <w:trHeight w:val="300"/>
          <w:jc w:val="center"/>
        </w:trPr>
        <w:tc>
          <w:tcPr>
            <w:tcW w:w="664" w:type="dxa"/>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2268"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rsidR="00372D4F" w:rsidRDefault="00EB2364" w:rsidP="009E5FDE">
      <w:r>
        <w:lastRenderedPageBreak/>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des 11 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r>
      <w:tr w:rsidR="00664E8E" w:rsidRPr="00636878" w:rsidTr="009B714F">
        <w:trPr>
          <w:trHeight w:val="300"/>
          <w:jc w:val="center"/>
        </w:trPr>
        <w:tc>
          <w:tcPr>
            <w:tcW w:w="695" w:type="pct"/>
            <w:tcBorders>
              <w:top w:val="single" w:sz="4" w:space="0" w:color="4F81BD" w:themeColor="accent1"/>
              <w:bottom w:val="nil"/>
            </w:tcBorders>
            <w:shd w:val="clear" w:color="auto" w:fill="auto"/>
            <w:noWrap/>
            <w:vAlign w:val="center"/>
            <w:hideMark/>
          </w:tcPr>
          <w:p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538" w:type="pct"/>
            <w:tcBorders>
              <w:top w:val="single" w:sz="4" w:space="0" w:color="4F81BD" w:themeColor="accent1"/>
              <w:bottom w:val="nil"/>
            </w:tcBorders>
            <w:shd w:val="clear" w:color="auto" w:fill="auto"/>
            <w:noWrap/>
            <w:vAlign w:val="center"/>
            <w:hideMark/>
          </w:tcPr>
          <w:p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rsidTr="009B714F">
        <w:trPr>
          <w:trHeight w:val="300"/>
          <w:jc w:val="center"/>
        </w:trPr>
        <w:tc>
          <w:tcPr>
            <w:tcW w:w="695" w:type="pct"/>
            <w:tcBorders>
              <w:top w:val="nil"/>
            </w:tcBorders>
            <w:shd w:val="clear" w:color="auto" w:fill="F2F2F2" w:themeFill="background1" w:themeFillShade="F2"/>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538" w:type="pct"/>
            <w:tcBorders>
              <w:top w:val="nil"/>
            </w:tcBorders>
            <w:shd w:val="clear" w:color="auto" w:fill="F2F2F2" w:themeFill="background1" w:themeFillShade="F2"/>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rsidTr="009B714F">
        <w:trPr>
          <w:trHeight w:val="300"/>
          <w:jc w:val="center"/>
        </w:trPr>
        <w:tc>
          <w:tcPr>
            <w:tcW w:w="695" w:type="pct"/>
            <w:shd w:val="clear" w:color="auto" w:fill="auto"/>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538" w:type="pct"/>
            <w:shd w:val="clear" w:color="auto" w:fill="auto"/>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rsidTr="009B714F">
        <w:trPr>
          <w:trHeight w:val="300"/>
          <w:jc w:val="center"/>
        </w:trPr>
        <w:tc>
          <w:tcPr>
            <w:tcW w:w="695" w:type="pct"/>
            <w:shd w:val="clear" w:color="auto" w:fill="F2F2F2" w:themeFill="background1" w:themeFillShade="F2"/>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538" w:type="pct"/>
            <w:shd w:val="clear" w:color="auto" w:fill="F2F2F2" w:themeFill="background1" w:themeFillShade="F2"/>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rsidTr="009B714F">
        <w:trPr>
          <w:trHeight w:val="300"/>
          <w:jc w:val="center"/>
        </w:trPr>
        <w:tc>
          <w:tcPr>
            <w:tcW w:w="695" w:type="pct"/>
            <w:shd w:val="clear" w:color="auto" w:fill="auto"/>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rsidTr="009B714F">
        <w:trPr>
          <w:trHeight w:val="300"/>
          <w:jc w:val="center"/>
        </w:trPr>
        <w:tc>
          <w:tcPr>
            <w:tcW w:w="695" w:type="pct"/>
            <w:shd w:val="clear" w:color="auto" w:fill="F2F2F2" w:themeFill="background1" w:themeFillShade="F2"/>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p>
        </w:tc>
        <w:tc>
          <w:tcPr>
            <w:tcW w:w="538" w:type="pct"/>
            <w:shd w:val="clear" w:color="auto" w:fill="F2F2F2" w:themeFill="background1" w:themeFillShade="F2"/>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rsidTr="009B714F">
        <w:trPr>
          <w:trHeight w:val="300"/>
          <w:jc w:val="center"/>
        </w:trPr>
        <w:tc>
          <w:tcPr>
            <w:tcW w:w="695" w:type="pct"/>
            <w:shd w:val="clear" w:color="auto" w:fill="auto"/>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p>
        </w:tc>
        <w:tc>
          <w:tcPr>
            <w:tcW w:w="538" w:type="pct"/>
            <w:shd w:val="clear" w:color="auto" w:fill="auto"/>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rsidTr="009B714F">
        <w:trPr>
          <w:trHeight w:val="300"/>
          <w:jc w:val="center"/>
        </w:trPr>
        <w:tc>
          <w:tcPr>
            <w:tcW w:w="695" w:type="pct"/>
            <w:shd w:val="clear" w:color="auto" w:fill="F2F2F2" w:themeFill="background1" w:themeFillShade="F2"/>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538" w:type="pct"/>
            <w:shd w:val="clear" w:color="auto" w:fill="F2F2F2" w:themeFill="background1" w:themeFillShade="F2"/>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rsidTr="009B714F">
        <w:trPr>
          <w:trHeight w:val="300"/>
          <w:jc w:val="center"/>
        </w:trPr>
        <w:tc>
          <w:tcPr>
            <w:tcW w:w="695" w:type="pct"/>
            <w:shd w:val="clear" w:color="auto" w:fill="auto"/>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rsidTr="009B714F">
        <w:trPr>
          <w:trHeight w:val="300"/>
          <w:jc w:val="center"/>
        </w:trPr>
        <w:tc>
          <w:tcPr>
            <w:tcW w:w="695" w:type="pct"/>
            <w:shd w:val="clear" w:color="auto" w:fill="F2F2F2" w:themeFill="background1" w:themeFillShade="F2"/>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rsidTr="009B714F">
        <w:trPr>
          <w:trHeight w:val="300"/>
          <w:jc w:val="center"/>
        </w:trPr>
        <w:tc>
          <w:tcPr>
            <w:tcW w:w="695" w:type="pct"/>
            <w:shd w:val="clear" w:color="auto" w:fill="auto"/>
            <w:noWrap/>
            <w:vAlign w:val="center"/>
          </w:tcPr>
          <w:p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p>
        </w:tc>
        <w:tc>
          <w:tcPr>
            <w:tcW w:w="538" w:type="pct"/>
            <w:shd w:val="clear" w:color="auto" w:fill="auto"/>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rsidR="009F5D65" w:rsidRDefault="00801655" w:rsidP="009E5FDE">
      <w:r>
        <w:tab/>
        <w:t>Il se dégage, pour 9 d’entre eux qu’préposition est privilégiée à plus de 70% que les autres ne dépassent pas 10%. Pour « approche » et « enjeu », la répartition est plus équilibrée.</w:t>
      </w:r>
    </w:p>
    <w:p w:rsidR="00D51163" w:rsidRDefault="00D51163" w:rsidP="00D51163">
      <w:r>
        <w:tab/>
        <w:t>On peut remarquer, bien que ce problème dépasse le cadre de ce travail, que l’on peut parfois substituer une préposition à une autre sans altérer le sens. Lorsqu’il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 rendant susceptible d’accepter n’importe quel lexème après, quel que soit son contenu sémantique. « dans » peut ainsi accepter, outre un espace géographique, un espace social comme une institution, ou intellectuel comme un champ disciplinaire.</w:t>
      </w:r>
    </w:p>
    <w:p w:rsidR="00664E8E" w:rsidRDefault="000A11CE" w:rsidP="009E5FDE">
      <w:r>
        <w:tab/>
      </w:r>
      <w:r w:rsidR="00D51163">
        <w:t>L’étude du corpus, en étiquetant sémantiquement le nom</w:t>
      </w:r>
      <w:r>
        <w:t xml:space="preserve"> qui la préposition,</w:t>
      </w:r>
      <w:r w:rsidR="00D51163">
        <w:t xml:space="preserve"> pourrait nous permettrait de répondre à cette question en construisant un tableau de préférences, comme exemple par « la préposition « dans », dans la construction « application dans », est suivi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rsidR="007D33AB" w:rsidRDefault="007D33AB" w:rsidP="00F637D8">
      <w:pPr>
        <w:pStyle w:val="Titre3"/>
      </w:pPr>
      <w:bookmarkStart w:id="66" w:name="_Toc521193773"/>
      <w:r>
        <w:t>V.2.D Fréquences du nom en deuxième position</w:t>
      </w:r>
      <w:bookmarkEnd w:id="66"/>
    </w:p>
    <w:p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lastRenderedPageBreak/>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rsidTr="00F637D8">
        <w:trPr>
          <w:trHeight w:val="300"/>
          <w:jc w:val="center"/>
        </w:trPr>
        <w:tc>
          <w:tcPr>
            <w:tcW w:w="1056" w:type="dxa"/>
            <w:tcBorders>
              <w:top w:val="single" w:sz="4" w:space="0" w:color="4F81BD" w:themeColor="accent1"/>
            </w:tcBorders>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p>
        </w:tc>
        <w:tc>
          <w:tcPr>
            <w:tcW w:w="960" w:type="dxa"/>
            <w:tcBorders>
              <w:top w:val="single" w:sz="4" w:space="0" w:color="4F81BD" w:themeColor="accent1"/>
            </w:tcBorders>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rsidTr="00F637D8">
        <w:trPr>
          <w:trHeight w:val="300"/>
          <w:jc w:val="center"/>
        </w:trPr>
        <w:tc>
          <w:tcPr>
            <w:tcW w:w="1056" w:type="dxa"/>
            <w:shd w:val="clear" w:color="auto" w:fill="F2F2F2" w:themeFill="background1" w:themeFillShade="F2"/>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p>
        </w:tc>
        <w:tc>
          <w:tcPr>
            <w:tcW w:w="96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rsidTr="00F637D8">
        <w:trPr>
          <w:trHeight w:val="300"/>
          <w:jc w:val="center"/>
        </w:trPr>
        <w:tc>
          <w:tcPr>
            <w:tcW w:w="1056" w:type="dxa"/>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p>
        </w:tc>
        <w:tc>
          <w:tcPr>
            <w:tcW w:w="96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rsidTr="00F637D8">
        <w:trPr>
          <w:trHeight w:val="300"/>
          <w:jc w:val="center"/>
        </w:trPr>
        <w:tc>
          <w:tcPr>
            <w:tcW w:w="1056" w:type="dxa"/>
            <w:shd w:val="clear" w:color="auto" w:fill="F2F2F2" w:themeFill="background1" w:themeFillShade="F2"/>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rsidTr="00F637D8">
        <w:trPr>
          <w:trHeight w:val="300"/>
          <w:jc w:val="center"/>
        </w:trPr>
        <w:tc>
          <w:tcPr>
            <w:tcW w:w="1056" w:type="dxa"/>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rsidTr="00F637D8">
        <w:trPr>
          <w:trHeight w:val="300"/>
          <w:jc w:val="center"/>
        </w:trPr>
        <w:tc>
          <w:tcPr>
            <w:tcW w:w="1056" w:type="dxa"/>
            <w:shd w:val="clear" w:color="auto" w:fill="F2F2F2" w:themeFill="background1" w:themeFillShade="F2"/>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rsidTr="00F637D8">
        <w:trPr>
          <w:trHeight w:val="300"/>
          <w:jc w:val="center"/>
        </w:trPr>
        <w:tc>
          <w:tcPr>
            <w:tcW w:w="1056" w:type="dxa"/>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rsidR="00F637D8" w:rsidRPr="00F637D8" w:rsidRDefault="00F637D8" w:rsidP="00F637D8">
      <w:r>
        <w:tab/>
        <w:t>Encore une fois, ce sont des lexèmes issus du champ lexical de la recherche lexical qui sont les plus fréquents. Nous pouvons à présent passer à l’étude des fréquences des syntagmes complets.</w:t>
      </w:r>
    </w:p>
    <w:p w:rsidR="00C031DE" w:rsidRDefault="00C031DE" w:rsidP="00C031DE">
      <w:pPr>
        <w:pStyle w:val="Titre3"/>
      </w:pPr>
      <w:bookmarkStart w:id="67" w:name="_Toc521193774"/>
      <w:r>
        <w:t>V.2.</w:t>
      </w:r>
      <w:r w:rsidR="00F637D8">
        <w:t>E</w:t>
      </w:r>
      <w:r>
        <w:t xml:space="preserve"> Fréquences des syntagmes complets</w:t>
      </w:r>
      <w:bookmarkEnd w:id="67"/>
    </w:p>
    <w:p w:rsidR="00C031DE" w:rsidRDefault="00C031DE" w:rsidP="00C031DE">
      <w:r>
        <w:tab/>
        <w:t xml:space="preserve">Nous étudions à présent la fréquence des syntagmes complets,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735"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rsidTr="00AF71C3">
        <w:trPr>
          <w:trHeight w:val="300"/>
          <w:jc w:val="center"/>
        </w:trPr>
        <w:tc>
          <w:tcPr>
            <w:tcW w:w="469" w:type="dxa"/>
            <w:tcBorders>
              <w:top w:val="single" w:sz="4" w:space="0" w:color="4F81BD" w:themeColor="accent1"/>
            </w:tcBorders>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p>
        </w:tc>
        <w:tc>
          <w:tcPr>
            <w:tcW w:w="1701"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Connaissance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Etude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rsidR="009863D9" w:rsidRDefault="009863D9" w:rsidP="009863D9">
      <w:pPr>
        <w:pStyle w:val="Lgende"/>
        <w:jc w:val="center"/>
      </w:pPr>
      <w:bookmarkStart w:id="68" w:name="_Toc521193720"/>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13</w:t>
      </w:r>
      <w:r w:rsidR="00144E65">
        <w:rPr>
          <w:noProof/>
        </w:rPr>
        <w:fldChar w:fldCharType="end"/>
      </w:r>
      <w:r>
        <w:t xml:space="preserve"> : Fréquences des triplets (nom 1, préposition, nom 2)</w:t>
      </w:r>
      <w:bookmarkEnd w:id="68"/>
    </w:p>
    <w:p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rsidR="00BF7380" w:rsidRDefault="00BF7380" w:rsidP="00BF7380">
      <w:pPr>
        <w:pStyle w:val="Titre3"/>
      </w:pPr>
      <w:bookmarkStart w:id="69" w:name="_Toc521193775"/>
      <w:r>
        <w:t>V.2.</w:t>
      </w:r>
      <w:r w:rsidR="00F637D8">
        <w:t>F</w:t>
      </w:r>
      <w:r>
        <w:t xml:space="preserve"> </w:t>
      </w:r>
      <w:r w:rsidR="007B3772">
        <w:t>Exprimer</w:t>
      </w:r>
      <w:r>
        <w:t xml:space="preserve"> </w:t>
      </w:r>
      <w:r w:rsidR="007B3772">
        <w:t>la notion d</w:t>
      </w:r>
      <w:r>
        <w:t>’« état des lieux »</w:t>
      </w:r>
      <w:bookmarkEnd w:id="69"/>
    </w:p>
    <w:p w:rsidR="000E20FF" w:rsidRDefault="00C031DE" w:rsidP="00FC289A">
      <w:pPr>
        <w:ind w:firstLine="708"/>
      </w:pPr>
      <w:r>
        <w:t>Le</w:t>
      </w:r>
      <w:r w:rsidR="007B3772">
        <w:t xml:space="preserve"> tableau des expressions le</w:t>
      </w:r>
      <w:r>
        <w:t>s plus fréquent</w:t>
      </w:r>
      <w:r w:rsidR="007B3772">
        <w:t>e</w:t>
      </w:r>
      <w:r>
        <w:t xml:space="preserve">s comptent cinq expressions sémantiquement équivalentes que nous avons mises en gras et qui comptent pour </w:t>
      </w:r>
      <w:r w:rsidR="00E635C8">
        <w:t>1,55%</w:t>
      </w:r>
      <w:r w:rsidR="00FF7B32">
        <w:t xml:space="preserve"> des triplets</w:t>
      </w:r>
      <w:r>
        <w:t>.</w:t>
      </w:r>
      <w:r w:rsidR="000E20FF">
        <w:t xml:space="preserve"> Une recherche supplémentaire dans notre corpus ramène d’autres expressions équivalentes :</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lastRenderedPageBreak/>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126"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rsidTr="00A27E43">
        <w:trPr>
          <w:trHeight w:val="300"/>
          <w:jc w:val="center"/>
        </w:trPr>
        <w:tc>
          <w:tcPr>
            <w:tcW w:w="1858"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p>
        </w:tc>
        <w:tc>
          <w:tcPr>
            <w:tcW w:w="1701"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rsidTr="004E2E98">
        <w:trPr>
          <w:trHeight w:val="300"/>
          <w:jc w:val="center"/>
        </w:trPr>
        <w:tc>
          <w:tcPr>
            <w:tcW w:w="1858"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p>
        </w:tc>
        <w:tc>
          <w:tcPr>
            <w:tcW w:w="851"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rsidTr="00A27E43">
        <w:trPr>
          <w:trHeight w:val="300"/>
          <w:jc w:val="center"/>
        </w:trPr>
        <w:tc>
          <w:tcPr>
            <w:tcW w:w="1858"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rsidTr="004E2E98">
        <w:trPr>
          <w:trHeight w:val="300"/>
          <w:jc w:val="center"/>
        </w:trPr>
        <w:tc>
          <w:tcPr>
            <w:tcW w:w="1858"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rsidTr="00A27E43">
        <w:trPr>
          <w:trHeight w:val="300"/>
          <w:jc w:val="center"/>
        </w:trPr>
        <w:tc>
          <w:tcPr>
            <w:tcW w:w="1858"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p>
        </w:tc>
        <w:tc>
          <w:tcPr>
            <w:tcW w:w="1701" w:type="dxa"/>
            <w:shd w:val="clear" w:color="auto" w:fill="auto"/>
            <w:noWrap/>
            <w:vAlign w:val="bottom"/>
            <w:hideMark/>
          </w:tcPr>
          <w:p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rsidTr="004E2E98">
        <w:trPr>
          <w:trHeight w:val="300"/>
          <w:jc w:val="center"/>
        </w:trPr>
        <w:tc>
          <w:tcPr>
            <w:tcW w:w="1858" w:type="dxa"/>
            <w:shd w:val="clear" w:color="auto" w:fill="F2F2F2" w:themeFill="background1" w:themeFillShade="F2"/>
            <w:noWrap/>
            <w:vAlign w:val="bottom"/>
          </w:tcPr>
          <w:p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F2F2F2" w:themeFill="background1" w:themeFillShade="F2"/>
            <w:noWrap/>
            <w:vAlign w:val="bottom"/>
          </w:tcPr>
          <w:p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rsidTr="00A27E43">
        <w:trPr>
          <w:trHeight w:val="300"/>
          <w:jc w:val="center"/>
        </w:trPr>
        <w:tc>
          <w:tcPr>
            <w:tcW w:w="1858"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rsidTr="004E2E98">
        <w:trPr>
          <w:trHeight w:val="300"/>
          <w:jc w:val="center"/>
        </w:trPr>
        <w:tc>
          <w:tcPr>
            <w:tcW w:w="1858"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p>
        </w:tc>
        <w:tc>
          <w:tcPr>
            <w:tcW w:w="851"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rsidTr="00A27E43">
        <w:trPr>
          <w:trHeight w:val="300"/>
          <w:jc w:val="center"/>
        </w:trPr>
        <w:tc>
          <w:tcPr>
            <w:tcW w:w="1858" w:type="dxa"/>
            <w:shd w:val="clear" w:color="auto" w:fill="auto"/>
            <w:noWrap/>
            <w:vAlign w:val="bottom"/>
          </w:tcPr>
          <w:p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rsidTr="004E2E98">
        <w:trPr>
          <w:trHeight w:val="300"/>
          <w:jc w:val="center"/>
        </w:trPr>
        <w:tc>
          <w:tcPr>
            <w:tcW w:w="1858" w:type="dxa"/>
            <w:shd w:val="clear" w:color="auto" w:fill="F2F2F2" w:themeFill="background1" w:themeFillShade="F2"/>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p>
        </w:tc>
        <w:tc>
          <w:tcPr>
            <w:tcW w:w="851" w:type="dxa"/>
            <w:shd w:val="clear" w:color="auto" w:fill="F2F2F2" w:themeFill="background1" w:themeFillShade="F2"/>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rsidTr="00A27E43">
        <w:trPr>
          <w:trHeight w:val="300"/>
          <w:jc w:val="center"/>
        </w:trPr>
        <w:tc>
          <w:tcPr>
            <w:tcW w:w="1858"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p>
        </w:tc>
        <w:tc>
          <w:tcPr>
            <w:tcW w:w="851"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rsidTr="004E2E98">
        <w:trPr>
          <w:trHeight w:val="300"/>
          <w:jc w:val="center"/>
        </w:trPr>
        <w:tc>
          <w:tcPr>
            <w:tcW w:w="1858"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rsidTr="00A27E43">
        <w:trPr>
          <w:trHeight w:val="300"/>
          <w:jc w:val="center"/>
        </w:trPr>
        <w:tc>
          <w:tcPr>
            <w:tcW w:w="1858"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p>
        </w:tc>
        <w:tc>
          <w:tcPr>
            <w:tcW w:w="851"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rsidTr="004E2E98">
        <w:trPr>
          <w:trHeight w:val="300"/>
          <w:jc w:val="center"/>
        </w:trPr>
        <w:tc>
          <w:tcPr>
            <w:tcW w:w="1858" w:type="dxa"/>
            <w:shd w:val="clear" w:color="auto" w:fill="F2F2F2" w:themeFill="background1" w:themeFillShade="F2"/>
            <w:noWrap/>
            <w:vAlign w:val="bottom"/>
          </w:tcPr>
          <w:p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p>
        </w:tc>
        <w:tc>
          <w:tcPr>
            <w:tcW w:w="851" w:type="dxa"/>
            <w:shd w:val="clear" w:color="auto" w:fill="F2F2F2" w:themeFill="background1" w:themeFillShade="F2"/>
            <w:noWrap/>
            <w:vAlign w:val="bottom"/>
          </w:tcPr>
          <w:p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p>
        </w:tc>
        <w:tc>
          <w:tcPr>
            <w:tcW w:w="1701" w:type="dxa"/>
            <w:shd w:val="clear" w:color="auto" w:fill="F2F2F2" w:themeFill="background1" w:themeFillShade="F2"/>
            <w:noWrap/>
            <w:vAlign w:val="bottom"/>
          </w:tcPr>
          <w:p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rsidR="00FF7B32" w:rsidRDefault="00A27E43" w:rsidP="00C031DE">
      <w:r>
        <w:tab/>
      </w:r>
      <w:r w:rsidR="00FF7B32">
        <w:t>Les expressions avec un grand nombre d’occurrence doivent être regardées en premier lieu :</w:t>
      </w:r>
    </w:p>
    <w:p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Stella Retali Medori</w:t>
      </w:r>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Systèmes d'alerte anti-collision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Alexandra Fort, Mercedes Bueno, Christophe Jallais, 2018, Psychologie et comportements - Santé publique et épidémiologie</w:t>
      </w:r>
      <w:r>
        <w:rPr>
          <w:rFonts w:ascii="Calibri" w:eastAsia="Times New Roman" w:hAnsi="Calibri" w:cs="Calibri"/>
          <w:color w:val="000000"/>
          <w:lang w:eastAsia="fr-FR"/>
        </w:rPr>
        <w:t>)</w:t>
      </w:r>
    </w:p>
    <w:p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Patrick Giraudoux, René Degauquier, P.J. Jones, Jean Weigel, Paul Isenmann, 2018, Biodiversité et Ecologie - Ecologie, Environnement</w:t>
      </w:r>
      <w:r>
        <w:rPr>
          <w:rFonts w:ascii="Calibri" w:eastAsia="Times New Roman" w:hAnsi="Calibri" w:cs="Calibri"/>
          <w:color w:val="000000"/>
          <w:lang w:eastAsia="fr-FR"/>
        </w:rPr>
        <w:t>)</w:t>
      </w:r>
    </w:p>
    <w:p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rsidR="003D45DF" w:rsidRDefault="003D45DF" w:rsidP="00424F18">
      <w:pPr>
        <w:pStyle w:val="Paragraphedeliste"/>
        <w:numPr>
          <w:ilvl w:val="0"/>
          <w:numId w:val="37"/>
        </w:numPr>
      </w:pPr>
      <w:r w:rsidRPr="00424F18">
        <w:rPr>
          <w:i/>
        </w:rPr>
        <w:lastRenderedPageBreak/>
        <w:t>Le travail de Florus de Lyon sur la prédestination : un état de la documentation conservée</w:t>
      </w:r>
      <w:r w:rsidR="00424F18">
        <w:t xml:space="preserve"> (</w:t>
      </w:r>
      <w:r w:rsidR="00424F18" w:rsidRPr="00424F18">
        <w:t>Pierre Chambert-Protat</w:t>
      </w:r>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Balouin, Anabel Lahoz,</w:t>
      </w:r>
      <w:r w:rsidR="00424F18" w:rsidRPr="00424F18">
        <w:t xml:space="preserve"> 2014</w:t>
      </w:r>
      <w:r w:rsidR="00424F18">
        <w:t xml:space="preserve">,  </w:t>
      </w:r>
      <w:r w:rsidR="00424F18" w:rsidRPr="00424F18">
        <w:t>Sciences de l'ingénieur</w:t>
      </w:r>
      <w:r w:rsidR="00424F18">
        <w:t>)</w:t>
      </w:r>
    </w:p>
    <w:p w:rsidR="00424F18" w:rsidRDefault="00424F18" w:rsidP="00424F18">
      <w:pPr>
        <w:pStyle w:val="Paragraphedeliste"/>
        <w:numPr>
          <w:ilvl w:val="0"/>
          <w:numId w:val="37"/>
        </w:numPr>
      </w:pPr>
      <w:r w:rsidRPr="00424F18">
        <w:rPr>
          <w:i/>
        </w:rPr>
        <w:t>Système familial et attachement : revue de la question</w:t>
      </w:r>
      <w:r>
        <w:t xml:space="preserve"> (S. Pinel-Jacquemin, Chantal Zaouche-Gaudron, 2017, </w:t>
      </w:r>
      <w:r w:rsidRPr="00424F18">
        <w:t>Psychologie</w:t>
      </w:r>
      <w:r>
        <w:t>)</w:t>
      </w:r>
    </w:p>
    <w:p w:rsidR="000E20FF" w:rsidRDefault="00035633" w:rsidP="00035633">
      <w:pPr>
        <w:ind w:firstLine="360"/>
      </w:pPr>
      <w:r>
        <w:t>Il est clair que pour les exemples (2) et (3) ce n’est pas</w:t>
      </w:r>
      <w:r w:rsidR="00424F18">
        <w:t xml:space="preserve"> le cas</w:t>
      </w:r>
      <w:r>
        <w:t xml:space="preserve">. Un second discriminant est de savoir </w:t>
      </w:r>
      <w:r w:rsidR="00664E2A">
        <w:t xml:space="preserve">le nombre d’auteurs de ces occurrences uniques, pour savoir s’il y a derrière un seul auteur, ce qui accréditerait la thèse d’une originalité, d’un écart, ou un groupe d’auteurs, </w:t>
      </w:r>
      <w:r w:rsidR="00155D1D">
        <w:t>tous ayant alors validé le titre qui ne résulterait plus alors seulement d’une originalité individuelle.</w:t>
      </w:r>
      <w:r w:rsidR="008456D3">
        <w:t xml:space="preserve"> L’exemple (1) est le résultat d’un seul auteur, nous préférons l’écarter comme les deux autres</w:t>
      </w:r>
      <w:r w:rsidR="00424F18">
        <w:t>, alors que nous prenons le (4), car il est deux auteurs.</w:t>
      </w:r>
    </w:p>
    <w:p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D55919">
        <w:t xml:space="preserve">Tableau </w:t>
      </w:r>
      <w:r w:rsidR="00D55919">
        <w:rPr>
          <w:noProof/>
        </w:rPr>
        <w:t>6</w:t>
      </w:r>
      <w:r w:rsidR="00D55919">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44"/>
        <w:gridCol w:w="565"/>
        <w:gridCol w:w="1332"/>
        <w:gridCol w:w="475"/>
        <w:gridCol w:w="497"/>
        <w:gridCol w:w="463"/>
        <w:gridCol w:w="500"/>
        <w:gridCol w:w="524"/>
        <w:gridCol w:w="568"/>
        <w:gridCol w:w="400"/>
        <w:gridCol w:w="457"/>
        <w:gridCol w:w="626"/>
        <w:gridCol w:w="583"/>
        <w:gridCol w:w="496"/>
        <w:gridCol w:w="498"/>
        <w:gridCol w:w="484"/>
      </w:tblGrid>
      <w:tr w:rsidR="000B7BBD" w:rsidRPr="00C031DE"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723"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271"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252" w:type="pct"/>
            <w:tcBorders>
              <w:top w:val="single" w:sz="4" w:space="0" w:color="4F81BD" w:themeColor="accent1"/>
              <w:bottom w:val="single" w:sz="4" w:space="0" w:color="4F81BD" w:themeColor="accent1"/>
            </w:tcBorders>
            <w:shd w:val="clear" w:color="000000" w:fill="F2F2F2"/>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sdu</w:t>
            </w:r>
          </w:p>
        </w:tc>
        <w:tc>
          <w:tcPr>
            <w:tcW w:w="271" w:type="pct"/>
            <w:tcBorders>
              <w:top w:val="single" w:sz="4" w:space="0" w:color="4F81BD" w:themeColor="accent1"/>
              <w:bottom w:val="single" w:sz="4" w:space="0" w:color="4F81BD" w:themeColor="accent1"/>
            </w:tcBorders>
            <w:shd w:val="clear" w:color="000000" w:fill="F2F2F2"/>
            <w:vAlign w:val="center"/>
          </w:tcPr>
          <w:p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ssco</w:t>
            </w:r>
          </w:p>
        </w:tc>
        <w:tc>
          <w:tcPr>
            <w:tcW w:w="309" w:type="pct"/>
            <w:tcBorders>
              <w:top w:val="single" w:sz="4" w:space="0" w:color="4F81BD" w:themeColor="accent1"/>
              <w:bottom w:val="single" w:sz="4" w:space="0" w:color="4F81BD" w:themeColor="accent1"/>
            </w:tcBorders>
            <w:shd w:val="clear" w:color="000000" w:fill="F2F2F2"/>
            <w:vAlign w:val="center"/>
          </w:tcPr>
          <w:p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c>
          <w:tcPr>
            <w:tcW w:w="338"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chim</w:t>
            </w:r>
          </w:p>
        </w:tc>
        <w:tc>
          <w:tcPr>
            <w:tcW w:w="265"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qfin</w:t>
            </w:r>
          </w:p>
        </w:tc>
        <w:tc>
          <w:tcPr>
            <w:tcW w:w="263"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nlin</w:t>
            </w:r>
          </w:p>
        </w:tc>
      </w:tr>
      <w:tr w:rsidR="000B7BBD" w:rsidRPr="000E20FF" w:rsidTr="0099258B">
        <w:trPr>
          <w:trHeight w:val="300"/>
          <w:jc w:val="center"/>
        </w:trPr>
        <w:tc>
          <w:tcPr>
            <w:tcW w:w="404" w:type="pct"/>
            <w:tcBorders>
              <w:top w:val="single" w:sz="4" w:space="0" w:color="4F81BD" w:themeColor="accent1"/>
            </w:tcBorders>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tcBorders>
              <w:top w:val="single" w:sz="4" w:space="0" w:color="4F81BD" w:themeColor="accent1"/>
            </w:tcBorders>
            <w:shd w:val="clear" w:color="auto" w:fill="auto"/>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p>
        </w:tc>
        <w:tc>
          <w:tcPr>
            <w:tcW w:w="258" w:type="pct"/>
            <w:tcBorders>
              <w:top w:val="single" w:sz="4" w:space="0" w:color="4F81BD" w:themeColor="accent1"/>
            </w:tcBorders>
            <w:shd w:val="clear" w:color="auto" w:fill="auto"/>
            <w:noWrap/>
            <w:vAlign w:val="center"/>
          </w:tcPr>
          <w:p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p>
        </w:tc>
        <w:tc>
          <w:tcPr>
            <w:tcW w:w="307" w:type="pct"/>
            <w:shd w:val="clear" w:color="auto" w:fill="F2F2F2" w:themeFill="background1" w:themeFillShade="F2"/>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rsidTr="0099258B">
        <w:trPr>
          <w:trHeight w:val="300"/>
          <w:jc w:val="center"/>
        </w:trPr>
        <w:tc>
          <w:tcPr>
            <w:tcW w:w="404"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shd w:val="clear" w:color="auto" w:fill="auto"/>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shd w:val="clear" w:color="auto" w:fill="F2F2F2" w:themeFill="background1" w:themeFillShade="F2"/>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shd w:val="clear" w:color="auto" w:fill="auto"/>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p>
        </w:tc>
        <w:tc>
          <w:tcPr>
            <w:tcW w:w="258" w:type="pct"/>
            <w:shd w:val="clear" w:color="auto" w:fill="auto"/>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F2F2F2" w:themeFill="background1" w:themeFillShade="F2"/>
            <w:noWrap/>
            <w:vAlign w:val="center"/>
          </w:tcPr>
          <w:p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307" w:type="pct"/>
            <w:shd w:val="clear" w:color="auto" w:fill="F2F2F2" w:themeFill="background1" w:themeFillShade="F2"/>
            <w:noWrap/>
            <w:vAlign w:val="center"/>
          </w:tcPr>
          <w:p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Tr="0099258B">
        <w:trPr>
          <w:trHeight w:val="300"/>
          <w:jc w:val="center"/>
        </w:trPr>
        <w:tc>
          <w:tcPr>
            <w:tcW w:w="404"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307" w:type="pct"/>
            <w:shd w:val="clear" w:color="auto" w:fill="auto"/>
            <w:noWrap/>
            <w:vAlign w:val="center"/>
          </w:tcPr>
          <w:p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Tr="0099258B">
        <w:trPr>
          <w:trHeight w:val="300"/>
          <w:jc w:val="center"/>
        </w:trPr>
        <w:tc>
          <w:tcPr>
            <w:tcW w:w="404" w:type="pct"/>
            <w:shd w:val="clear" w:color="auto" w:fill="F2F2F2" w:themeFill="background1" w:themeFillShade="F2"/>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p>
        </w:tc>
        <w:tc>
          <w:tcPr>
            <w:tcW w:w="307" w:type="pct"/>
            <w:shd w:val="clear" w:color="auto" w:fill="F2F2F2" w:themeFill="background1" w:themeFillShade="F2"/>
            <w:noWrap/>
            <w:vAlign w:val="center"/>
          </w:tcPr>
          <w:p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Tr="0099258B">
        <w:trPr>
          <w:trHeight w:val="300"/>
          <w:jc w:val="center"/>
        </w:trPr>
        <w:tc>
          <w:tcPr>
            <w:tcW w:w="404"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307" w:type="pct"/>
            <w:shd w:val="clear" w:color="auto" w:fill="auto"/>
            <w:noWrap/>
            <w:vAlign w:val="center"/>
          </w:tcPr>
          <w:p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rsidTr="0099258B">
        <w:trPr>
          <w:trHeight w:val="300"/>
          <w:jc w:val="center"/>
        </w:trPr>
        <w:tc>
          <w:tcPr>
            <w:tcW w:w="404" w:type="pct"/>
            <w:shd w:val="clear" w:color="auto" w:fill="F2F2F2" w:themeFill="background1" w:themeFillShade="F2"/>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p>
        </w:tc>
        <w:tc>
          <w:tcPr>
            <w:tcW w:w="307" w:type="pct"/>
            <w:shd w:val="clear" w:color="auto" w:fill="F2F2F2" w:themeFill="background1" w:themeFillShade="F2"/>
            <w:noWrap/>
            <w:vAlign w:val="center"/>
          </w:tcPr>
          <w:p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rsidTr="0099258B">
        <w:trPr>
          <w:trHeight w:val="300"/>
          <w:jc w:val="center"/>
        </w:trPr>
        <w:tc>
          <w:tcPr>
            <w:tcW w:w="404" w:type="pct"/>
            <w:tcBorders>
              <w:bottom w:val="single" w:sz="4" w:space="0" w:color="4F81BD" w:themeColor="accent1"/>
            </w:tcBorders>
            <w:shd w:val="clear" w:color="auto" w:fill="auto"/>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p>
        </w:tc>
        <w:tc>
          <w:tcPr>
            <w:tcW w:w="307" w:type="pct"/>
            <w:tcBorders>
              <w:bottom w:val="single" w:sz="4" w:space="0" w:color="4F81BD" w:themeColor="accent1"/>
            </w:tcBorders>
            <w:shd w:val="clear" w:color="auto" w:fill="auto"/>
            <w:noWrap/>
            <w:vAlign w:val="center"/>
          </w:tcPr>
          <w:p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p>
        </w:tc>
        <w:tc>
          <w:tcPr>
            <w:tcW w:w="258" w:type="pct"/>
            <w:tcBorders>
              <w:bottom w:val="single" w:sz="4" w:space="0" w:color="4F81BD" w:themeColor="accent1"/>
            </w:tcBorders>
            <w:shd w:val="clear" w:color="auto" w:fill="auto"/>
            <w:noWrap/>
            <w:vAlign w:val="center"/>
          </w:tcPr>
          <w:p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rsidR="006B5AEE" w:rsidRDefault="00DA099D" w:rsidP="009E5FDE">
      <w:r>
        <w:tab/>
        <w:t>Nous écartons les disciplines pour lesquels nous n’avons pas assez d’occurrences pour statuer, dont le total est inférieur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(shs) ont une préférence à </w:t>
      </w:r>
      <w:r w:rsidR="009037F8">
        <w:t>56% pour l’expression utilisant les lemmes (état, de, lieux). Les</w:t>
      </w:r>
      <w:r w:rsidR="009037F8" w:rsidRPr="009037F8">
        <w:t xml:space="preserve"> Sciences du Vivant</w:t>
      </w:r>
      <w:r w:rsidR="009037F8">
        <w:t xml:space="preserve"> (sdv)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(sde) montrent une préférence pour (état, de, art) à 67% et (état, de, lieu) ) 52% respectivement.</w:t>
      </w:r>
      <w:r w:rsidR="007C1D13">
        <w:t xml:space="preserve">  Le choix de ces expressions figées est donc une question d’habitude de la discipline.</w:t>
      </w:r>
    </w:p>
    <w:p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44"/>
        <w:gridCol w:w="524"/>
        <w:gridCol w:w="524"/>
        <w:gridCol w:w="524"/>
        <w:gridCol w:w="524"/>
        <w:gridCol w:w="524"/>
      </w:tblGrid>
      <w:tr w:rsidR="001E370B" w:rsidRPr="00DA099D"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r>
      <w:tr w:rsidR="001E370B" w:rsidRPr="000E20FF" w:rsidTr="001E370B">
        <w:trPr>
          <w:trHeight w:val="300"/>
          <w:jc w:val="center"/>
        </w:trPr>
        <w:tc>
          <w:tcPr>
            <w:tcW w:w="1108" w:type="pct"/>
            <w:tcBorders>
              <w:top w:val="single" w:sz="4" w:space="0" w:color="4F81BD" w:themeColor="accent1"/>
            </w:tcBorders>
            <w:shd w:val="clear" w:color="auto" w:fill="auto"/>
            <w:noWrap/>
            <w:vAlign w:val="center"/>
            <w:hideMark/>
          </w:tcPr>
          <w:p w:rsidR="001E370B" w:rsidRPr="001E370B" w:rsidRDefault="001E370B" w:rsidP="001E370B">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lastRenderedPageBreak/>
              <w:t>état</w:t>
            </w:r>
          </w:p>
        </w:tc>
        <w:tc>
          <w:tcPr>
            <w:tcW w:w="780" w:type="pct"/>
            <w:tcBorders>
              <w:top w:val="single" w:sz="4" w:space="0" w:color="4F81BD" w:themeColor="accent1"/>
            </w:tcBorders>
            <w:shd w:val="clear" w:color="auto" w:fill="auto"/>
            <w:noWrap/>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rsidTr="001E370B">
        <w:trPr>
          <w:trHeight w:val="300"/>
          <w:jc w:val="center"/>
        </w:trPr>
        <w:tc>
          <w:tcPr>
            <w:tcW w:w="1108" w:type="pct"/>
            <w:shd w:val="clear" w:color="auto" w:fill="F2F2F2" w:themeFill="background1" w:themeFillShade="F2"/>
            <w:noWrap/>
            <w:vAlign w:val="center"/>
            <w:hideMark/>
          </w:tcPr>
          <w:p w:rsidR="001E370B" w:rsidRPr="001E370B" w:rsidRDefault="001E370B" w:rsidP="001E370B">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revue</w:t>
            </w:r>
          </w:p>
        </w:tc>
        <w:tc>
          <w:tcPr>
            <w:tcW w:w="780" w:type="pct"/>
            <w:shd w:val="clear" w:color="auto" w:fill="F2F2F2" w:themeFill="background1" w:themeFillShade="F2"/>
            <w:noWrap/>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rsidR="007C1D13" w:rsidRDefault="007C1D13" w:rsidP="007C1D13">
      <w:pPr>
        <w:pStyle w:val="Lgende"/>
        <w:jc w:val="center"/>
      </w:pPr>
      <w:bookmarkStart w:id="70" w:name="_Toc521193721"/>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14</w:t>
      </w:r>
      <w:r w:rsidR="00144E65">
        <w:rPr>
          <w:noProof/>
        </w:rPr>
        <w:fldChar w:fldCharType="end"/>
      </w:r>
      <w:r>
        <w:t xml:space="preserve"> : Répartition des lemmes en position 1 par disciplines</w:t>
      </w:r>
      <w:bookmarkEnd w:id="70"/>
    </w:p>
    <w:p w:rsidR="009037F8" w:rsidRDefault="001E370B" w:rsidP="009E5FDE">
      <w:r>
        <w:tab/>
        <w:t>Pour le premier nom, seules les</w:t>
      </w:r>
      <w:r w:rsidRPr="009037F8">
        <w:t xml:space="preserve"> Sciences du Vivant</w:t>
      </w:r>
      <w:r>
        <w:t xml:space="preserve"> (sdv) hésitent réellement entre état et revue. Les autres affichent une nette préférence pour état ou revue et état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r>
      <w:tr w:rsidR="001E370B" w:rsidRPr="001E370B" w:rsidTr="001E370B">
        <w:trPr>
          <w:trHeight w:val="300"/>
          <w:jc w:val="center"/>
        </w:trPr>
        <w:tc>
          <w:tcPr>
            <w:tcW w:w="1108" w:type="pct"/>
            <w:tcBorders>
              <w:top w:val="single" w:sz="4" w:space="0" w:color="4F81BD" w:themeColor="accent1"/>
              <w:bottom w:val="nil"/>
            </w:tcBorders>
            <w:shd w:val="clear" w:color="auto" w:fill="auto"/>
            <w:noWrap/>
            <w:vAlign w:val="center"/>
            <w:hideMark/>
          </w:tcPr>
          <w:p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p>
        </w:tc>
        <w:tc>
          <w:tcPr>
            <w:tcW w:w="780" w:type="pct"/>
            <w:tcBorders>
              <w:top w:val="single" w:sz="4" w:space="0" w:color="4F81BD" w:themeColor="accent1"/>
              <w:bottom w:val="nil"/>
            </w:tcBorders>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rsidTr="001E370B">
        <w:trPr>
          <w:trHeight w:val="300"/>
          <w:jc w:val="center"/>
        </w:trPr>
        <w:tc>
          <w:tcPr>
            <w:tcW w:w="1108" w:type="pct"/>
            <w:tcBorders>
              <w:top w:val="nil"/>
            </w:tcBorders>
            <w:shd w:val="clear" w:color="auto" w:fill="F2F2F2" w:themeFill="background1" w:themeFillShade="F2"/>
            <w:noWrap/>
            <w:vAlign w:val="center"/>
          </w:tcPr>
          <w:p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rsidTr="001E370B">
        <w:trPr>
          <w:trHeight w:val="300"/>
          <w:jc w:val="center"/>
        </w:trPr>
        <w:tc>
          <w:tcPr>
            <w:tcW w:w="1108" w:type="pct"/>
            <w:shd w:val="clear" w:color="auto" w:fill="auto"/>
            <w:noWrap/>
            <w:vAlign w:val="center"/>
            <w:hideMark/>
          </w:tcPr>
          <w:p w:rsidR="001E370B" w:rsidRPr="001E370B" w:rsidRDefault="001E370B"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rsidTr="001E370B">
        <w:trPr>
          <w:trHeight w:val="300"/>
          <w:jc w:val="center"/>
        </w:trPr>
        <w:tc>
          <w:tcPr>
            <w:tcW w:w="1108" w:type="pct"/>
            <w:shd w:val="clear" w:color="auto" w:fill="F2F2F2" w:themeFill="background1" w:themeFillShade="F2"/>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rsidTr="001E370B">
        <w:trPr>
          <w:trHeight w:val="300"/>
          <w:jc w:val="center"/>
        </w:trPr>
        <w:tc>
          <w:tcPr>
            <w:tcW w:w="1108" w:type="pct"/>
            <w:shd w:val="clear" w:color="auto" w:fill="auto"/>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rsidTr="001E370B">
        <w:trPr>
          <w:trHeight w:val="300"/>
          <w:jc w:val="center"/>
        </w:trPr>
        <w:tc>
          <w:tcPr>
            <w:tcW w:w="1108" w:type="pct"/>
            <w:shd w:val="clear" w:color="auto" w:fill="F2F2F2" w:themeFill="background1" w:themeFillShade="F2"/>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rsidTr="001E370B">
        <w:trPr>
          <w:trHeight w:val="300"/>
          <w:jc w:val="center"/>
        </w:trPr>
        <w:tc>
          <w:tcPr>
            <w:tcW w:w="1108" w:type="pct"/>
            <w:shd w:val="clear" w:color="auto" w:fill="auto"/>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rsidTr="001E370B">
        <w:trPr>
          <w:trHeight w:val="300"/>
          <w:jc w:val="center"/>
        </w:trPr>
        <w:tc>
          <w:tcPr>
            <w:tcW w:w="1108" w:type="pct"/>
            <w:shd w:val="clear" w:color="auto" w:fill="F2F2F2" w:themeFill="background1" w:themeFillShade="F2"/>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rsidR="007C1D13" w:rsidRDefault="007C1D13" w:rsidP="007C1D13">
      <w:pPr>
        <w:pStyle w:val="Lgende"/>
        <w:jc w:val="center"/>
      </w:pPr>
      <w:bookmarkStart w:id="71" w:name="_Toc521193722"/>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15</w:t>
      </w:r>
      <w:r w:rsidR="00144E65">
        <w:rPr>
          <w:noProof/>
        </w:rPr>
        <w:fldChar w:fldCharType="end"/>
      </w:r>
      <w:r>
        <w:t xml:space="preserve"> : Répartition des lemmes en position 2 par disciplines</w:t>
      </w:r>
      <w:bookmarkEnd w:id="71"/>
    </w:p>
    <w:p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(sdv)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rsidTr="007A5F19">
        <w:trPr>
          <w:trHeight w:val="300"/>
          <w:jc w:val="center"/>
        </w:trPr>
        <w:tc>
          <w:tcPr>
            <w:tcW w:w="735" w:type="pct"/>
            <w:tcBorders>
              <w:top w:val="single" w:sz="4" w:space="0" w:color="4F81BD" w:themeColor="accent1"/>
            </w:tcBorders>
            <w:shd w:val="clear" w:color="auto" w:fill="auto"/>
            <w:noWrap/>
            <w:vAlign w:val="center"/>
            <w:hideMark/>
          </w:tcPr>
          <w:p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p>
        </w:tc>
        <w:tc>
          <w:tcPr>
            <w:tcW w:w="602" w:type="pct"/>
            <w:tcBorders>
              <w:top w:val="single" w:sz="4" w:space="0" w:color="4F81BD" w:themeColor="accent1"/>
            </w:tcBorders>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F2F2F2" w:themeFill="background1" w:themeFillShade="F2"/>
            <w:noWrap/>
            <w:vAlign w:val="center"/>
            <w:hideMark/>
          </w:tcPr>
          <w:p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rsidTr="007A5F19">
        <w:trPr>
          <w:trHeight w:val="300"/>
          <w:jc w:val="center"/>
        </w:trPr>
        <w:tc>
          <w:tcPr>
            <w:tcW w:w="735" w:type="pct"/>
            <w:shd w:val="clear" w:color="auto" w:fill="F2F2F2" w:themeFill="background1" w:themeFillShade="F2"/>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p>
        </w:tc>
        <w:tc>
          <w:tcPr>
            <w:tcW w:w="602" w:type="pct"/>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F2F2F2" w:themeFill="background1" w:themeFillShade="F2"/>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rsidR="004F3F8A" w:rsidRDefault="003B02F9" w:rsidP="003B02F9">
      <w:pPr>
        <w:pStyle w:val="Lgende"/>
        <w:jc w:val="center"/>
      </w:pPr>
      <w:bookmarkStart w:id="72" w:name="_Toc521193723"/>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16</w:t>
      </w:r>
      <w:r w:rsidR="00144E65">
        <w:rPr>
          <w:noProof/>
        </w:rPr>
        <w:fldChar w:fldCharType="end"/>
      </w:r>
      <w:r>
        <w:t xml:space="preserve"> : Probabilité du nom 2 sachant le nom 1</w:t>
      </w:r>
      <w:r w:rsidR="007A5F19">
        <w:t xml:space="preserve"> pour les Sciences du Vivant (sdv)</w:t>
      </w:r>
      <w:bookmarkEnd w:id="72"/>
    </w:p>
    <w:p w:rsidR="007A5F19" w:rsidRDefault="00A27E43" w:rsidP="00142076">
      <w:r>
        <w:tab/>
      </w:r>
      <w:r w:rsidR="007A5F19">
        <w:t>On constate qu’il n’y a pas une indépendance des deux si le nom 1 est revue : à 98% on aura littérature après. Si le nom 1 est état, il y a une légère variabilité entre lieu,  connaissance et art.</w:t>
      </w:r>
    </w:p>
    <w:p w:rsidR="00A873DF" w:rsidRDefault="00A873DF" w:rsidP="00142076">
      <w:r>
        <w:tab/>
        <w:t xml:space="preserve">Notre limite de deux noms après le double point ne nous empêche pas de constater l’existence de syntagmes récurrents plus long lors de notre exploration du corpus de travail. </w:t>
      </w:r>
      <w:r w:rsidR="00D72754">
        <w:t>Ainsi on peut considérer le syntagme à 3 noms suivant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Occurrences</w:t>
            </w:r>
          </w:p>
        </w:tc>
      </w:tr>
      <w:tr w:rsidR="00D72754"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état</w:t>
            </w:r>
          </w:p>
        </w:tc>
        <w:tc>
          <w:tcPr>
            <w:tcW w:w="1223"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rsidR="00D72754" w:rsidRDefault="0059674F" w:rsidP="00142076">
            <w:r>
              <w:t>P</w:t>
            </w:r>
            <w:r w:rsidR="00D72754">
              <w:t>erspective</w:t>
            </w:r>
          </w:p>
        </w:tc>
        <w:tc>
          <w:tcPr>
            <w:tcW w:w="1764"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D72754">
            <w:pPr>
              <w:jc w:val="right"/>
            </w:pPr>
            <w:r>
              <w:t>11</w:t>
            </w:r>
          </w:p>
        </w:tc>
      </w:tr>
      <w:tr w:rsidR="00D72754"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état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Et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59674F" w:rsidP="00D72754">
            <w:r>
              <w:t>P</w:t>
            </w:r>
            <w:r w:rsidR="00D72754">
              <w:t>erspective</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pPr>
              <w:jc w:val="right"/>
            </w:pPr>
            <w:r>
              <w:t>2</w:t>
            </w:r>
          </w:p>
        </w:tc>
      </w:tr>
      <w:tr w:rsidR="00D72754" w:rsidTr="00D72754">
        <w:tc>
          <w:tcPr>
            <w:tcW w:w="1388" w:type="dxa"/>
            <w:tcBorders>
              <w:top w:val="nil"/>
              <w:left w:val="single" w:sz="4" w:space="0" w:color="4F81BD" w:themeColor="accent1"/>
              <w:bottom w:val="nil"/>
              <w:right w:val="single" w:sz="4" w:space="0" w:color="4F81BD" w:themeColor="accent1"/>
            </w:tcBorders>
          </w:tcPr>
          <w:p w:rsidR="00D72754" w:rsidRDefault="00D72754" w:rsidP="00D72754">
            <w:r>
              <w:t>état</w:t>
            </w:r>
          </w:p>
        </w:tc>
        <w:tc>
          <w:tcPr>
            <w:tcW w:w="1223" w:type="dxa"/>
            <w:tcBorders>
              <w:top w:val="nil"/>
              <w:left w:val="single" w:sz="4" w:space="0" w:color="4F81BD" w:themeColor="accent1"/>
              <w:bottom w:val="nil"/>
              <w:right w:val="single" w:sz="4" w:space="0" w:color="4F81BD" w:themeColor="accent1"/>
            </w:tcBorders>
          </w:tcPr>
          <w:p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rsidR="00D72754" w:rsidRDefault="00D72754" w:rsidP="00D72754">
            <w:r>
              <w:t>lieux</w:t>
            </w:r>
          </w:p>
        </w:tc>
        <w:tc>
          <w:tcPr>
            <w:tcW w:w="1383" w:type="dxa"/>
            <w:tcBorders>
              <w:top w:val="nil"/>
              <w:left w:val="single" w:sz="4" w:space="0" w:color="4F81BD" w:themeColor="accent1"/>
              <w:bottom w:val="nil"/>
              <w:right w:val="single" w:sz="4" w:space="0" w:color="4F81BD" w:themeColor="accent1"/>
            </w:tcBorders>
          </w:tcPr>
          <w:p w:rsidR="00D72754" w:rsidRDefault="00D72754" w:rsidP="00D72754">
            <w:r>
              <w:t>Et</w:t>
            </w:r>
          </w:p>
        </w:tc>
        <w:tc>
          <w:tcPr>
            <w:tcW w:w="1723" w:type="dxa"/>
            <w:tcBorders>
              <w:top w:val="nil"/>
              <w:left w:val="single" w:sz="4" w:space="0" w:color="4F81BD" w:themeColor="accent1"/>
              <w:bottom w:val="nil"/>
              <w:right w:val="single" w:sz="4" w:space="0" w:color="4F81BD" w:themeColor="accent1"/>
            </w:tcBorders>
          </w:tcPr>
          <w:p w:rsidR="00D72754" w:rsidRDefault="0059674F" w:rsidP="00D72754">
            <w:r>
              <w:t>P</w:t>
            </w:r>
            <w:r w:rsidR="00D72754">
              <w:t>erspective</w:t>
            </w:r>
          </w:p>
        </w:tc>
        <w:tc>
          <w:tcPr>
            <w:tcW w:w="1764" w:type="dxa"/>
            <w:tcBorders>
              <w:top w:val="nil"/>
              <w:left w:val="single" w:sz="4" w:space="0" w:color="4F81BD" w:themeColor="accent1"/>
              <w:bottom w:val="nil"/>
              <w:right w:val="single" w:sz="4" w:space="0" w:color="4F81BD" w:themeColor="accent1"/>
            </w:tcBorders>
          </w:tcPr>
          <w:p w:rsidR="00D72754" w:rsidRDefault="00D72754" w:rsidP="00D72754">
            <w:pPr>
              <w:jc w:val="right"/>
            </w:pPr>
            <w:r>
              <w:t>4</w:t>
            </w:r>
            <w:r w:rsidR="0059674F">
              <w:t>1</w:t>
            </w:r>
          </w:p>
        </w:tc>
      </w:tr>
      <w:tr w:rsidR="00D72754"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état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question</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Et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59674F" w:rsidP="00D72754">
            <w:r>
              <w:t>P</w:t>
            </w:r>
            <w:r w:rsidR="00D72754">
              <w:t>erspective</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pPr>
              <w:jc w:val="right"/>
            </w:pPr>
            <w:r>
              <w:t>3</w:t>
            </w:r>
          </w:p>
        </w:tc>
      </w:tr>
      <w:tr w:rsidR="00D72754"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lastRenderedPageBreak/>
              <w:t>état</w:t>
            </w:r>
          </w:p>
        </w:tc>
        <w:tc>
          <w:tcPr>
            <w:tcW w:w="1223"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Et</w:t>
            </w:r>
          </w:p>
        </w:tc>
        <w:tc>
          <w:tcPr>
            <w:tcW w:w="1723" w:type="dxa"/>
            <w:tcBorders>
              <w:top w:val="nil"/>
              <w:left w:val="single" w:sz="4" w:space="0" w:color="4F81BD" w:themeColor="accent1"/>
              <w:bottom w:val="single" w:sz="4" w:space="0" w:color="4F81BD" w:themeColor="accent1"/>
              <w:right w:val="single" w:sz="4" w:space="0" w:color="4F81BD" w:themeColor="accent1"/>
            </w:tcBorders>
          </w:tcPr>
          <w:p w:rsidR="00D72754" w:rsidRDefault="0059674F" w:rsidP="00D72754">
            <w:r>
              <w:t>P</w:t>
            </w:r>
            <w:r w:rsidR="00D72754">
              <w:t>erspective</w:t>
            </w:r>
          </w:p>
        </w:tc>
        <w:tc>
          <w:tcPr>
            <w:tcW w:w="1764"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pPr>
              <w:keepNext/>
              <w:jc w:val="right"/>
            </w:pPr>
            <w:r>
              <w:t>1</w:t>
            </w:r>
          </w:p>
        </w:tc>
      </w:tr>
    </w:tbl>
    <w:p w:rsidR="00D72754" w:rsidRDefault="00D72754" w:rsidP="00D72754">
      <w:pPr>
        <w:pStyle w:val="Lgende"/>
        <w:jc w:val="center"/>
        <w:rPr>
          <w:noProof/>
        </w:rPr>
      </w:pPr>
      <w:bookmarkStart w:id="73" w:name="_Toc521193724"/>
      <w:r>
        <w:t xml:space="preserve">Tableau </w:t>
      </w:r>
      <w:r w:rsidR="00144E65">
        <w:rPr>
          <w:noProof/>
        </w:rPr>
        <w:fldChar w:fldCharType="begin"/>
      </w:r>
      <w:r w:rsidR="00144E65">
        <w:rPr>
          <w:noProof/>
        </w:rPr>
        <w:instrText xml:space="preserve"> SEQ Tableau \* ARABIC </w:instrText>
      </w:r>
      <w:r w:rsidR="00144E65">
        <w:rPr>
          <w:noProof/>
        </w:rPr>
        <w:fldChar w:fldCharType="separate"/>
      </w:r>
      <w:r>
        <w:rPr>
          <w:noProof/>
        </w:rPr>
        <w:t>17</w:t>
      </w:r>
      <w:r w:rsidR="00144E65">
        <w:rPr>
          <w:noProof/>
        </w:rPr>
        <w:fldChar w:fldCharType="end"/>
      </w:r>
      <w:r>
        <w:t xml:space="preserve"> : Syntagmes contenant notamment (état, de, NC,</w:t>
      </w:r>
      <w:r>
        <w:rPr>
          <w:noProof/>
        </w:rPr>
        <w:t xml:space="preserve"> et, perspective)</w:t>
      </w:r>
      <w:bookmarkEnd w:id="73"/>
    </w:p>
    <w:p w:rsidR="0059674F" w:rsidRPr="0059674F" w:rsidRDefault="0059674F" w:rsidP="0059674F">
      <w:r>
        <w:tab/>
      </w:r>
      <w:r w:rsidR="007D289A">
        <w:t>Deux</w:t>
      </w:r>
      <w:r>
        <w:t xml:space="preserve"> construction</w:t>
      </w:r>
      <w:r w:rsidR="007D289A">
        <w:t>s</w:t>
      </w:r>
      <w:r>
        <w:t xml:space="preserve"> à 3 noms utilise</w:t>
      </w:r>
      <w:r w:rsidR="007D289A">
        <w:t>nt</w:t>
      </w:r>
      <w:r>
        <w:t xml:space="preserve"> pour les noms 2 et 3 des lexèmes issus de la liste des noms 2 les plus fréquents que nous avons établie</w:t>
      </w:r>
      <w:r w:rsidR="007D289A">
        <w:t xml:space="preserve"> pour notre patron SN </w:t>
      </w:r>
      <w:r>
        <w:t> : « </w:t>
      </w:r>
      <w:r w:rsidRPr="0059674F">
        <w:t>état des lieux des connaissances</w:t>
      </w:r>
      <w:r>
        <w:t> »</w:t>
      </w:r>
      <w:r w:rsidR="007D289A">
        <w:t xml:space="preserve"> (3 occurrences) ou « état des lieux des savoirs » (1 occurrence)</w:t>
      </w:r>
      <w:r>
        <w:t>.</w:t>
      </w:r>
      <w:r w:rsidR="007D289A">
        <w:t xml:space="preserve"> Ces deux constructions explicitent ce qui est les autres de l’ordre de l’implicite.</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F91630">
            <w:instrText xml:space="preserve">CITATION Leg13 \t  \l 1036 </w:instrText>
          </w:r>
          <w:r w:rsidR="00F91630">
            <w:fldChar w:fldCharType="separate"/>
          </w:r>
          <w:r w:rsidR="00F91630">
            <w:rPr>
              <w:noProof/>
            </w:rPr>
            <w:t>(Legallois &amp; Tutin, 2013)</w:t>
          </w:r>
          <w:r w:rsidR="00F91630">
            <w:fldChar w:fldCharType="end"/>
          </w:r>
        </w:sdtContent>
      </w:sdt>
      <w:r w:rsidR="00F91630">
        <w:t>.</w:t>
      </w:r>
    </w:p>
    <w:p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Kensey,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 peut s’agir d’un phénomène </w:t>
      </w:r>
      <w:r w:rsidR="007D62F8">
        <w:t xml:space="preserve">dû à </w:t>
      </w:r>
      <w:r w:rsidR="00142076">
        <w:t>l’originalité d’un individu unique.</w:t>
      </w:r>
    </w:p>
    <w:p w:rsidR="00DF0E11" w:rsidRDefault="00DF0E11" w:rsidP="00DF0E11">
      <w:pPr>
        <w:pStyle w:val="Titre2"/>
      </w:pPr>
      <w:bookmarkStart w:id="74" w:name="_Toc521193776"/>
      <w:r>
        <w:t>V.3 Résultats du patron SP</w:t>
      </w:r>
      <w:bookmarkEnd w:id="74"/>
    </w:p>
    <w:p w:rsidR="002D18E1" w:rsidRDefault="002D18E1" w:rsidP="002D18E1">
      <w:r>
        <w:tab/>
        <w:t>Ce patron est celui qui a la plus faible couverture : seulement 4023 titres.</w:t>
      </w:r>
    </w:p>
    <w:p w:rsidR="002D18E1" w:rsidRDefault="002D18E1" w:rsidP="002D18E1">
      <w:pPr>
        <w:pStyle w:val="Titre3"/>
      </w:pPr>
      <w:bookmarkStart w:id="75" w:name="_Toc521193777"/>
      <w:r>
        <w:t>V.3.A Fréquences de la première préposition</w:t>
      </w:r>
      <w:bookmarkEnd w:id="75"/>
    </w:p>
    <w:p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rsidR="007F66AE" w:rsidRPr="002D18E1" w:rsidRDefault="007F66AE" w:rsidP="002D18E1">
      <w:r>
        <w:tab/>
        <w:t>On remarque encore une fois la prévalence de « de » qui a elle seule compte pour presque de la moitié des prépositions.</w:t>
      </w:r>
    </w:p>
    <w:p w:rsidR="002D18E1" w:rsidRDefault="002D18E1" w:rsidP="002D18E1">
      <w:pPr>
        <w:pStyle w:val="Titre3"/>
      </w:pPr>
      <w:bookmarkStart w:id="76" w:name="_Toc521193778"/>
      <w:r>
        <w:t>V.3.B Fréquences du premier nom</w:t>
      </w:r>
      <w:bookmarkEnd w:id="76"/>
    </w:p>
    <w:p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202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compréhension</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rsidR="007F66AE" w:rsidRPr="007F66AE" w:rsidRDefault="007F66AE" w:rsidP="007F66AE">
      <w:r>
        <w:tab/>
        <w:t>On retrouve les mêmes lexèmes issus du champ lexical de la recherche scientifique que pour nos patrons SN et SNC.</w:t>
      </w:r>
    </w:p>
    <w:p w:rsidR="002D18E1" w:rsidRDefault="002D18E1" w:rsidP="002D18E1">
      <w:pPr>
        <w:pStyle w:val="Titre3"/>
      </w:pPr>
      <w:bookmarkStart w:id="77" w:name="_Toc521193779"/>
      <w:r>
        <w:t>V.3.C Fréquences de la seconde préposition</w:t>
      </w:r>
      <w:bookmarkEnd w:id="77"/>
    </w:p>
    <w:p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rsidR="007F66AE" w:rsidRPr="007F66AE" w:rsidRDefault="007F66AE" w:rsidP="007F66AE">
      <w:r>
        <w:tab/>
        <w:t>Même si « de » reste la première préposition, on voit que « à » a une importance non négligeable. On voit se dessiner une structure utilisant « de … à … ».</w:t>
      </w:r>
    </w:p>
    <w:p w:rsidR="002D18E1" w:rsidRDefault="002D18E1" w:rsidP="002D18E1">
      <w:pPr>
        <w:pStyle w:val="Titre3"/>
      </w:pPr>
      <w:bookmarkStart w:id="78" w:name="_Toc521193780"/>
      <w:r>
        <w:t>V.3.D Fréquences du second nom</w:t>
      </w:r>
      <w:bookmarkEnd w:id="78"/>
    </w:p>
    <w:p w:rsidR="007F66AE" w:rsidRDefault="007F66AE" w:rsidP="007F66AE">
      <w:r>
        <w:tab/>
        <w:t>Les noms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rsidR="007F66AE" w:rsidRPr="007F66AE" w:rsidRDefault="007F66AE" w:rsidP="007F66AE">
      <w:r>
        <w:tab/>
        <w:t>Avec le patron SNC, on atteignait pour le deuxième nom une fréquence de 3% mais ce patron possède la propriété d’équivalence sémantique entre les deux arguments de la conjonction de coordination. Avec le patron SN, on ne dépassait pas 0,96% avec le lexème « cas » en seconde position. Ici, on est dans un intermédiaire ou émerge « pratique » et encore une fois « cas ».</w:t>
      </w:r>
    </w:p>
    <w:p w:rsidR="002D18E1" w:rsidRDefault="002D18E1" w:rsidP="002D18E1">
      <w:pPr>
        <w:pStyle w:val="Titre3"/>
      </w:pPr>
      <w:bookmarkStart w:id="79" w:name="_Toc521193781"/>
      <w:r>
        <w:t>V.3.E Fréquences des couples (préposition 1, préposition 2)</w:t>
      </w:r>
      <w:bookmarkEnd w:id="79"/>
    </w:p>
    <w:p w:rsidR="007F66AE" w:rsidRDefault="00FD33BB" w:rsidP="007F66AE">
      <w:r>
        <w:tab/>
        <w:t>Ces couples vont nous permettre de visualiser l’utilisation conjointe de préposition.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rsidTr="00FD33BB">
        <w:trPr>
          <w:gridBefore w:val="1"/>
          <w:wBefore w:w="9" w:type="dxa"/>
          <w:trHeight w:val="300"/>
          <w:jc w:val="center"/>
        </w:trPr>
        <w:tc>
          <w:tcPr>
            <w:tcW w:w="1554"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rsidTr="00FD33BB">
        <w:trPr>
          <w:gridBefore w:val="1"/>
          <w:wBefore w:w="9" w:type="dxa"/>
          <w:trHeight w:val="300"/>
          <w:jc w:val="center"/>
        </w:trPr>
        <w:tc>
          <w:tcPr>
            <w:tcW w:w="1554"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rsidTr="00FD33BB">
        <w:trPr>
          <w:gridBefore w:val="1"/>
          <w:wBefore w:w="9" w:type="dxa"/>
          <w:trHeight w:val="300"/>
          <w:jc w:val="center"/>
        </w:trPr>
        <w:tc>
          <w:tcPr>
            <w:tcW w:w="1554"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trHeight w:val="300"/>
          <w:jc w:val="center"/>
        </w:trPr>
        <w:tc>
          <w:tcPr>
            <w:tcW w:w="1556"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lastRenderedPageBreak/>
              <w:t>vers</w:t>
            </w:r>
          </w:p>
        </w:tc>
        <w:tc>
          <w:tcPr>
            <w:tcW w:w="1557"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trHeight w:val="300"/>
          <w:jc w:val="center"/>
        </w:trPr>
        <w:tc>
          <w:tcPr>
            <w:tcW w:w="1556"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trHeight w:val="300"/>
          <w:jc w:val="center"/>
        </w:trPr>
        <w:tc>
          <w:tcPr>
            <w:tcW w:w="1556"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rsidR="00FD33BB" w:rsidRPr="007F66AE" w:rsidRDefault="00FD33BB" w:rsidP="007F66AE">
      <w:r>
        <w:tab/>
        <w:t>On remarque la présence du couple (de, de) en deuxième position.</w:t>
      </w:r>
    </w:p>
    <w:p w:rsidR="002D18E1" w:rsidRDefault="002D18E1" w:rsidP="002D18E1">
      <w:pPr>
        <w:pStyle w:val="Titre3"/>
      </w:pPr>
      <w:bookmarkStart w:id="80" w:name="_Toc521193782"/>
      <w:r>
        <w:t xml:space="preserve">V.3.F Fréquences des </w:t>
      </w:r>
      <w:r w:rsidR="00FD33BB">
        <w:t>triplets (préposition 1, nom 1, préposition 2)</w:t>
      </w:r>
      <w:bookmarkEnd w:id="80"/>
    </w:p>
    <w:p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rsidTr="00F526A6">
        <w:trPr>
          <w:trHeight w:val="300"/>
          <w:jc w:val="center"/>
        </w:trPr>
        <w:tc>
          <w:tcPr>
            <w:tcW w:w="1557"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rsidTr="00144E65">
        <w:trPr>
          <w:trHeight w:val="300"/>
          <w:jc w:val="center"/>
        </w:trPr>
        <w:tc>
          <w:tcPr>
            <w:tcW w:w="1557"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rsidTr="00F526A6">
        <w:trPr>
          <w:trHeight w:val="300"/>
          <w:jc w:val="center"/>
        </w:trPr>
        <w:tc>
          <w:tcPr>
            <w:tcW w:w="1557" w:type="dxa"/>
            <w:shd w:val="clear" w:color="auto" w:fill="auto"/>
            <w:noWrap/>
            <w:vAlign w:val="center"/>
          </w:tcPr>
          <w:p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rsidTr="00144E65">
        <w:trPr>
          <w:trHeight w:val="300"/>
          <w:jc w:val="center"/>
        </w:trPr>
        <w:tc>
          <w:tcPr>
            <w:tcW w:w="1557"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p>
        </w:tc>
        <w:tc>
          <w:tcPr>
            <w:tcW w:w="1556"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rsidTr="00F526A6">
        <w:trPr>
          <w:trHeight w:val="300"/>
          <w:jc w:val="center"/>
        </w:trPr>
        <w:tc>
          <w:tcPr>
            <w:tcW w:w="1557" w:type="dxa"/>
            <w:shd w:val="clear" w:color="auto" w:fill="auto"/>
            <w:noWrap/>
            <w:vAlign w:val="center"/>
            <w:hideMark/>
          </w:tcPr>
          <w:p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rsidTr="00144E65">
        <w:trPr>
          <w:trHeight w:val="300"/>
          <w:jc w:val="center"/>
        </w:trPr>
        <w:tc>
          <w:tcPr>
            <w:tcW w:w="1557"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p>
        </w:tc>
        <w:tc>
          <w:tcPr>
            <w:tcW w:w="1556"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rsidTr="00F526A6">
        <w:trPr>
          <w:trHeight w:val="300"/>
          <w:jc w:val="center"/>
        </w:trPr>
        <w:tc>
          <w:tcPr>
            <w:tcW w:w="1557" w:type="dxa"/>
            <w:shd w:val="clear" w:color="auto" w:fill="auto"/>
            <w:noWrap/>
            <w:vAlign w:val="center"/>
          </w:tcPr>
          <w:p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rsidTr="00144E65">
        <w:trPr>
          <w:trHeight w:val="300"/>
          <w:jc w:val="center"/>
        </w:trPr>
        <w:tc>
          <w:tcPr>
            <w:tcW w:w="1557"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rsidTr="00F526A6">
        <w:trPr>
          <w:trHeight w:val="300"/>
          <w:jc w:val="center"/>
        </w:trPr>
        <w:tc>
          <w:tcPr>
            <w:tcW w:w="1557" w:type="dxa"/>
            <w:shd w:val="clear" w:color="auto" w:fill="auto"/>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rsidTr="00144E65">
        <w:trPr>
          <w:trHeight w:val="300"/>
          <w:jc w:val="center"/>
        </w:trPr>
        <w:tc>
          <w:tcPr>
            <w:tcW w:w="1557"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rsidTr="00F526A6">
        <w:trPr>
          <w:trHeight w:val="300"/>
          <w:jc w:val="center"/>
        </w:trPr>
        <w:tc>
          <w:tcPr>
            <w:tcW w:w="1557" w:type="dxa"/>
            <w:shd w:val="clear" w:color="auto" w:fill="auto"/>
            <w:noWrap/>
            <w:vAlign w:val="center"/>
          </w:tcPr>
          <w:p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rsidTr="00144E65">
        <w:trPr>
          <w:trHeight w:val="300"/>
          <w:jc w:val="center"/>
        </w:trPr>
        <w:tc>
          <w:tcPr>
            <w:tcW w:w="1557"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rsidR="006D67AB" w:rsidRPr="00144E65" w:rsidRDefault="00144E65" w:rsidP="00FD33BB">
      <w:pPr>
        <w:rPr>
          <w:b/>
          <w:color w:val="4F81BD" w:themeColor="accent1"/>
        </w:rPr>
      </w:pPr>
      <w:r w:rsidRPr="00144E65">
        <w:rPr>
          <w:b/>
          <w:color w:val="4F81BD" w:themeColor="accent1"/>
        </w:rPr>
        <w:t>Exemples :</w:t>
      </w:r>
    </w:p>
    <w:p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r w:rsidR="00C54FBF" w:rsidRPr="00C54FBF">
        <w:t xml:space="preserve">Eric Denes, F. Fiorenza, V. Vacquerie, G. Cordier, B. Abraham, G. Gosheger, Pierre Weinbreck </w:t>
      </w:r>
      <w:r w:rsidR="00C54FBF">
        <w:t xml:space="preserve">, 2018, </w:t>
      </w:r>
      <w:r w:rsidR="00594CE4" w:rsidRPr="00594CE4">
        <w:t>Médecine humaine et pathologie</w:t>
      </w:r>
      <w:r w:rsidR="00594CE4">
        <w:t>)</w:t>
      </w:r>
    </w:p>
    <w:p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Catherine Piquet Diakhate</w:t>
      </w:r>
      <w:r w:rsidR="00594CE4">
        <w:t xml:space="preserve">, 2018, </w:t>
      </w:r>
      <w:r w:rsidR="00594CE4" w:rsidRPr="00594CE4">
        <w:t>Sciences pharmaceutique</w:t>
      </w:r>
      <w:r w:rsidR="00594CE4">
        <w:t>s)</w:t>
      </w:r>
    </w:p>
    <w:p w:rsidR="001F205C" w:rsidRPr="00FD33BB" w:rsidRDefault="001F205C" w:rsidP="001F205C">
      <w:pPr>
        <w:ind w:firstLine="708"/>
      </w:pPr>
      <w:r>
        <w:lastRenderedPageBreak/>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rsidR="00F072D7" w:rsidRDefault="00D270E2" w:rsidP="00BC3E38">
      <w:pPr>
        <w:pStyle w:val="Titre2"/>
      </w:pPr>
      <w:bookmarkStart w:id="81" w:name="_Toc521193783"/>
      <w:r>
        <w:t>V</w:t>
      </w:r>
      <w:r w:rsidR="00BC3E38">
        <w:t>.</w:t>
      </w:r>
      <w:r>
        <w:t>4</w:t>
      </w:r>
      <w:r w:rsidR="00296A20">
        <w:t xml:space="preserve"> </w:t>
      </w:r>
      <w:r w:rsidR="00300098">
        <w:t xml:space="preserve">Analyse globale </w:t>
      </w:r>
      <w:r w:rsidR="00BC3E38">
        <w:t>des 3 patrons</w:t>
      </w:r>
      <w:bookmarkEnd w:id="81"/>
    </w:p>
    <w:p w:rsidR="00300098" w:rsidRDefault="00300098" w:rsidP="00300098">
      <w:pPr>
        <w:pStyle w:val="Titre3"/>
      </w:pPr>
      <w:bookmarkStart w:id="82" w:name="_Toc521193784"/>
      <w:r>
        <w:t>V.4.A Le champ lexical de la recherche scientifique</w:t>
      </w:r>
      <w:bookmarkEnd w:id="82"/>
    </w:p>
    <w:p w:rsidR="00300098" w:rsidRDefault="00300098" w:rsidP="00300098">
      <w:r>
        <w:tab/>
        <w:t>La première constatation globale est que l’on retrouve à chaque fois pour les noms le champ lexical de la recherche scientifique, pour les deux noms dans le</w:t>
      </w:r>
      <w:r w:rsidR="00144E65">
        <w:t>s</w:t>
      </w:r>
      <w:r>
        <w:t xml:space="preserve"> patron</w:t>
      </w:r>
      <w:r w:rsidR="00144E65">
        <w:t>s</w:t>
      </w:r>
      <w:r>
        <w:t xml:space="preserve"> SNC</w:t>
      </w:r>
      <w:r w:rsidR="00144E65">
        <w:t xml:space="preserve"> et SP et</w:t>
      </w:r>
      <w:r>
        <w:t xml:space="preserve"> pour le premier nom dans le patron SN.</w:t>
      </w:r>
    </w:p>
    <w:p w:rsidR="00612C40" w:rsidRDefault="00612C40" w:rsidP="00300098">
      <w:r>
        <w:tab/>
      </w:r>
      <w:r w:rsidR="00C209B8">
        <w:t>Lorsque l’on étend la recherche de récurrence à tout un syntagme, on voit qu’il y a une concurrence entre plusieurs syntagmes. Notre étude à portée sur celui signifiant le concept l’état de l’art car c’était le plus fréquent. Le choix d’un syntagme pour l’autre 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p>
    <w:p w:rsidR="00300098" w:rsidRPr="00300098" w:rsidRDefault="00300098" w:rsidP="00300098">
      <w:pPr>
        <w:pStyle w:val="Titre3"/>
      </w:pPr>
      <w:bookmarkStart w:id="83" w:name="_Toc521193785"/>
      <w:r>
        <w:t>V.4.</w:t>
      </w:r>
      <w:r w:rsidR="00C209B8">
        <w:t>B</w:t>
      </w:r>
      <w:r>
        <w:t xml:space="preserve"> L’approche phraséologie</w:t>
      </w:r>
      <w:bookmarkEnd w:id="83"/>
    </w:p>
    <w:p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6C70A3">
            <w:instrText xml:space="preserve">CITATION Leg13 \t  \l 1036 </w:instrText>
          </w:r>
          <w:r>
            <w:fldChar w:fldCharType="separate"/>
          </w:r>
          <w:r w:rsidR="006C70A3">
            <w:rPr>
              <w:noProof/>
            </w:rPr>
            <w:t>(Legallois &amp; Tutin, 2013)</w:t>
          </w:r>
          <w:r>
            <w:fldChar w:fldCharType="end"/>
          </w:r>
        </w:sdtContent>
      </w:sdt>
      <w:r w:rsidR="006C70A3">
        <w:t xml:space="preserve"> sur lesquelles nous nous appuyons dans cette partie</w:t>
      </w:r>
      <w:r>
        <w:t>.</w:t>
      </w:r>
    </w:p>
    <w:p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rsidR="006C70A3" w:rsidRDefault="00E570AB" w:rsidP="00E570AB">
      <w:pPr>
        <w:ind w:firstLine="708"/>
      </w:pPr>
      <w:r>
        <w:t>La phraséologie est une</w:t>
      </w:r>
      <w:r w:rsidR="006C70A3">
        <w:t xml:space="preserve"> ancienne branche de la lexicologie a connu un élargissement de son domaine d’étude, au point d’imprégner de de nombreux champs de la linguistique : syntaxe, linguistique textuelle, sémantique lexicale et psycholinguistique.</w:t>
      </w:r>
    </w:p>
    <w:p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instrText xml:space="preserve"> CITATION Leg13 \l 1036 </w:instrText>
          </w:r>
          <w:r>
            <w:fldChar w:fldCharType="separate"/>
          </w:r>
          <w:r>
            <w:rPr>
              <w:noProof/>
            </w:rPr>
            <w:t>(Legallois &amp; Tutin, Présentation : Vers une extension du domaine de la phraséologie, 2013)</w:t>
          </w:r>
          <w:r>
            <w:fldChar w:fldCharType="end"/>
          </w:r>
        </w:sdtContent>
      </w:sdt>
      <w:r>
        <w:t>.</w:t>
      </w:r>
    </w:p>
    <w:p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 (comparée à la première dans </w:t>
      </w:r>
      <w:sdt>
        <w:sdtPr>
          <w:id w:val="-477461802"/>
          <w:citation/>
        </w:sdtPr>
        <w:sdtContent>
          <w:r>
            <w:fldChar w:fldCharType="begin"/>
          </w:r>
          <w:r>
            <w:instrText xml:space="preserve">CITATION Leg06 \t  \l 1036 </w:instrText>
          </w:r>
          <w:r>
            <w:fldChar w:fldCharType="separate"/>
          </w:r>
          <w:r>
            <w:rPr>
              <w:noProof/>
            </w:rPr>
            <w:t>(Legallois, 2006)</w:t>
          </w:r>
          <w:r>
            <w:fldChar w:fldCharType="end"/>
          </w:r>
        </w:sdtContent>
      </w:sdt>
      <w:r>
        <w:t>). Le lexème ne doit plus être considéré seulement comme une unité indépendant</w:t>
      </w:r>
      <w:r w:rsidR="000B13E2">
        <w:t>e</w:t>
      </w:r>
      <w:r>
        <w:t xml:space="preserve"> </w:t>
      </w:r>
      <w:r w:rsidR="000B13E2">
        <w:t xml:space="preserve">et libre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0B13E2">
            <w:instrText xml:space="preserve">CITATION Leg06 \t  \l 1036 </w:instrText>
          </w:r>
          <w:r w:rsidR="000B13E2">
            <w:fldChar w:fldCharType="separate"/>
          </w:r>
          <w:r w:rsidR="000B13E2">
            <w:rPr>
              <w:noProof/>
            </w:rPr>
            <w:t xml:space="preserve"> (Legallois, 2006)</w:t>
          </w:r>
          <w:r w:rsidR="000B13E2">
            <w:fldChar w:fldCharType="end"/>
          </w:r>
        </w:sdtContent>
      </w:sdt>
      <w:r w:rsidR="000B13E2">
        <w:t>, qui s’imposent lors de la production linguistique.</w:t>
      </w:r>
    </w:p>
    <w:p w:rsidR="000B13E2" w:rsidRPr="003E5E25" w:rsidRDefault="000B13E2" w:rsidP="00BC3E38">
      <w:r>
        <w:lastRenderedPageBreak/>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 lexical priming », traduite par amorçage lexicale par </w:t>
      </w:r>
      <w:sdt>
        <w:sdtPr>
          <w:id w:val="-848568777"/>
          <w:citation/>
        </w:sdtPr>
        <w:sdtContent>
          <w:r w:rsidR="003E5E25">
            <w:fldChar w:fldCharType="begin"/>
          </w:r>
          <w:r w:rsidR="003E5E25">
            <w:instrText xml:space="preserve">CITATION Leg13 \t  \l 1036 </w:instrText>
          </w:r>
          <w:r w:rsidR="003E5E25">
            <w:fldChar w:fldCharType="separate"/>
          </w:r>
          <w:r w:rsidR="003E5E25">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3E5E25">
            <w:instrText xml:space="preserve"> CITATION Leg06 \l 1036 </w:instrText>
          </w:r>
          <w:r w:rsidR="003E5E25">
            <w:rPr>
              <w:i/>
            </w:rPr>
            <w:fldChar w:fldCharType="separate"/>
          </w:r>
          <w:r w:rsidR="003E5E25">
            <w:rPr>
              <w:noProof/>
            </w:rPr>
            <w:t>(Legallois, II-3 Pattern Grammar, 2006)</w:t>
          </w:r>
          <w:r w:rsidR="003E5E25">
            <w:rPr>
              <w:i/>
            </w:rPr>
            <w:fldChar w:fldCharType="end"/>
          </w:r>
        </w:sdtContent>
      </w:sdt>
      <w:r w:rsidR="003E5E25" w:rsidRPr="003E5E25">
        <w:rPr>
          <w:i/>
        </w:rPr>
        <w:t>.</w:t>
      </w:r>
      <w:r w:rsidR="003E5E25">
        <w:t xml:space="preserve"> Si on excepte l’apprentissage de fiches de vocabulaire dénuées d’exemples, un lexème est effectivement appris par le locuteur toujours en contexte, donc dans une expression avec un degré de figement. Lorsque le locuteur devient producteur, la volonté d’employer ce lexème déclenche le rappel des contextes et co-textes où il a été rencontré, que le locuteur peut alors reprendre dans sa production.</w:t>
      </w:r>
    </w:p>
    <w:p w:rsidR="00F072D7" w:rsidRPr="003E5E25" w:rsidRDefault="003E5E25" w:rsidP="00F072D7">
      <w:r w:rsidRPr="003E5E25">
        <w:tab/>
      </w:r>
      <w:r>
        <w:t>Il y a donc un processus circulaire qui pousse à la répétition du contexte</w:t>
      </w:r>
      <w:r w:rsidR="002751D4">
        <w:t xml:space="preserve"> dans lequel le lexème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 </w:t>
      </w:r>
      <w:r w:rsidR="00E14D34">
        <w:t>« a pour origine</w:t>
      </w:r>
      <w:r w:rsidR="002751D4">
        <w:t xml:space="preserve"> un </w:t>
      </w:r>
      <w:r w:rsidR="002751D4" w:rsidRPr="002751D4">
        <w:t>répertoire d'unités phraséologiques contextuellement situées</w:t>
      </w:r>
      <w:r w:rsidR="002751D4">
        <w:t> »</w:t>
      </w:r>
      <w:r w:rsidR="00E14D34">
        <w:t xml:space="preserve">, </w:t>
      </w:r>
      <w:r w:rsidR="002751D4">
        <w:t xml:space="preserve">selon la traduction de </w:t>
      </w:r>
      <w:sdt>
        <w:sdtPr>
          <w:id w:val="-1763529558"/>
          <w:citation/>
        </w:sdtPr>
        <w:sdtContent>
          <w:r w:rsidR="002751D4">
            <w:fldChar w:fldCharType="begin"/>
          </w:r>
          <w:r w:rsidR="002751D4">
            <w:instrText xml:space="preserve">CITATION Leg13 \t  \l 1036 </w:instrText>
          </w:r>
          <w:r w:rsidR="002751D4">
            <w:fldChar w:fldCharType="separate"/>
          </w:r>
          <w:r w:rsidR="002751D4">
            <w:rPr>
              <w:noProof/>
            </w:rPr>
            <w:t>(Legallois &amp; Tutin, 2013)</w:t>
          </w:r>
          <w:r w:rsidR="002751D4">
            <w:fldChar w:fldCharType="end"/>
          </w:r>
        </w:sdtContent>
      </w:sdt>
      <w:r w:rsidR="00E14D34">
        <w:t xml:space="preserve">, et c’est dans la « déformabilité des unités mémorisées pour générer des énoncés nouveaux » que réside la flexibilité de la compétence, sans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E14D34">
        <w:t xml:space="preserve"> il dispose de</w:t>
      </w:r>
      <w:r w:rsidR="00E14D34" w:rsidRPr="00E14D34">
        <w:t xml:space="preserve"> "</w:t>
      </w:r>
      <w:r w:rsidR="00E14D34">
        <w:t>l’</w:t>
      </w:r>
      <w:r w:rsidR="00E14D34" w:rsidRPr="00E14D34">
        <w:t xml:space="preserve">avantage cognitif que confèrent les unités phraséologiques mémorisées et donc rapidement disponibles et facilement énonçables" </w:t>
      </w:r>
      <w:r w:rsidR="00E14D34">
        <w:t>et, communes aux locuteurs d’une même langue, également facilement recevables.</w:t>
      </w:r>
    </w:p>
    <w:p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rsidR="000D4258" w:rsidRDefault="00FE6F6C" w:rsidP="00FE6F6C">
      <w:pPr>
        <w:ind w:firstLine="708"/>
      </w:pPr>
      <w:r>
        <w:t xml:space="preserve">Nous avons dans cette partie étudié les principaux résultats de l’utilisation de nos patrons sur notre corpus. Si les patrons se limitaient au niveau syntaxique, nous avons ici pleinement abordé le niveau lexical, constatant le figement ou le quasi-figement de certaines expressions. Une explication globale est fournie par la phraséologie, qui veut que l’utilisation d’un lexème ne soit pas complètement libre : celle-ci s’inscrit dans un ensemble de collocations et colligations que le locuteur apprend avec le lexème et qu’il restitue, avec un certain degré de liberté, lorsqu’il emploie le lexème. </w:t>
      </w:r>
    </w:p>
    <w:p w:rsidR="00FE6F6C" w:rsidRDefault="00FE6F6C" w:rsidP="00FE6F6C">
      <w:pPr>
        <w:ind w:firstLine="708"/>
      </w:pPr>
      <w:r>
        <w:t>Nous pouvons à présent prendre du recul sur notre travail et ses résultats pour essayer d’identifier des points d’améliorations et les perspectives possibles à sa suite.</w:t>
      </w:r>
    </w:p>
    <w:p w:rsidR="007448C4" w:rsidRDefault="007448C4" w:rsidP="007448C4">
      <w:pPr>
        <w:pStyle w:val="Titre1"/>
      </w:pPr>
      <w:bookmarkStart w:id="84" w:name="_Toc521193786"/>
      <w:r>
        <w:t>V</w:t>
      </w:r>
      <w:r w:rsidR="00632053">
        <w:t>I</w:t>
      </w:r>
      <w:r>
        <w:t xml:space="preserve">. </w:t>
      </w:r>
      <w:r w:rsidR="008A49BF">
        <w:t>Discussion et perspectives</w:t>
      </w:r>
      <w:bookmarkEnd w:id="84"/>
    </w:p>
    <w:p w:rsidR="00E635C8" w:rsidRDefault="00E635C8" w:rsidP="00E635C8">
      <w:pPr>
        <w:pStyle w:val="Titre2"/>
      </w:pPr>
      <w:bookmarkStart w:id="85" w:name="_Toc521193787"/>
      <w:r>
        <w:t>VI.1 Recherche d’information par l’analyse sémantique des titres : le cas de « application »</w:t>
      </w:r>
      <w:bookmarkEnd w:id="85"/>
    </w:p>
    <w:p w:rsidR="00E635C8" w:rsidRDefault="00E635C8" w:rsidP="00E635C8">
      <w:r>
        <w:tab/>
        <w:t>Si on prend le nom « application » et ses 1923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00"/>
        <w:gridCol w:w="1200"/>
        <w:gridCol w:w="1241"/>
        <w:gridCol w:w="1180"/>
      </w:tblGrid>
      <w:tr w:rsidR="00E635C8"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b/>
                <w:bCs/>
                <w:color w:val="4F81BD"/>
              </w:rPr>
            </w:pPr>
            <w:r>
              <w:rPr>
                <w:rFonts w:ascii="Calibri" w:hAnsi="Calibri"/>
                <w:b/>
                <w:bCs/>
                <w:color w:val="4F81BD"/>
              </w:rPr>
              <w:t>Fréquences</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lastRenderedPageBreak/>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88,0%</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4,5%</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3,8%</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1,7%</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0,8%</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0,7%</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0,2%</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r w:rsidR="00E635C8"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bl>
    <w:p w:rsidR="00E635C8" w:rsidRDefault="00E635C8" w:rsidP="00E635C8">
      <w:r>
        <w:tab/>
        <w:t>Pour mieux comprendre l’utilisation des différentes prépositions, nous tirons quelques exemples de notre corpus :</w:t>
      </w:r>
    </w:p>
    <w:p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r w:rsidRPr="00D8363D">
        <w:t>Tsilla Bensabath</w:t>
      </w:r>
      <w:r>
        <w:t xml:space="preserve">, 2018, </w:t>
      </w:r>
      <w:r w:rsidRPr="00D8363D">
        <w:t>Génie des procédés</w:t>
      </w:r>
      <w:r>
        <w:t xml:space="preserve"> - </w:t>
      </w:r>
      <w:r w:rsidRPr="00D8363D">
        <w:t>Génie chimique</w:t>
      </w:r>
      <w:r>
        <w:t>)</w:t>
      </w:r>
    </w:p>
    <w:p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Thomas Wavasseur</w:t>
      </w:r>
      <w:r>
        <w:t xml:space="preserve">, 2017, </w:t>
      </w:r>
      <w:r w:rsidRPr="00D8363D">
        <w:t>Médecine humaine et pathologie</w:t>
      </w:r>
      <w:r>
        <w:t>)</w:t>
      </w:r>
    </w:p>
    <w:p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Schmidely, J. Robelin, P. Bas, 1989, </w:t>
      </w:r>
      <w:r w:rsidRPr="00A564BD">
        <w:t>Biologie de la reproduction</w:t>
      </w:r>
      <w:r>
        <w:t xml:space="preserve"> - </w:t>
      </w:r>
      <w:r w:rsidRPr="00A564BD">
        <w:t>Alimentation et Nutrition</w:t>
      </w:r>
      <w:r>
        <w:t xml:space="preserve"> - </w:t>
      </w:r>
      <w:r w:rsidRPr="00A564BD">
        <w:t>Biologie du développement</w:t>
      </w:r>
      <w:r>
        <w:t>)</w:t>
      </w:r>
    </w:p>
    <w:p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qui est réservé pour aux personnes et aux animaux comme dans l’exemple (4)</w:t>
      </w:r>
      <w:r>
        <w:t xml:space="preserve">. </w:t>
      </w:r>
      <w:r w:rsidR="001A238A">
        <w:t>Certaines prépositions</w:t>
      </w:r>
      <w:r>
        <w:t xml:space="preserve"> sont donc substituables tout en préservant le sens de l’expression.</w:t>
      </w:r>
    </w:p>
    <w:p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instrText xml:space="preserve"> CITATION Hag04 \l 1036 </w:instrText>
          </w:r>
          <w:r>
            <w:fldChar w:fldCharType="separate"/>
          </w:r>
          <w:r>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de sexe précisé et à un stade de développement précis (le chevreau mâle).</w:t>
      </w:r>
      <w:r w:rsidR="004F5C56">
        <w:t xml:space="preserve"> On peut étendre cette notion de champ d’application, voire d’exemple d’application, à celui de délimitation du sujet.</w:t>
      </w:r>
    </w:p>
    <w:p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4F5C56">
        <w:t>, délimiter le sujet</w:t>
      </w:r>
      <w:r>
        <w:t>.</w:t>
      </w:r>
    </w:p>
    <w:p w:rsidR="00E635C8" w:rsidRDefault="00E635C8" w:rsidP="00E635C8">
      <w:r>
        <w:lastRenderedPageBreak/>
        <w:tab/>
        <w:t xml:space="preserve">On peut élaborer un nouveau type de patron, cette fois-ci lexico-syntaxico-sémantique. Lexical car il se base sur la présence du lexème </w:t>
      </w:r>
      <w:r w:rsidRPr="00FE2543">
        <w:rPr>
          <w:smallCaps/>
        </w:rPr>
        <w:t>application</w:t>
      </w:r>
      <w:r>
        <w:t xml:space="preserve"> (nom), et soit d’un lexème prépositionnel pris dans </w:t>
      </w:r>
      <w:r w:rsidRPr="0001163E">
        <w:rPr>
          <w:smallCaps/>
        </w:rPr>
        <w:t>à, dans, sur</w:t>
      </w:r>
      <w:r>
        <w:t>,  ou d’une expression figée « dans le cadre de », associés dans une configuration syntaxique, le syntagme, qui comprend également un nom avec plusieurs traits sémantiques possibles : /traitement/, /domaine scientifique/, /animal/. Ce patron s’inscrit lui-même dans un patron de titre, qui peut s’écrire :</w:t>
      </w:r>
    </w:p>
    <w:p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rsidR="00E635C8" w:rsidRDefault="00E635C8" w:rsidP="00E635C8">
      <w:r>
        <w:tab/>
        <w:t>Considérons à présent deux nouveaux exemples avec la préposition « de » :</w:t>
      </w:r>
    </w:p>
    <w:p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Berbigier, </w:t>
      </w:r>
      <w:r w:rsidRPr="009C5FAE">
        <w:t xml:space="preserve">J. Le Dividich, </w:t>
      </w:r>
      <w:r>
        <w:t xml:space="preserve">A. Kobilinsky, 1978, </w:t>
      </w:r>
      <w:r w:rsidRPr="009C5FAE">
        <w:t>Zootechnie</w:t>
      </w:r>
      <w:r>
        <w:t>)</w:t>
      </w:r>
    </w:p>
    <w:p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 le sujet scientifique, une délimitation du</w:t>
      </w:r>
      <w:r w:rsidR="004F5C56">
        <w:t xml:space="preserve"> sujet pour ce document titré sur son</w:t>
      </w:r>
      <w:r>
        <w:t xml:space="preserve"> champ d’application se trouve</w:t>
      </w:r>
      <w:r w:rsidR="004F5C56">
        <w:t xml:space="preserve"> à la fois dans le premier segment « en nutrition animale » et</w:t>
      </w:r>
      <w:r>
        <w:t xml:space="preserve"> dans le second segment, dans le syntagme prépositionnel commençant par « à ».</w:t>
      </w:r>
      <w:r w:rsidR="00151EFF">
        <w:t xml:space="preserve"> </w:t>
      </w:r>
      <w:r>
        <w:t>Au final,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Default="00E635C8" w:rsidP="00822A1F">
            <w:pPr>
              <w:rPr>
                <w:b/>
                <w:color w:val="4F81BD" w:themeColor="accent1"/>
              </w:rPr>
            </w:pPr>
            <w:r>
              <w:rPr>
                <w:b/>
                <w:color w:val="4F81BD" w:themeColor="accent1"/>
              </w:rPr>
              <w:t>Délimitation</w:t>
            </w:r>
          </w:p>
          <w:p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4F5C56" w:rsidP="00822A1F">
            <w:pPr>
              <w:rPr>
                <w:b/>
                <w:color w:val="4F81BD" w:themeColor="accent1"/>
              </w:rPr>
            </w:pPr>
            <w:r>
              <w:rPr>
                <w:b/>
                <w:color w:val="4F81BD" w:themeColor="accent1"/>
              </w:rPr>
              <w:t>Délimitation post « : »</w:t>
            </w:r>
          </w:p>
        </w:tc>
      </w:tr>
      <w:tr w:rsidR="00E635C8"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822A1F">
            <w:pPr>
              <w:jc w:val="left"/>
            </w:pPr>
            <w:r w:rsidRPr="007D646E">
              <w:t>la cémentation gazeuse à basse pression</w:t>
            </w:r>
          </w:p>
        </w:tc>
      </w:tr>
      <w:tr w:rsidR="00E635C8"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jc w:val="left"/>
            </w:pPr>
            <w:r>
              <w:t xml:space="preserve">la </w:t>
            </w:r>
            <w:r w:rsidRPr="007D646E">
              <w:t>pratique chirurgicale</w:t>
            </w:r>
          </w:p>
        </w:tc>
      </w:tr>
      <w:tr w:rsidR="00E635C8"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rsidR="00E635C8" w:rsidRDefault="00E635C8" w:rsidP="00822A1F">
            <w:pPr>
              <w:jc w:val="left"/>
            </w:pPr>
            <w:r w:rsidRPr="002B129D">
              <w:t>la révision du SCoT des Vosges Centrales</w:t>
            </w:r>
          </w:p>
        </w:tc>
      </w:tr>
      <w:tr w:rsidR="00E635C8"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rsidR="00E635C8" w:rsidRPr="002B129D" w:rsidRDefault="00E635C8" w:rsidP="00822A1F">
            <w:pPr>
              <w:jc w:val="center"/>
              <w:rPr>
                <w:b/>
                <w:color w:val="4F81BD" w:themeColor="accent1"/>
              </w:rPr>
            </w:pPr>
            <w:r w:rsidRPr="002B129D">
              <w:rPr>
                <w:b/>
                <w:color w:val="4F81BD" w:themeColor="accent1"/>
              </w:rPr>
              <w:lastRenderedPageBreak/>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r w:rsidRPr="007D646E">
              <w:t>le chevreau mâle</w:t>
            </w:r>
          </w:p>
        </w:tc>
      </w:tr>
      <w:tr w:rsidR="00E635C8"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rsidR="00E635C8" w:rsidRPr="007D646E" w:rsidRDefault="00E635C8" w:rsidP="00822A1F">
            <w:pPr>
              <w:keepNext/>
              <w:jc w:val="left"/>
            </w:pPr>
          </w:p>
        </w:tc>
      </w:tr>
      <w:tr w:rsidR="00E635C8"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5A72" w:rsidRDefault="007D5A72" w:rsidP="00822A1F">
            <w:pPr>
              <w:keepNext/>
              <w:jc w:val="left"/>
            </w:pPr>
            <w:r w:rsidRPr="007D5A72">
              <w:t>la sécrétion lipidique du lait de chèvre</w:t>
            </w:r>
          </w:p>
        </w:tc>
      </w:tr>
    </w:tbl>
    <w:p w:rsidR="00E635C8" w:rsidRDefault="00E635C8" w:rsidP="00E635C8">
      <w:pPr>
        <w:pStyle w:val="Lgende"/>
        <w:jc w:val="center"/>
      </w:pPr>
      <w:bookmarkStart w:id="86" w:name="_Toc521193725"/>
      <w:r>
        <w:t xml:space="preserve">Tableau </w:t>
      </w:r>
      <w:r w:rsidR="00144E65">
        <w:rPr>
          <w:noProof/>
        </w:rPr>
        <w:fldChar w:fldCharType="begin"/>
      </w:r>
      <w:r w:rsidR="00144E65">
        <w:rPr>
          <w:noProof/>
        </w:rPr>
        <w:instrText xml:space="preserve"> SEQ Tableau \* ARABIC </w:instrText>
      </w:r>
      <w:r w:rsidR="00144E65">
        <w:rPr>
          <w:noProof/>
        </w:rPr>
        <w:fldChar w:fldCharType="separate"/>
      </w:r>
      <w:r w:rsidR="00D72754">
        <w:rPr>
          <w:noProof/>
        </w:rPr>
        <w:t>18</w:t>
      </w:r>
      <w:r w:rsidR="00144E65">
        <w:rPr>
          <w:noProof/>
        </w:rPr>
        <w:fldChar w:fldCharType="end"/>
      </w:r>
      <w:r>
        <w:t xml:space="preserve">  Décomposition sémantique des titres</w:t>
      </w:r>
      <w:bookmarkEnd w:id="86"/>
    </w:p>
    <w:p w:rsidR="00CB4E77" w:rsidRDefault="00E635C8" w:rsidP="00E635C8">
      <w:r>
        <w:tab/>
      </w:r>
      <w:r w:rsidR="007D5A72">
        <w:t xml:space="preserve">Il semble que le rétrécissement étudié par </w:t>
      </w:r>
      <w:sdt>
        <w:sdtPr>
          <w:id w:val="628749416"/>
          <w:citation/>
        </w:sdtPr>
        <w:sdtContent>
          <w:r w:rsidR="007D5A72">
            <w:fldChar w:fldCharType="begin"/>
          </w:r>
          <w:r w:rsidR="007D5A72">
            <w:instrText xml:space="preserve"> CITATION Hag04 \l 1036 </w:instrText>
          </w:r>
          <w:r w:rsidR="007D5A72">
            <w:fldChar w:fldCharType="separate"/>
          </w:r>
          <w:r w:rsidR="007D5A72">
            <w:rPr>
              <w:noProof/>
            </w:rPr>
            <w:t>(Haggan, 2004)</w:t>
          </w:r>
          <w:r w:rsidR="007D5A72">
            <w:fldChar w:fldCharType="end"/>
          </w:r>
        </w:sdtContent>
      </w:sdt>
      <w:r w:rsidR="007D5A72">
        <w:t xml:space="preserve"> opéré par le segment après le double point sur </w:t>
      </w:r>
      <w:r w:rsidR="00151EFF">
        <w:t>le segment</w:t>
      </w:r>
      <w:r w:rsidR="007D5A72">
        <w:t xml:space="preserve"> avant </w:t>
      </w:r>
      <w:r w:rsidR="00151EFF">
        <w:t xml:space="preserve">le double point </w:t>
      </w:r>
      <w:r w:rsidR="007D5A72">
        <w:t>soit réalisé également par des prépositions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p>
    <w:p w:rsidR="0065129B" w:rsidRDefault="0065129B" w:rsidP="0065129B">
      <w:pPr>
        <w:pStyle w:val="Titre2"/>
      </w:pPr>
      <w:bookmarkStart w:id="87" w:name="_Toc521193788"/>
      <w:r>
        <w:t>VI.</w:t>
      </w:r>
      <w:r w:rsidR="007A4AE3">
        <w:t>2</w:t>
      </w:r>
      <w:r>
        <w:t xml:space="preserve"> </w:t>
      </w:r>
      <w:r w:rsidR="007A4AE3">
        <w:t>Limitations de</w:t>
      </w:r>
      <w:r w:rsidR="00E635C8">
        <w:t xml:space="preserve"> l’o</w:t>
      </w:r>
      <w:r>
        <w:t xml:space="preserve">utillage </w:t>
      </w:r>
      <w:r w:rsidR="00110056">
        <w:t>et des patrons</w:t>
      </w:r>
      <w:bookmarkEnd w:id="87"/>
    </w:p>
    <w:p w:rsidR="00383851" w:rsidRPr="00383851" w:rsidRDefault="00383851" w:rsidP="00383851">
      <w:r>
        <w:tab/>
        <w:t>Notre travail a été possible par l’utilisation d’outils puissants et efficaces. Néanmoins, nous avons remarqué quelques défauts et nous les énumérons tout en citant des voies d’amélioration.</w:t>
      </w:r>
    </w:p>
    <w:p w:rsidR="0065129B" w:rsidRDefault="007A4AE3" w:rsidP="0065129B">
      <w:pPr>
        <w:pStyle w:val="Titre3"/>
      </w:pPr>
      <w:bookmarkStart w:id="88" w:name="_Toc521193789"/>
      <w:r>
        <w:t>VI.2</w:t>
      </w:r>
      <w:r w:rsidR="0065129B">
        <w:t>.1 Erreurs dans la lemmatisation et l’étiquetage POS</w:t>
      </w:r>
      <w:bookmarkEnd w:id="88"/>
    </w:p>
    <w:p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TreeTagger</w:t>
      </w:r>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plutôt pensés pour le contenu des textes et non leur titre.</w:t>
      </w:r>
      <w:r>
        <w:t xml:space="preserve"> </w:t>
      </w:r>
      <w:sdt>
        <w:sdtPr>
          <w:id w:val="1147706358"/>
          <w:citation/>
        </w:sdtPr>
        <w:sdtContent>
          <w:r>
            <w:fldChar w:fldCharType="begin"/>
          </w:r>
          <w:r>
            <w:instrText xml:space="preserve"> CITATION Hag04 \l 1036 </w:instrText>
          </w:r>
          <w:r>
            <w:fldChar w:fldCharType="separate"/>
          </w:r>
          <w:r>
            <w:rPr>
              <w:noProof/>
            </w:rPr>
            <w:t>(Haggan, 2004)</w:t>
          </w:r>
          <w:r>
            <w:fldChar w:fldCharType="end"/>
          </w:r>
        </w:sdtContent>
      </w:sdt>
      <w:r>
        <w:t xml:space="preserve"> remarque que les titres se rapproche plus </w:t>
      </w:r>
      <w:r w:rsidRPr="00354F7C">
        <w:t>d</w:t>
      </w:r>
      <w:r>
        <w:t>’un des types de</w:t>
      </w:r>
      <w:r w:rsidRPr="00354F7C">
        <w:t xml:space="preserve"> C-units</w:t>
      </w:r>
      <w:r>
        <w:t xml:space="preserve"> définies par </w:t>
      </w:r>
      <w:sdt>
        <w:sdtPr>
          <w:id w:val="-887182554"/>
          <w:citation/>
        </w:sdtPr>
        <w:sdtContent>
          <w:r>
            <w:fldChar w:fldCharType="begin"/>
          </w:r>
          <w:r>
            <w:instrText xml:space="preserve"> CITATION Lee001 \l 1036 </w:instrText>
          </w:r>
          <w:r>
            <w:fldChar w:fldCharType="separate"/>
          </w:r>
          <w:r>
            <w:rPr>
              <w:noProof/>
            </w:rPr>
            <w:t>(Leech, 2000)</w:t>
          </w:r>
          <w:r>
            <w:fldChar w:fldCharType="end"/>
          </w:r>
        </w:sdtContent>
      </w:sdt>
      <w:r>
        <w:t>. C</w:t>
      </w:r>
      <w:r w:rsidRPr="00354F7C">
        <w:t xml:space="preserve">es petites unités grammaticales indépendantes </w:t>
      </w:r>
      <w:r>
        <w:t xml:space="preserve">sont </w:t>
      </w:r>
      <w:r w:rsidRPr="00354F7C">
        <w:t>très présentes à l’oral.</w:t>
      </w:r>
    </w:p>
    <w:p w:rsidR="0065129B" w:rsidRDefault="0065129B" w:rsidP="0065129B">
      <w:pPr>
        <w:ind w:firstLine="708"/>
      </w:pPr>
      <w:r>
        <w:t xml:space="preserve">Nous ne pouvons que constater les défauts de Talismane à étiqueter </w:t>
      </w:r>
      <w:r w:rsidR="001F133C">
        <w:t>en catégories du di</w:t>
      </w:r>
      <w:r w:rsidR="00C37486">
        <w:t>s</w:t>
      </w:r>
      <w:r w:rsidR="001F133C">
        <w:t xml:space="preserve">cours </w:t>
      </w:r>
      <w:r>
        <w:t>correctement certaines formes. Par exemple voici la partie postérieure à un double point d’un titre : « </w:t>
      </w:r>
      <w:r w:rsidRPr="004F11AB">
        <w:t>Approche sémiotique et poétique</w:t>
      </w:r>
      <w:r>
        <w:t> ». Talismane l’étiquette « NC NC CC NC » alors que la séquence correcte devrait être « NC ADJ CC ADJ ».</w:t>
      </w:r>
      <w:r w:rsidR="001F133C">
        <w:t xml:space="preserve"> Plus généralement, Talismane a une forte proportion a considéré un adjectif comme un nom commun, rendant plus difficile le calcul de statistique. « Étude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NC NC et donc non comptée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rsidR="00BC3FAE" w:rsidRDefault="0065129B" w:rsidP="0065129B">
      <w:pPr>
        <w:ind w:firstLine="708"/>
      </w:pPr>
      <w:r>
        <w:t>De plus, Talismane n’arrive pas pour de nombreuses formes à retrouver leurs lemmes, mettant ‘_’ à la place. Il ne tolère aucune erreur : l’absence d’une lettre « vengance » n’est pas corrigé en vengeance, de même que l’absence d’accent, « chainon » n’est pas corrigé « chaînon </w:t>
      </w:r>
      <w:r w:rsidR="00C37486">
        <w:t xml:space="preserve">On </w:t>
      </w:r>
      <w:r w:rsidR="00C37486">
        <w:lastRenderedPageBreak/>
        <w:t>remarque également</w:t>
      </w:r>
      <w:r w:rsidR="00BC3FAE">
        <w:t xml:space="preserve"> la présence de majuscules le perturbe fortement : </w:t>
      </w:r>
      <w:r>
        <w:t xml:space="preserve"> </w:t>
      </w:r>
      <w:r w:rsidR="00BC3FAE">
        <w:t>Exemple et EXAMPLE n’étaient pas associés au lemme « exemple »</w:t>
      </w:r>
      <w:r w:rsidR="00DC4CC8">
        <w:t>, de même Art pour le lemme « art »</w:t>
      </w:r>
      <w:r w:rsidR="00BC3FAE">
        <w:t>.</w:t>
      </w:r>
    </w:p>
    <w:p w:rsidR="00B2020C" w:rsidRDefault="00BC3FAE" w:rsidP="0065129B">
      <w:pPr>
        <w:ind w:firstLine="708"/>
      </w:pPr>
      <w:r>
        <w:t xml:space="preserve">Talismane </w:t>
      </w:r>
      <w:r w:rsidR="0065129B">
        <w:t>se comporte différemment devant un prénom et un nom propre : le prénom aura pour lemme sa forme « Irène », alors que le nom propre aura pour lemme « _ » comme pour « Némirovsky ». De plus, il lui manque un vocabulaire spécialisé propre à chaque science</w:t>
      </w:r>
      <w:r w:rsidR="00AB6C17">
        <w:t xml:space="preserve"> et de nombreuses formes n’ont pas un lemme associé</w:t>
      </w:r>
      <w:r w:rsidR="0065129B">
        <w:t>.</w:t>
      </w:r>
      <w:r w:rsidR="00B2020C">
        <w:t xml:space="preserve"> Talismane a aussi une tendance à catégorier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rsidR="0065129B" w:rsidRDefault="0065129B" w:rsidP="0065129B">
      <w:pPr>
        <w:ind w:firstLine="708"/>
      </w:pPr>
      <w:r>
        <w:t xml:space="preserve">Enfin, nous avons constaté des problèmes d’encodage de caractères non uniforme, non repérable visuellement : le lemme « étude » figurait ainsi </w:t>
      </w:r>
      <w:r w:rsidR="00BC3FAE">
        <w:t>trois</w:t>
      </w:r>
      <w:r>
        <w:t xml:space="preserve"> fois dans la table des fréquences.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différenciait pas</w:t>
      </w:r>
      <w:r>
        <w:t>.</w:t>
      </w:r>
    </w:p>
    <w:p w:rsidR="0065129B" w:rsidRDefault="0065129B" w:rsidP="0065129B">
      <w:pPr>
        <w:ind w:firstLine="708"/>
      </w:pPr>
      <w:r>
        <w:t>Face à ces trois problèmes, nous pensons qu’un étiqueteur-lemmatiseur spécialement créé pour les titres permettraient d’obtenir de meilleurs résultats. Nous ne prétendons qu’il serait meilleur que Talismane en général, nous pensons qu’il pourrait arriver à de meilleurs résultats spécifiquement sur les titres. S’il est possible de réinjecter une liste de triplets (forme, lemme, catégorie) issue de cet outil dans Talismane, nous pourrions bénéficier de ces traitements plus avancés, comme l’analyse de dépendance.</w:t>
      </w:r>
    </w:p>
    <w:p w:rsidR="0065129B" w:rsidRDefault="009C7357" w:rsidP="009C7357">
      <w:pPr>
        <w:pStyle w:val="Titre3"/>
      </w:pPr>
      <w:bookmarkStart w:id="89" w:name="_Toc521193790"/>
      <w:r>
        <w:t>VI.</w:t>
      </w:r>
      <w:r w:rsidR="007A4AE3">
        <w:t>2</w:t>
      </w:r>
      <w:r>
        <w:t xml:space="preserve">.2 </w:t>
      </w:r>
      <w:r w:rsidR="0006173A">
        <w:t>Développement</w:t>
      </w:r>
      <w:r>
        <w:t xml:space="preserve"> des patrons</w:t>
      </w:r>
      <w:bookmarkEnd w:id="89"/>
    </w:p>
    <w:p w:rsidR="00D06CD8"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 xml:space="preserve">ous nous sommes étendus sur le problème d’un syntagme prépositionnel inclut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 la construction l’analyse au préalable du titre.</w:t>
      </w:r>
      <w:r w:rsidR="00E04F73">
        <w:t xml:space="preserve"> </w:t>
      </w:r>
    </w:p>
    <w:p w:rsidR="009C7357" w:rsidRDefault="00D06CD8" w:rsidP="00D06CD8">
      <w:pPr>
        <w:ind w:firstLine="708"/>
      </w:pPr>
      <w:r>
        <w:t>S</w:t>
      </w:r>
      <w:r w:rsidR="00E04F73">
        <w:t xml:space="preserve">ur l’impossibilité de définir un patron infini, nous pensons que cette limitation est bénéfique : elle écarte certains titres marginaux qui ont une suite de 4 ou 5 noms communs consécutifs par exemple et les fonctions cognitives du </w:t>
      </w:r>
      <w:r w:rsidR="001136AE">
        <w:t>lecteur</w:t>
      </w:r>
      <w:r w:rsidR="00E04F73">
        <w:t xml:space="preserve"> ne peuvent gérer une suite trop longue d’un même élément, comme </w:t>
      </w:r>
      <w:r w:rsidR="006C70A3">
        <w:t>les expansions prépositionnelles</w:t>
      </w:r>
      <w:r w:rsidR="00E04F73">
        <w:t xml:space="preserve"> par exemple.</w:t>
      </w:r>
    </w:p>
    <w:p w:rsidR="00D96C95" w:rsidRDefault="00DC0FD4" w:rsidP="00880906">
      <w:pPr>
        <w:ind w:firstLine="708"/>
      </w:pPr>
      <w:r>
        <w:t>Une amélioration conséquente à la recherche de structure et non plus de séquence linéaire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répétées »</w:t>
      </w:r>
      <w:r>
        <w:t xml:space="preserve"> </w:t>
      </w:r>
      <w:sdt>
        <w:sdtPr>
          <w:id w:val="-1122074174"/>
          <w:citation/>
        </w:sdtPr>
        <w:sdtContent>
          <w:r>
            <w:fldChar w:fldCharType="begin"/>
          </w:r>
          <w:r>
            <w:instrText xml:space="preserve">CITATION Leg13 \t  \l 1036 </w:instrText>
          </w:r>
          <w:r>
            <w:fldChar w:fldCharType="separate"/>
          </w:r>
          <w:r>
            <w:rPr>
              <w:noProof/>
            </w:rPr>
            <w:t>(Legallois &amp; Tutin, 2013)</w:t>
          </w:r>
          <w:r>
            <w:fldChar w:fldCharType="end"/>
          </w:r>
        </w:sdtContent>
      </w:sdt>
      <w:r>
        <w:t xml:space="preserve">. En surmontant celle-ci,  </w:t>
      </w:r>
      <w:sdt>
        <w:sdtPr>
          <w:id w:val="-1894569854"/>
          <w:citation/>
        </w:sdtPr>
        <w:sdtContent>
          <w:r>
            <w:fldChar w:fldCharType="begin"/>
          </w:r>
          <w:r>
            <w:instrText xml:space="preserve"> CITATION Lon13 \l 1036 </w:instrText>
          </w:r>
          <w:r>
            <w:fldChar w:fldCharType="separate"/>
          </w:r>
          <w:r>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rsidR="00647BB2" w:rsidRDefault="00DB545D" w:rsidP="00DB545D">
      <w:pPr>
        <w:pStyle w:val="Titre2"/>
      </w:pPr>
      <w:bookmarkStart w:id="90" w:name="_Toc521193791"/>
      <w:r>
        <w:lastRenderedPageBreak/>
        <w:t>VI.3</w:t>
      </w:r>
      <w:r w:rsidR="00647BB2">
        <w:t xml:space="preserve"> </w:t>
      </w:r>
      <w:r>
        <w:t xml:space="preserve">Zone </w:t>
      </w:r>
      <w:r w:rsidR="00AE653F">
        <w:t>non couverte</w:t>
      </w:r>
      <w:r>
        <w:t xml:space="preserve"> et création de s</w:t>
      </w:r>
      <w:r w:rsidR="00647BB2">
        <w:t>ous-corpus</w:t>
      </w:r>
      <w:bookmarkEnd w:id="90"/>
    </w:p>
    <w:p w:rsidR="00DB545D" w:rsidRDefault="00DB545D" w:rsidP="00DB545D">
      <w:pPr>
        <w:pStyle w:val="Titre3"/>
      </w:pPr>
      <w:bookmarkStart w:id="91" w:name="_Toc521193792"/>
      <w:r>
        <w:t>VI.3.1 Zone non couverte du corpus</w:t>
      </w:r>
      <w:bookmarkEnd w:id="91"/>
    </w:p>
    <w:p w:rsidR="00DB545D" w:rsidRDefault="00AE653F" w:rsidP="00AE653F">
      <w:r>
        <w:tab/>
        <w:t xml:space="preserve">Bien que nos 3 patrons SN, SNC et SP couvrent 61.51% des possibles séquences d’étiquettes après un double point et 64.85% des titres,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t xml:space="preserve"> ou semi-automatique.</w:t>
      </w:r>
    </w:p>
    <w:p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 pronom, qui serait sujet du verbe. Il serait intéressant de savoir quelles personnes sont utilisées pour ce pronom et surtout quelles personnes n’apparaissent jamais, si tel était le cas.</w:t>
      </w:r>
    </w:p>
    <w:p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rsidR="00D96C95" w:rsidRDefault="00DB545D" w:rsidP="00DB545D">
      <w:pPr>
        <w:pStyle w:val="Titre3"/>
      </w:pPr>
      <w:bookmarkStart w:id="92" w:name="_Toc521193793"/>
      <w:r>
        <w:t>VI.3.2 Création</w:t>
      </w:r>
      <w:r w:rsidR="006A3AFB">
        <w:t>s</w:t>
      </w:r>
      <w:r>
        <w:t xml:space="preserve"> de sous</w:t>
      </w:r>
      <w:r w:rsidR="006A3AFB">
        <w:t>-</w:t>
      </w:r>
      <w:r>
        <w:t>corpus</w:t>
      </w:r>
      <w:bookmarkEnd w:id="92"/>
    </w:p>
    <w:p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rsidR="00D96C95" w:rsidRDefault="00833746" w:rsidP="00D96C95">
      <w:r>
        <w:tab/>
        <w:t>Néanmoins cette hypothèse devrait être vérifiée par la création d’un sous-corpus de notre corpus de travail constitué uniquement de titres d’articles. La réalisation technique ne pose pas de soucis. Notre corpus de travail étant constitué à 30% de ceux-ci, il serait d’une taille de 25 000 titres environ, suffisamment étendu pour détecter de nombreux phénomènes linguistiques et les étayer avec une fréquence assez grande pour distinguer les phénomènes dus au hasard de ceux motivés par des raisons concrètes.</w:t>
      </w:r>
    </w:p>
    <w:p w:rsidR="00833746" w:rsidRDefault="00833746" w:rsidP="00D96C95">
      <w:r>
        <w:tab/>
        <w:t xml:space="preserve">On peut également subdiviser ce premier sous-corpus ou le corpus de travail en différent sous-corpus classé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xml:space="preserve"> » (0.shs) et de l’autre ceux n’y étant pas rattaché.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rsidR="00A158FC" w:rsidRDefault="00A158FC" w:rsidP="00A158FC">
      <w:pPr>
        <w:pStyle w:val="Titre2"/>
      </w:pPr>
      <w:bookmarkStart w:id="93" w:name="_Toc521193794"/>
      <w:r>
        <w:t>VI.4 Le cas des noms propres</w:t>
      </w:r>
      <w:bookmarkEnd w:id="93"/>
    </w:p>
    <w:p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DE584A">
        <w:t xml:space="preserve">Tableau </w:t>
      </w:r>
      <w:r w:rsidR="00DE584A">
        <w:rPr>
          <w:noProof/>
        </w:rPr>
        <w:t>9</w:t>
      </w:r>
      <w:r w:rsidR="00DE584A">
        <w:t xml:space="preserve"> : Comptes des noms communs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lastRenderedPageBreak/>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rsidTr="00625EDD">
        <w:trPr>
          <w:trHeight w:val="300"/>
          <w:jc w:val="center"/>
        </w:trPr>
        <w:tc>
          <w:tcPr>
            <w:tcW w:w="421" w:type="dxa"/>
            <w:tcBorders>
              <w:top w:val="single" w:sz="4" w:space="0" w:color="4F81BD" w:themeColor="accent1"/>
            </w:tcBorders>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rsidTr="00625EDD">
        <w:trPr>
          <w:trHeight w:val="300"/>
          <w:jc w:val="center"/>
        </w:trPr>
        <w:tc>
          <w:tcPr>
            <w:tcW w:w="421" w:type="dxa"/>
            <w:shd w:val="clear" w:color="auto" w:fill="F2F2F2" w:themeFill="background1" w:themeFillShade="F2"/>
          </w:tcPr>
          <w:p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rsidTr="00625EDD">
        <w:trPr>
          <w:trHeight w:val="300"/>
          <w:jc w:val="center"/>
        </w:trPr>
        <w:tc>
          <w:tcPr>
            <w:tcW w:w="421" w:type="dxa"/>
            <w:shd w:val="clear" w:color="auto" w:fill="F2F2F2" w:themeFill="background1" w:themeFillShade="F2"/>
          </w:tcPr>
          <w:p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rsidR="00BE3627" w:rsidRDefault="001B5FF0" w:rsidP="00D96C95">
      <w:r>
        <w:tab/>
        <w:t>On remarque que les sujets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 cela peut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BE3627">
            <w:instrText xml:space="preserve"> CITATION Jac10 \l 1036 </w:instrText>
          </w:r>
          <w:r w:rsidR="00BE3627">
            <w:fldChar w:fldCharType="separate"/>
          </w:r>
          <w:r w:rsidR="00BE3627">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BE3627">
        <w:t>soit moins cité.</w:t>
      </w:r>
      <w:r w:rsidR="00C8268C">
        <w:t xml:space="preserve"> À notre connaissance, HAL ne permet pas de récupérer le nombre de citations et de téléchargements automatiquement.</w:t>
      </w:r>
    </w:p>
    <w:p w:rsidR="00BE3627" w:rsidRDefault="00625EDD" w:rsidP="00BE3627">
      <w:pPr>
        <w:ind w:firstLine="708"/>
      </w:pPr>
      <w:r>
        <w:t>On remarque la présence de Jean (476) et Pierre (264) qui pourrait correspondre à des documents scientifiques en rapport avec l’hagiographie, le lemme « Saint » étant lui présent 541 fois, insuffisamment néanmoins pour couvrir toutes les occurrences des prénoms cités (740 en tout).</w:t>
      </w:r>
      <w:r w:rsidR="00BE3627">
        <w:t xml:space="preserve"> </w:t>
      </w:r>
    </w:p>
    <w:p w:rsidR="00A158FC" w:rsidRDefault="00BE3627" w:rsidP="00BE3627">
      <w:pPr>
        <w:ind w:firstLine="708"/>
      </w:pPr>
      <w:r>
        <w:t>La répartition des lemmes avant et après le double point ne relève rien de caractéristique.</w:t>
      </w:r>
    </w:p>
    <w:p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rsidR="006A3AFB" w:rsidRDefault="00174E7A" w:rsidP="00174E7A">
      <w:r>
        <w:tab/>
        <w:t xml:space="preserve">Cette partie nous a permis d’énumérer des perspectives et des améliorations possibles de notre travail. </w:t>
      </w:r>
      <w:r w:rsidR="006A3AFB">
        <w:t>Que cela soit au niveau de la lemmatisation et de la catégorisation, des patrons, ou de certaines corrections, les outils peuvent toujours être améliorés. Cette amélioration doit être mise en rapport avec son coût qui peut être très élevé, d’où l’acceptation de certains défauts et limitations.</w:t>
      </w:r>
      <w:r w:rsidR="00B1524D">
        <w:t xml:space="preserve"> Nos corpus, celui général et celui de travail, étiquetés et lemmatisés, constituent déjà des ressources utilisables par d’autres, et la création de sous-corpus spécialisé est facile</w:t>
      </w:r>
      <w:r w:rsidR="00B67A0E">
        <w:t>ment faisable</w:t>
      </w:r>
      <w:r w:rsidR="00B1524D">
        <w:t>.</w:t>
      </w:r>
      <w:r w:rsidR="00BE3627">
        <w:t xml:space="preserve"> Le cas des noms propres n’a pas été traité en profondeur et mériterait également qu’on s’y attarde.</w:t>
      </w:r>
    </w:p>
    <w:p w:rsidR="00D96C95" w:rsidRPr="00B1524D" w:rsidRDefault="006A3AFB" w:rsidP="00174E7A">
      <w:r>
        <w:tab/>
        <w:t xml:space="preserve">La compréhension sémantique des titres ouvre une perspective de recherche elle aussi sémantique qui améliorerait grandement ses capacités face au foisonnement de documents scientifiques produits. </w:t>
      </w:r>
      <w:r w:rsidR="00B1524D">
        <w:t>À partir de titres comme « </w:t>
      </w:r>
      <w:r w:rsidR="00B1524D" w:rsidRPr="00B1524D">
        <w:t xml:space="preserve">FLEMM: un analyseur flexionnel du français à base </w:t>
      </w:r>
      <w:r w:rsidR="00B1524D" w:rsidRPr="00B1524D">
        <w:lastRenderedPageBreak/>
        <w:t>de règles</w:t>
      </w:r>
      <w:r w:rsidR="00B1524D">
        <w:t> » (Namer, 2018</w:t>
      </w:r>
      <w:r w:rsidR="00127F30">
        <w:t xml:space="preserve">, </w:t>
      </w:r>
      <w:r w:rsidR="00127F30" w:rsidRPr="00127F30">
        <w:t>Linguistique</w:t>
      </w:r>
      <w:r w:rsidR="00127F30">
        <w:rPr>
          <w:rStyle w:val="Appelnotedebasdep"/>
        </w:rPr>
        <w:footnoteReference w:id="17"/>
      </w:r>
      <w:r w:rsidR="00B1524D">
        <w:t>) une base de connaissance pourrait être construite. Lorsqu’un utilisateur chercherait « FLEMM », le logiciel de recherche pourrait lui proposer d’autres analyseurs flexionnels du français.</w:t>
      </w:r>
      <w:r w:rsidR="00D96C95" w:rsidRPr="00AC2873">
        <w:br w:type="page"/>
      </w:r>
    </w:p>
    <w:p w:rsidR="007448C4" w:rsidRPr="00AC2873" w:rsidRDefault="007448C4" w:rsidP="007448C4">
      <w:pPr>
        <w:pStyle w:val="Titre1"/>
      </w:pPr>
      <w:bookmarkStart w:id="94" w:name="_Toc521193795"/>
      <w:r w:rsidRPr="00AC2873">
        <w:lastRenderedPageBreak/>
        <w:t>Conclusion</w:t>
      </w:r>
      <w:bookmarkEnd w:id="94"/>
    </w:p>
    <w:p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E873E8">
        <w:t xml:space="preserve"> Les auteurs, en plus du sujet, vont parfois jusqu’à mettre leurs conclusions.</w:t>
      </w:r>
    </w:p>
    <w:p w:rsidR="00855ECF" w:rsidRDefault="00855ECF" w:rsidP="00855ECF">
      <w:r>
        <w:tab/>
      </w:r>
      <w:r w:rsidR="007E1226">
        <w:t>Dans ce contexte, l</w:t>
      </w:r>
      <w:r>
        <w:t xml:space="preserve">’utilisation du double point présente l’avantage de d’être économe en nombre de mots outils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délimitation de celui-ci.</w:t>
      </w:r>
    </w:p>
    <w:p w:rsidR="0063144A" w:rsidRDefault="00817644" w:rsidP="00855ECF">
      <w:r>
        <w:tab/>
      </w:r>
      <w:r w:rsidR="001A238A">
        <w:t>Dans le but d’analyser la mise en œuvre de cette délimitation,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xml:space="preserve">. Nous avons ensuite étudié les syntagmes auxquels elles correspondaient. Pour délimiter notre travail, nous nous sommes limités arbitrairement aux syntagmes binominaux. Nos trois patrons sont : </w:t>
      </w:r>
      <w:r w:rsidR="00E10526">
        <w:t>« N</w:t>
      </w:r>
      <w:r w:rsidR="001A238A">
        <w:t>C</w:t>
      </w:r>
      <w:r w:rsidR="00E10526">
        <w:t xml:space="preserve"> P N</w:t>
      </w:r>
      <w:r w:rsidR="001A238A">
        <w:t>C</w:t>
      </w:r>
      <w:r w:rsidR="00E10526">
        <w:t> », « P N</w:t>
      </w:r>
      <w:r w:rsidR="001A238A">
        <w:t>C</w:t>
      </w:r>
      <w:r w:rsidR="00E10526">
        <w:t xml:space="preserve"> P N</w:t>
      </w:r>
      <w:r w:rsidR="001A238A">
        <w:t>C</w:t>
      </w:r>
      <w:r w:rsidR="00E10526">
        <w:t> » et « N</w:t>
      </w:r>
      <w:r w:rsidR="001A238A">
        <w:t>C</w:t>
      </w:r>
      <w:r w:rsidR="00E10526">
        <w:t xml:space="preserve"> CC </w:t>
      </w:r>
      <w:r w:rsidR="001A238A">
        <w:t>NC</w:t>
      </w:r>
      <w:r w:rsidR="00E10526">
        <w:t xml:space="preserve"> » où </w:t>
      </w:r>
      <w:r w:rsidR="0093147D">
        <w:t>N</w:t>
      </w:r>
      <w:r w:rsidR="001A238A">
        <w:t>C</w:t>
      </w:r>
      <w:r w:rsidR="0093147D">
        <w:t xml:space="preserve"> représente un nom</w:t>
      </w:r>
      <w:r w:rsidR="001A238A">
        <w:t xml:space="preserve"> commun</w:t>
      </w:r>
      <w:r w:rsidR="0093147D">
        <w:t xml:space="preserve">, </w:t>
      </w:r>
      <w:r w:rsidR="00E10526">
        <w:t>P représente une préposition et CC une conjonction de coordination.</w:t>
      </w:r>
      <w:r w:rsidR="00656B25">
        <w:t xml:space="preserve"> Le premier patron couvr</w:t>
      </w:r>
      <w:r w:rsidR="001A238A">
        <w:t>e</w:t>
      </w:r>
      <w:r w:rsidR="00656B25">
        <w:t xml:space="preserve"> près de 50% des titres de notre corpus</w:t>
      </w:r>
      <w:r w:rsidR="001A238A">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rsidR="00817644" w:rsidRDefault="00EC0B5C" w:rsidP="00855ECF">
      <w:r>
        <w:tab/>
      </w:r>
      <w:r w:rsidR="00E873E8">
        <w:t xml:space="preserve">Nous avons ensuite étudié les lexèmes qui peuplent les séquences 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enjeu », « perspective », « modélisation », « limite ». Nous avons remarqué certain</w:t>
      </w:r>
      <w:r w:rsidR="00E873E8">
        <w:t>e</w:t>
      </w:r>
      <w:r w:rsidR="00065163">
        <w:t>s</w:t>
      </w:r>
      <w:r w:rsidR="00E873E8">
        <w:t xml:space="preserve"> expressions plus ou moins figées. Comme le figement absolu de </w:t>
      </w:r>
      <w:r w:rsidR="00065163">
        <w:t>l’</w:t>
      </w:r>
      <w:r w:rsidR="00C87200">
        <w:t>ordre d</w:t>
      </w:r>
      <w:r w:rsidR="00E873E8">
        <w:t>es</w:t>
      </w:r>
      <w:r w:rsidR="00C87200">
        <w:t xml:space="preserve"> </w:t>
      </w:r>
      <w:r w:rsidR="00065163">
        <w:t>couple</w:t>
      </w:r>
      <w:r w:rsidR="00E873E8">
        <w:t xml:space="preserve">s </w:t>
      </w:r>
      <w:r w:rsidR="00065163">
        <w:t>formé</w:t>
      </w:r>
      <w:r w:rsidR="00E873E8">
        <w:t>s</w:t>
      </w:r>
      <w:r w:rsidR="00065163">
        <w:t xml:space="preserve"> par</w:t>
      </w:r>
      <w:r w:rsidR="00E873E8">
        <w:t xml:space="preserve"> lexèmes</w:t>
      </w:r>
      <w:r w:rsidR="00065163">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de la recherche » et « revue de litté</w:t>
      </w:r>
      <w:r w:rsidR="0090122C">
        <w:t>rature / des connaissances ».</w:t>
      </w:r>
    </w:p>
    <w:p w:rsidR="00E873E8" w:rsidRDefault="0090122C" w:rsidP="00855ECF">
      <w:r>
        <w:tab/>
        <w:t>Ces figements laissent supposer que l’écriture des titres fait appel à des lexèmes en réseau, et l’utilisation d’un provoque chez le locuteur un rappel des cooccurrences et colligations dans lesquels il l’a précédemment vu. Le locuteur peut alors réutiliser celles-ci, tout en ayant la capacité de les faire varier.</w:t>
      </w:r>
    </w:p>
    <w:p w:rsidR="0090122C"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des syntagmes binominaux</w:t>
      </w:r>
      <w:r>
        <w:t xml:space="preserve">. </w:t>
      </w:r>
      <w:r w:rsidR="00DB6083">
        <w:t>C</w:t>
      </w:r>
      <w:r>
        <w:t>e faisant nous avons écarté le reste du titre après et le segment avant le double point.</w:t>
      </w:r>
      <w:r w:rsidR="00DB6083">
        <w:t xml:space="preserve"> Nos premières constatations nous laissent à penser que des phénomènes de délimitation du sujet peuvent également survenir avant le double point. Nos limitations influent directement sur notre conception des patrons et les séquences capturées. Ainsi, la séquence « NC P NC CC NC » est capturée par le </w:t>
      </w:r>
      <w:r w:rsidR="00DB6083">
        <w:lastRenderedPageBreak/>
        <w:t>patron « NC P NC » mais comporte pourtant « NC CC NC » plus loin. Savoir si la coordination est entre le premier et le dernier ou le second et le dernier nom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une étude plus approfondie de ces derniers est également envisageable</w:t>
      </w:r>
      <w:r w:rsidR="00DB6083">
        <w:t>.</w:t>
      </w:r>
    </w:p>
    <w:p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 ou encore une portée didactique à l’intention des étudiants et jeunes chercheurs. Nous espérons que nos prochains travaux nous permettrons d’explorer certains de ces points.</w:t>
      </w:r>
      <w:r w:rsidR="00FA5EB4" w:rsidRPr="00AC2873">
        <w:br w:type="page"/>
      </w:r>
    </w:p>
    <w:bookmarkStart w:id="95" w:name="_Toc521193796"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95"/>
        </w:p>
        <w:sdt>
          <w:sdtPr>
            <w:id w:val="111145805"/>
            <w:bibliography/>
          </w:sdtPr>
          <w:sdtContent>
            <w:p w:rsidR="00E679A4" w:rsidRPr="00E679A4" w:rsidRDefault="00496CC4" w:rsidP="00E679A4">
              <w:pPr>
                <w:pStyle w:val="Bibliographie"/>
                <w:ind w:left="720" w:hanging="720"/>
                <w:rPr>
                  <w:noProof/>
                  <w:sz w:val="24"/>
                  <w:szCs w:val="24"/>
                  <w:lang w:val="en-US"/>
                </w:rPr>
              </w:pPr>
              <w:r>
                <w:fldChar w:fldCharType="begin"/>
              </w:r>
              <w:r w:rsidRPr="00855ECF">
                <w:instrText>BIBLIOGRAPHY</w:instrText>
              </w:r>
              <w:r>
                <w:fldChar w:fldCharType="separate"/>
              </w:r>
              <w:r w:rsidR="00E679A4">
                <w:rPr>
                  <w:noProof/>
                </w:rPr>
                <w:t xml:space="preserve">Aleixandre-Benavent, R., Montalt-Resurecció, V., &amp; Valderrama-Zurián, J. (2014). </w:t>
              </w:r>
              <w:r w:rsidR="00E679A4" w:rsidRPr="00E679A4">
                <w:rPr>
                  <w:noProof/>
                  <w:lang w:val="en-US"/>
                </w:rPr>
                <w:t xml:space="preserve">A descriptive study of inaccuracy in article titles on bibliometrics published in biomedical journals. </w:t>
              </w:r>
              <w:r w:rsidR="00E679A4" w:rsidRPr="00E679A4">
                <w:rPr>
                  <w:i/>
                  <w:iCs/>
                  <w:noProof/>
                  <w:lang w:val="en-US"/>
                </w:rPr>
                <w:t>Scientometrics, 101(1)</w:t>
              </w:r>
              <w:r w:rsidR="00E679A4" w:rsidRPr="00E679A4">
                <w:rPr>
                  <w:noProof/>
                  <w:lang w:val="en-US"/>
                </w:rPr>
                <w:t>, 781-791.</w:t>
              </w:r>
            </w:p>
            <w:p w:rsidR="00E679A4" w:rsidRPr="00E679A4" w:rsidRDefault="00E679A4" w:rsidP="00E679A4">
              <w:pPr>
                <w:pStyle w:val="Bibliographie"/>
                <w:ind w:left="720" w:hanging="720"/>
                <w:rPr>
                  <w:noProof/>
                  <w:lang w:val="en-US"/>
                </w:rPr>
              </w:pPr>
              <w:r w:rsidRPr="00E679A4">
                <w:rPr>
                  <w:noProof/>
                  <w:lang w:val="en-US"/>
                </w:rPr>
                <w:t xml:space="preserve">Ayres, I. (2008). </w:t>
              </w:r>
              <w:r w:rsidRPr="00E679A4">
                <w:rPr>
                  <w:i/>
                  <w:iCs/>
                  <w:noProof/>
                  <w:lang w:val="en-US"/>
                </w:rPr>
                <w:t>Super crunchers: How anything can be predicted.</w:t>
              </w:r>
              <w:r w:rsidRPr="00E679A4">
                <w:rPr>
                  <w:noProof/>
                  <w:lang w:val="en-US"/>
                </w:rPr>
                <w:t xml:space="preserve"> Hachette UK.</w:t>
              </w:r>
            </w:p>
            <w:p w:rsidR="00E679A4" w:rsidRDefault="00E679A4" w:rsidP="00E679A4">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E679A4" w:rsidRPr="00E679A4" w:rsidRDefault="00E679A4" w:rsidP="00E679A4">
              <w:pPr>
                <w:pStyle w:val="Bibliographie"/>
                <w:ind w:left="720" w:hanging="720"/>
                <w:rPr>
                  <w:noProof/>
                  <w:lang w:val="en-US"/>
                </w:rPr>
              </w:pPr>
              <w:r>
                <w:rPr>
                  <w:noProof/>
                </w:rPr>
                <w:t xml:space="preserve">Cori, M., &amp; David, S. (2008). Les corpus fondent-ils une nouvelle linguistique ? </w:t>
              </w:r>
              <w:r w:rsidRPr="00E679A4">
                <w:rPr>
                  <w:i/>
                  <w:iCs/>
                  <w:noProof/>
                  <w:lang w:val="en-US"/>
                </w:rPr>
                <w:t>Langages, (3)</w:t>
              </w:r>
              <w:r w:rsidRPr="00E679A4">
                <w:rPr>
                  <w:noProof/>
                  <w:lang w:val="en-US"/>
                </w:rPr>
                <w:t>, 111-129.</w:t>
              </w:r>
            </w:p>
            <w:p w:rsidR="00E679A4" w:rsidRPr="00E679A4" w:rsidRDefault="00E679A4" w:rsidP="00E679A4">
              <w:pPr>
                <w:pStyle w:val="Bibliographie"/>
                <w:ind w:left="720" w:hanging="720"/>
                <w:rPr>
                  <w:noProof/>
                  <w:lang w:val="en-US"/>
                </w:rPr>
              </w:pPr>
              <w:r w:rsidRPr="00E679A4">
                <w:rPr>
                  <w:noProof/>
                  <w:lang w:val="en-US"/>
                </w:rPr>
                <w:t xml:space="preserve">Dillon, J. (1981). The emergence of the colon: an empirical correlate of scholarship. </w:t>
              </w:r>
              <w:r w:rsidRPr="00E679A4">
                <w:rPr>
                  <w:i/>
                  <w:iCs/>
                  <w:noProof/>
                  <w:lang w:val="en-US"/>
                </w:rPr>
                <w:t>American Psychologist, 36</w:t>
              </w:r>
              <w:r w:rsidRPr="00E679A4">
                <w:rPr>
                  <w:noProof/>
                  <w:lang w:val="en-US"/>
                </w:rPr>
                <w:t>, 879-884.</w:t>
              </w:r>
            </w:p>
            <w:p w:rsidR="00E679A4" w:rsidRDefault="00E679A4" w:rsidP="00E679A4">
              <w:pPr>
                <w:pStyle w:val="Bibliographie"/>
                <w:ind w:left="720" w:hanging="720"/>
                <w:rPr>
                  <w:noProof/>
                </w:rPr>
              </w:pPr>
              <w:r w:rsidRPr="00E679A4">
                <w:rPr>
                  <w:noProof/>
                  <w:lang w:val="en-US"/>
                </w:rPr>
                <w:t xml:space="preserve">Dillon, J. T. (1982). In Pursuit of the Colon, A Century of Scholarly Progress: 1880–1980. </w:t>
              </w:r>
              <w:r>
                <w:rPr>
                  <w:i/>
                  <w:iCs/>
                  <w:noProof/>
                </w:rPr>
                <w:t>The Journal of Higher Education 53 (1)</w:t>
              </w:r>
              <w:r>
                <w:rPr>
                  <w:noProof/>
                </w:rPr>
                <w:t>.</w:t>
              </w:r>
            </w:p>
            <w:p w:rsidR="00E679A4" w:rsidRPr="00E679A4" w:rsidRDefault="00E679A4" w:rsidP="00E679A4">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E679A4">
                <w:rPr>
                  <w:noProof/>
                  <w:lang w:val="en-US"/>
                </w:rPr>
                <w:t>Duculot.</w:t>
              </w:r>
            </w:p>
            <w:p w:rsidR="00E679A4" w:rsidRPr="00E679A4" w:rsidRDefault="00E679A4" w:rsidP="00E679A4">
              <w:pPr>
                <w:pStyle w:val="Bibliographie"/>
                <w:ind w:left="720" w:hanging="720"/>
                <w:rPr>
                  <w:noProof/>
                  <w:lang w:val="en-US"/>
                </w:rPr>
              </w:pPr>
              <w:r w:rsidRPr="00E679A4">
                <w:rPr>
                  <w:noProof/>
                  <w:lang w:val="en-US"/>
                </w:rPr>
                <w:t xml:space="preserve">Gilquin, G., &amp; Gries, S. T. (2009). Corpora and experimental methods: A state-of-the-art review. </w:t>
              </w:r>
              <w:r w:rsidRPr="00E679A4">
                <w:rPr>
                  <w:i/>
                  <w:iCs/>
                  <w:noProof/>
                  <w:lang w:val="en-US"/>
                </w:rPr>
                <w:t>Corpus Linguistics and Linguistic Theory, 5(1)</w:t>
              </w:r>
              <w:r w:rsidRPr="00E679A4">
                <w:rPr>
                  <w:noProof/>
                  <w:lang w:val="en-US"/>
                </w:rPr>
                <w:t>, 1-26.</w:t>
              </w:r>
            </w:p>
            <w:p w:rsidR="00E679A4" w:rsidRDefault="00E679A4" w:rsidP="00E679A4">
              <w:pPr>
                <w:pStyle w:val="Bibliographie"/>
                <w:ind w:left="720" w:hanging="720"/>
                <w:rPr>
                  <w:noProof/>
                </w:rPr>
              </w:pPr>
              <w:r w:rsidRPr="00E679A4">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E679A4" w:rsidRPr="00E679A4" w:rsidRDefault="00E679A4" w:rsidP="00E679A4">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E679A4">
                <w:rPr>
                  <w:noProof/>
                  <w:lang w:val="en-US"/>
                </w:rPr>
                <w:t>Duculot.</w:t>
              </w:r>
            </w:p>
            <w:p w:rsidR="00E679A4" w:rsidRPr="00E679A4" w:rsidRDefault="00E679A4" w:rsidP="00E679A4">
              <w:pPr>
                <w:pStyle w:val="Bibliographie"/>
                <w:ind w:left="720" w:hanging="720"/>
                <w:rPr>
                  <w:noProof/>
                  <w:lang w:val="en-US"/>
                </w:rPr>
              </w:pPr>
              <w:r w:rsidRPr="00E679A4">
                <w:rPr>
                  <w:noProof/>
                  <w:lang w:val="en-US"/>
                </w:rPr>
                <w:t xml:space="preserve">Haggan, M. (2004). Research paper titles in literature, linguistics and science: dimensions of attraction. </w:t>
              </w:r>
              <w:r w:rsidRPr="00E679A4">
                <w:rPr>
                  <w:i/>
                  <w:iCs/>
                  <w:noProof/>
                  <w:lang w:val="en-US"/>
                </w:rPr>
                <w:t>Journal of Pragmatics, 2.36</w:t>
              </w:r>
              <w:r w:rsidRPr="00E679A4">
                <w:rPr>
                  <w:noProof/>
                  <w:lang w:val="en-US"/>
                </w:rPr>
                <w:t>, 293-317.</w:t>
              </w:r>
            </w:p>
            <w:p w:rsidR="00E679A4" w:rsidRPr="00E679A4" w:rsidRDefault="00E679A4" w:rsidP="00E679A4">
              <w:pPr>
                <w:pStyle w:val="Bibliographie"/>
                <w:ind w:left="720" w:hanging="720"/>
                <w:rPr>
                  <w:noProof/>
                  <w:lang w:val="en-US"/>
                </w:rPr>
              </w:pPr>
              <w:r w:rsidRPr="00E679A4">
                <w:rPr>
                  <w:noProof/>
                  <w:lang w:val="en-US"/>
                </w:rPr>
                <w:t xml:space="preserve">Hartley, J. (2003). Single authors are not alone: Colleagues often help. </w:t>
              </w:r>
              <w:r w:rsidRPr="00E679A4">
                <w:rPr>
                  <w:i/>
                  <w:iCs/>
                  <w:noProof/>
                  <w:lang w:val="en-US"/>
                </w:rPr>
                <w:t>Journal of Scholarly Communication, 34 (2)</w:t>
              </w:r>
              <w:r w:rsidRPr="00E679A4">
                <w:rPr>
                  <w:noProof/>
                  <w:lang w:val="en-US"/>
                </w:rPr>
                <w:t>, 108-113.</w:t>
              </w:r>
            </w:p>
            <w:p w:rsidR="00E679A4" w:rsidRPr="00E679A4" w:rsidRDefault="00E679A4" w:rsidP="00E679A4">
              <w:pPr>
                <w:pStyle w:val="Bibliographie"/>
                <w:ind w:left="720" w:hanging="720"/>
                <w:rPr>
                  <w:noProof/>
                  <w:lang w:val="en-US"/>
                </w:rPr>
              </w:pPr>
              <w:r w:rsidRPr="00E679A4">
                <w:rPr>
                  <w:noProof/>
                  <w:lang w:val="en-US"/>
                </w:rPr>
                <w:t xml:space="preserve">Hoey, M. (2005). </w:t>
              </w:r>
              <w:r w:rsidRPr="00E679A4">
                <w:rPr>
                  <w:i/>
                  <w:iCs/>
                  <w:noProof/>
                  <w:lang w:val="en-US"/>
                </w:rPr>
                <w:t>Lexical Priming: A new theory of language.</w:t>
              </w:r>
              <w:r w:rsidRPr="00E679A4">
                <w:rPr>
                  <w:noProof/>
                  <w:lang w:val="en-US"/>
                </w:rPr>
                <w:t xml:space="preserve"> New York / Abingdon: Routledge.</w:t>
              </w:r>
            </w:p>
            <w:p w:rsidR="00E679A4" w:rsidRPr="00E679A4" w:rsidRDefault="00E679A4" w:rsidP="00E679A4">
              <w:pPr>
                <w:pStyle w:val="Bibliographie"/>
                <w:ind w:left="720" w:hanging="720"/>
                <w:rPr>
                  <w:noProof/>
                  <w:lang w:val="en-US"/>
                </w:rPr>
              </w:pPr>
              <w:r w:rsidRPr="00E679A4">
                <w:rPr>
                  <w:noProof/>
                  <w:lang w:val="en-US"/>
                </w:rPr>
                <w:t xml:space="preserve">Hornby, A. S. (1954). </w:t>
              </w:r>
              <w:r w:rsidRPr="00E679A4">
                <w:rPr>
                  <w:i/>
                  <w:iCs/>
                  <w:noProof/>
                  <w:lang w:val="en-US"/>
                </w:rPr>
                <w:t>A Guide to Patterns and Usage in English.</w:t>
              </w:r>
              <w:r w:rsidRPr="00E679A4">
                <w:rPr>
                  <w:noProof/>
                  <w:lang w:val="en-US"/>
                </w:rPr>
                <w:t xml:space="preserve"> Oxford: Oxford University Press.</w:t>
              </w:r>
            </w:p>
            <w:p w:rsidR="00E679A4" w:rsidRPr="00E679A4" w:rsidRDefault="00E679A4" w:rsidP="00E679A4">
              <w:pPr>
                <w:pStyle w:val="Bibliographie"/>
                <w:ind w:left="720" w:hanging="720"/>
                <w:rPr>
                  <w:noProof/>
                  <w:lang w:val="en-US"/>
                </w:rPr>
              </w:pPr>
              <w:r w:rsidRPr="00E679A4">
                <w:rPr>
                  <w:noProof/>
                  <w:lang w:val="en-US"/>
                </w:rPr>
                <w:t xml:space="preserve">Hunston, S., &amp; Francis, G. (2000). </w:t>
              </w:r>
              <w:r w:rsidRPr="00E679A4">
                <w:rPr>
                  <w:i/>
                  <w:iCs/>
                  <w:noProof/>
                  <w:lang w:val="en-US"/>
                </w:rPr>
                <w:t>Pattern Grammar: A corpus-driven approach to the lexical grammar of English.</w:t>
              </w:r>
              <w:r w:rsidRPr="00E679A4">
                <w:rPr>
                  <w:noProof/>
                  <w:lang w:val="en-US"/>
                </w:rPr>
                <w:t xml:space="preserve"> John Benjamins Publishing.</w:t>
              </w:r>
            </w:p>
            <w:p w:rsidR="00E679A4" w:rsidRPr="00E679A4" w:rsidRDefault="00E679A4" w:rsidP="00E679A4">
              <w:pPr>
                <w:pStyle w:val="Bibliographie"/>
                <w:ind w:left="720" w:hanging="720"/>
                <w:rPr>
                  <w:noProof/>
                  <w:lang w:val="en-US"/>
                </w:rPr>
              </w:pPr>
              <w:r w:rsidRPr="00E679A4">
                <w:rPr>
                  <w:noProof/>
                  <w:lang w:val="en-US"/>
                </w:rPr>
                <w:t xml:space="preserve">Jacques, T. S., &amp; Sebire, N. J. (2010). The impact of article titles on citation hits: an analysis of general and specialist medical journals. </w:t>
              </w:r>
              <w:r w:rsidRPr="00E679A4">
                <w:rPr>
                  <w:i/>
                  <w:iCs/>
                  <w:noProof/>
                  <w:lang w:val="en-US"/>
                </w:rPr>
                <w:t>Journal of the Royal Society of Medicine Short Reports</w:t>
              </w:r>
              <w:r w:rsidRPr="00E679A4">
                <w:rPr>
                  <w:noProof/>
                  <w:lang w:val="en-US"/>
                </w:rPr>
                <w:t>, 1-5.</w:t>
              </w:r>
            </w:p>
            <w:p w:rsidR="00E679A4" w:rsidRPr="00E679A4" w:rsidRDefault="00E679A4" w:rsidP="00E679A4">
              <w:pPr>
                <w:pStyle w:val="Bibliographie"/>
                <w:ind w:left="720" w:hanging="720"/>
                <w:rPr>
                  <w:noProof/>
                  <w:lang w:val="en-US"/>
                </w:rPr>
              </w:pPr>
              <w:r w:rsidRPr="00E679A4">
                <w:rPr>
                  <w:noProof/>
                  <w:lang w:val="en-US"/>
                </w:rPr>
                <w:t xml:space="preserve">Jamali, H. R., &amp; Nikzad, M. (2011). Article title type and its relation with the number of downloads and citations. </w:t>
              </w:r>
              <w:r w:rsidRPr="00E679A4">
                <w:rPr>
                  <w:i/>
                  <w:iCs/>
                  <w:noProof/>
                  <w:lang w:val="en-US"/>
                </w:rPr>
                <w:t>Scientometrics, 88(2)</w:t>
              </w:r>
              <w:r w:rsidRPr="00E679A4">
                <w:rPr>
                  <w:noProof/>
                  <w:lang w:val="en-US"/>
                </w:rPr>
                <w:t>, 653-661.</w:t>
              </w:r>
            </w:p>
            <w:p w:rsidR="00E679A4" w:rsidRDefault="00E679A4" w:rsidP="00E679A4">
              <w:pPr>
                <w:pStyle w:val="Bibliographie"/>
                <w:ind w:left="720" w:hanging="720"/>
                <w:rPr>
                  <w:noProof/>
                </w:rPr>
              </w:pPr>
              <w:r w:rsidRPr="00E679A4">
                <w:rPr>
                  <w:noProof/>
                  <w:lang w:val="en-US"/>
                </w:rPr>
                <w:t xml:space="preserve">Leech, G. N. (2000). Grammars of spoken English: New outcomes of corpus-oriented research. </w:t>
              </w:r>
              <w:r>
                <w:rPr>
                  <w:i/>
                  <w:iCs/>
                  <w:noProof/>
                </w:rPr>
                <w:t>Language Learning 50 (4)</w:t>
              </w:r>
              <w:r>
                <w:rPr>
                  <w:noProof/>
                </w:rPr>
                <w:t>, 675-724.</w:t>
              </w:r>
            </w:p>
            <w:p w:rsidR="00E679A4" w:rsidRDefault="00E679A4" w:rsidP="00E679A4">
              <w:pPr>
                <w:pStyle w:val="Bibliographie"/>
                <w:ind w:left="720" w:hanging="720"/>
                <w:rPr>
                  <w:noProof/>
                </w:rPr>
              </w:pPr>
              <w:r>
                <w:rPr>
                  <w:noProof/>
                </w:rPr>
                <w:lastRenderedPageBreak/>
                <w:t xml:space="preserve">Legallois, D. (2006). II-3 Pattern Grammar. Dans D. Legallois, &amp; J. François, </w:t>
              </w:r>
              <w:r>
                <w:rPr>
                  <w:i/>
                  <w:iCs/>
                  <w:noProof/>
                </w:rPr>
                <w:t>Autour des grammaires de constructions et de patterns. Cahier du CRISCO, 21.</w:t>
              </w:r>
              <w:r>
                <w:rPr>
                  <w:noProof/>
                </w:rPr>
                <w:t xml:space="preserve"> (pp. 33-42). Caen: Centre de Recherches Interlangues sur la Signification en Contexte.</w:t>
              </w:r>
            </w:p>
            <w:p w:rsidR="00E679A4" w:rsidRPr="00E679A4" w:rsidRDefault="00E679A4" w:rsidP="00E679A4">
              <w:pPr>
                <w:pStyle w:val="Bibliographie"/>
                <w:ind w:left="720" w:hanging="720"/>
                <w:rPr>
                  <w:noProof/>
                  <w:lang w:val="en-US"/>
                </w:rPr>
              </w:pPr>
              <w:r>
                <w:rPr>
                  <w:noProof/>
                </w:rPr>
                <w:t xml:space="preserve">Legallois, D., &amp; Tutin, A. (2013). Présentation : Vers une extension du domaine de la phraséologie. </w:t>
              </w:r>
              <w:r w:rsidRPr="00E679A4">
                <w:rPr>
                  <w:i/>
                  <w:iCs/>
                  <w:noProof/>
                  <w:lang w:val="en-US"/>
                </w:rPr>
                <w:t>Langages (1)</w:t>
              </w:r>
              <w:r w:rsidRPr="00E679A4">
                <w:rPr>
                  <w:noProof/>
                  <w:lang w:val="en-US"/>
                </w:rPr>
                <w:t>, 3-25.</w:t>
              </w:r>
            </w:p>
            <w:p w:rsidR="00E679A4" w:rsidRPr="00E679A4" w:rsidRDefault="00E679A4" w:rsidP="00E679A4">
              <w:pPr>
                <w:pStyle w:val="Bibliographie"/>
                <w:ind w:left="720" w:hanging="720"/>
                <w:rPr>
                  <w:noProof/>
                  <w:lang w:val="en-US"/>
                </w:rPr>
              </w:pPr>
              <w:r w:rsidRPr="00E679A4">
                <w:rPr>
                  <w:noProof/>
                  <w:lang w:val="en-US"/>
                </w:rPr>
                <w:t xml:space="preserve">Lester, J. (1993). </w:t>
              </w:r>
              <w:r w:rsidRPr="00E679A4">
                <w:rPr>
                  <w:i/>
                  <w:iCs/>
                  <w:noProof/>
                  <w:lang w:val="en-US"/>
                </w:rPr>
                <w:t>Writing Research Papers. A complete Guide.</w:t>
              </w:r>
              <w:r w:rsidRPr="00E679A4">
                <w:rPr>
                  <w:noProof/>
                  <w:lang w:val="en-US"/>
                </w:rPr>
                <w:t xml:space="preserve"> Harper Collins.</w:t>
              </w:r>
            </w:p>
            <w:p w:rsidR="00E679A4" w:rsidRDefault="00E679A4" w:rsidP="00E679A4">
              <w:pPr>
                <w:pStyle w:val="Bibliographie"/>
                <w:ind w:left="720" w:hanging="720"/>
                <w:rPr>
                  <w:noProof/>
                </w:rPr>
              </w:pPr>
              <w:r w:rsidRPr="00E679A4">
                <w:rPr>
                  <w:noProof/>
                  <w:lang w:val="en-US"/>
                </w:rPr>
                <w:t xml:space="preserve">Lewison, G., &amp; Hartley, J. (2005). What's in a title? Numbers of words and the presence of colons. </w:t>
              </w:r>
              <w:r>
                <w:rPr>
                  <w:i/>
                  <w:iCs/>
                  <w:noProof/>
                </w:rPr>
                <w:t>Scientometrics, 63 (2)</w:t>
              </w:r>
              <w:r>
                <w:rPr>
                  <w:noProof/>
                </w:rPr>
                <w:t>, 341-356.</w:t>
              </w:r>
            </w:p>
            <w:p w:rsidR="00E679A4" w:rsidRPr="00E679A4" w:rsidRDefault="00E679A4" w:rsidP="00E679A4">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E679A4">
                <w:rPr>
                  <w:i/>
                  <w:iCs/>
                  <w:noProof/>
                  <w:lang w:val="en-US"/>
                </w:rPr>
                <w:t>Langages, (1)</w:t>
              </w:r>
              <w:r w:rsidRPr="00E679A4">
                <w:rPr>
                  <w:noProof/>
                  <w:lang w:val="en-US"/>
                </w:rPr>
                <w:t>, 65-79.</w:t>
              </w:r>
            </w:p>
            <w:p w:rsidR="00E679A4" w:rsidRDefault="00E679A4" w:rsidP="00E679A4">
              <w:pPr>
                <w:pStyle w:val="Bibliographie"/>
                <w:ind w:left="720" w:hanging="720"/>
                <w:rPr>
                  <w:noProof/>
                </w:rPr>
              </w:pPr>
              <w:r w:rsidRPr="00E679A4">
                <w:rPr>
                  <w:noProof/>
                  <w:lang w:val="en-US"/>
                </w:rPr>
                <w:t xml:space="preserve">Mabe, M. A., &amp; Amin, M. (2002). Dr. Jekyll and Dr. Hyde: Author-reader asymmetries in scholarly publishing. </w:t>
              </w:r>
              <w:r>
                <w:rPr>
                  <w:i/>
                  <w:iCs/>
                  <w:noProof/>
                </w:rPr>
                <w:t>Aslib Proceedings, 54 (3)</w:t>
              </w:r>
              <w:r>
                <w:rPr>
                  <w:noProof/>
                </w:rPr>
                <w:t>, 149-157.</w:t>
              </w:r>
            </w:p>
            <w:p w:rsidR="00E679A4" w:rsidRDefault="00E679A4" w:rsidP="00E679A4">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E679A4" w:rsidRDefault="00E679A4" w:rsidP="00E679A4">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E679A4" w:rsidRDefault="00E679A4" w:rsidP="00E679A4">
              <w:pPr>
                <w:pStyle w:val="Bibliographie"/>
                <w:ind w:left="720" w:hanging="720"/>
                <w:rPr>
                  <w:noProof/>
                </w:rPr>
              </w:pPr>
              <w:r>
                <w:rPr>
                  <w:noProof/>
                </w:rPr>
                <w:t xml:space="preserve">Mounin, G. (2004). </w:t>
              </w:r>
              <w:r>
                <w:rPr>
                  <w:i/>
                  <w:iCs/>
                  <w:noProof/>
                </w:rPr>
                <w:t>Dictionnaire de la linguistique.</w:t>
              </w:r>
              <w:r>
                <w:rPr>
                  <w:noProof/>
                </w:rPr>
                <w:t xml:space="preserve"> Presses Universitaires de France.</w:t>
              </w:r>
            </w:p>
            <w:p w:rsidR="00E679A4" w:rsidRPr="00E679A4" w:rsidRDefault="00E679A4" w:rsidP="00E679A4">
              <w:pPr>
                <w:pStyle w:val="Bibliographie"/>
                <w:ind w:left="720" w:hanging="720"/>
                <w:rPr>
                  <w:noProof/>
                  <w:lang w:val="en-US"/>
                </w:rPr>
              </w:pPr>
              <w:r w:rsidRPr="00E679A4">
                <w:rPr>
                  <w:noProof/>
                  <w:lang w:val="en-US"/>
                </w:rPr>
                <w:t xml:space="preserve">Nagano, R. L. (2015). Research article titles and disciplinary conventions: A corpus study of eight disciplines. </w:t>
              </w:r>
              <w:r w:rsidRPr="00E679A4">
                <w:rPr>
                  <w:i/>
                  <w:iCs/>
                  <w:noProof/>
                  <w:lang w:val="en-US"/>
                </w:rPr>
                <w:t>Journal of Academic Writing, 5(1)</w:t>
              </w:r>
              <w:r w:rsidRPr="00E679A4">
                <w:rPr>
                  <w:noProof/>
                  <w:lang w:val="en-US"/>
                </w:rPr>
                <w:t>, 133-144.</w:t>
              </w:r>
            </w:p>
            <w:p w:rsidR="00E679A4" w:rsidRDefault="00E679A4" w:rsidP="00E679A4">
              <w:pPr>
                <w:pStyle w:val="Bibliographie"/>
                <w:ind w:left="720" w:hanging="720"/>
                <w:rPr>
                  <w:noProof/>
                </w:rPr>
              </w:pPr>
              <w:r w:rsidRPr="00E679A4">
                <w:rPr>
                  <w:noProof/>
                  <w:lang w:val="en-US"/>
                </w:rPr>
                <w:t xml:space="preserve">Neveu, F. (2017). </w:t>
              </w:r>
              <w:r w:rsidRPr="00E679A4">
                <w:rPr>
                  <w:i/>
                  <w:iCs/>
                  <w:noProof/>
                  <w:lang w:val="en-US"/>
                </w:rPr>
                <w:t>Lexique des notions linguistiques.</w:t>
              </w:r>
              <w:r w:rsidRPr="00E679A4">
                <w:rPr>
                  <w:noProof/>
                  <w:lang w:val="en-US"/>
                </w:rPr>
                <w:t xml:space="preserve"> </w:t>
              </w:r>
              <w:r>
                <w:rPr>
                  <w:noProof/>
                </w:rPr>
                <w:t>Armand Colin.</w:t>
              </w:r>
            </w:p>
            <w:p w:rsidR="00E679A4" w:rsidRDefault="00E679A4" w:rsidP="00E679A4">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E679A4" w:rsidRDefault="00E679A4" w:rsidP="00E679A4">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E679A4" w:rsidRDefault="00E679A4" w:rsidP="00E679A4">
              <w:pPr>
                <w:pStyle w:val="Bibliographie"/>
                <w:ind w:left="720" w:hanging="720"/>
                <w:rPr>
                  <w:noProof/>
                </w:rPr>
              </w:pPr>
              <w:r>
                <w:rPr>
                  <w:noProof/>
                </w:rPr>
                <w:t xml:space="preserve">Rebeyrolle, J., Jacques, M.-P., &amp; Péry-Woodley, M.-P. (2009). Titres et intertitres dans l'organisation du discours. </w:t>
              </w:r>
              <w:r>
                <w:rPr>
                  <w:i/>
                  <w:iCs/>
                  <w:noProof/>
                </w:rPr>
                <w:t>Journal of French Language Studies, 19</w:t>
              </w:r>
              <w:r>
                <w:rPr>
                  <w:noProof/>
                </w:rPr>
                <w:t>, 269-290.</w:t>
              </w:r>
            </w:p>
            <w:p w:rsidR="00E679A4" w:rsidRPr="00E679A4" w:rsidRDefault="00E679A4" w:rsidP="00E679A4">
              <w:pPr>
                <w:pStyle w:val="Bibliographie"/>
                <w:ind w:left="720" w:hanging="720"/>
                <w:rPr>
                  <w:noProof/>
                  <w:lang w:val="en-US"/>
                </w:rPr>
              </w:pPr>
              <w:r w:rsidRPr="00E679A4">
                <w:rPr>
                  <w:noProof/>
                  <w:lang w:val="en-US"/>
                </w:rPr>
                <w:t xml:space="preserve">Sagot, B. (2010). The Lefff, a freely available and large-coverage morphological and syntactic lexicon for French. </w:t>
              </w:r>
              <w:r w:rsidRPr="00E679A4">
                <w:rPr>
                  <w:i/>
                  <w:iCs/>
                  <w:noProof/>
                  <w:lang w:val="en-US"/>
                </w:rPr>
                <w:t>7th international conference on Language Resources and Evaluation (LREC 2010).</w:t>
              </w:r>
              <w:r w:rsidRPr="00E679A4">
                <w:rPr>
                  <w:noProof/>
                  <w:lang w:val="en-US"/>
                </w:rPr>
                <w:t xml:space="preserve"> La Valette.</w:t>
              </w:r>
            </w:p>
            <w:p w:rsidR="00E679A4" w:rsidRPr="00E679A4" w:rsidRDefault="00E679A4" w:rsidP="00E679A4">
              <w:pPr>
                <w:pStyle w:val="Bibliographie"/>
                <w:ind w:left="720" w:hanging="720"/>
                <w:rPr>
                  <w:noProof/>
                  <w:lang w:val="en-US"/>
                </w:rPr>
              </w:pPr>
              <w:r w:rsidRPr="00E679A4">
                <w:rPr>
                  <w:noProof/>
                  <w:lang w:val="en-US"/>
                </w:rPr>
                <w:t xml:space="preserve">Schmid, H. (1994). Probabilistic part-of-speech tagging using decision trees. </w:t>
              </w:r>
              <w:r w:rsidRPr="00E679A4">
                <w:rPr>
                  <w:i/>
                  <w:iCs/>
                  <w:noProof/>
                  <w:lang w:val="en-US"/>
                </w:rPr>
                <w:t>New methods in language processing</w:t>
              </w:r>
              <w:r w:rsidRPr="00E679A4">
                <w:rPr>
                  <w:noProof/>
                  <w:lang w:val="en-US"/>
                </w:rPr>
                <w:t>, 154.</w:t>
              </w:r>
            </w:p>
            <w:p w:rsidR="00E679A4" w:rsidRPr="00E679A4" w:rsidRDefault="00E679A4" w:rsidP="00E679A4">
              <w:pPr>
                <w:pStyle w:val="Bibliographie"/>
                <w:ind w:left="720" w:hanging="720"/>
                <w:rPr>
                  <w:noProof/>
                  <w:lang w:val="en-US"/>
                </w:rPr>
              </w:pPr>
              <w:r w:rsidRPr="00E679A4">
                <w:rPr>
                  <w:noProof/>
                  <w:lang w:val="en-US"/>
                </w:rPr>
                <w:t xml:space="preserve">Sinclair, J. M. (1991). </w:t>
              </w:r>
              <w:r w:rsidRPr="00E679A4">
                <w:rPr>
                  <w:i/>
                  <w:iCs/>
                  <w:noProof/>
                  <w:lang w:val="en-US"/>
                </w:rPr>
                <w:t>Corpus, Concordance, Collocation.</w:t>
              </w:r>
              <w:r w:rsidRPr="00E679A4">
                <w:rPr>
                  <w:noProof/>
                  <w:lang w:val="en-US"/>
                </w:rPr>
                <w:t xml:space="preserve"> Oxford: Oxford University Press.</w:t>
              </w:r>
            </w:p>
            <w:p w:rsidR="00E679A4" w:rsidRPr="00E679A4" w:rsidRDefault="00E679A4" w:rsidP="00E679A4">
              <w:pPr>
                <w:pStyle w:val="Bibliographie"/>
                <w:ind w:left="720" w:hanging="720"/>
                <w:rPr>
                  <w:noProof/>
                  <w:lang w:val="en-US"/>
                </w:rPr>
              </w:pPr>
              <w:r w:rsidRPr="00E679A4">
                <w:rPr>
                  <w:noProof/>
                  <w:lang w:val="en-US"/>
                </w:rPr>
                <w:lastRenderedPageBreak/>
                <w:t xml:space="preserve">Smiley, D., Pugh, E., Parisa, K., &amp; Mitchell, M. (2015). </w:t>
              </w:r>
              <w:r w:rsidRPr="00E679A4">
                <w:rPr>
                  <w:i/>
                  <w:iCs/>
                  <w:noProof/>
                  <w:lang w:val="en-US"/>
                </w:rPr>
                <w:t>Apache Solr enterprise search server.</w:t>
              </w:r>
              <w:r w:rsidRPr="00E679A4">
                <w:rPr>
                  <w:noProof/>
                  <w:lang w:val="en-US"/>
                </w:rPr>
                <w:t xml:space="preserve"> Birmingham: Packt Publishing Ltd.</w:t>
              </w:r>
            </w:p>
            <w:p w:rsidR="00E679A4" w:rsidRPr="00E679A4" w:rsidRDefault="00E679A4" w:rsidP="00E679A4">
              <w:pPr>
                <w:pStyle w:val="Bibliographie"/>
                <w:ind w:left="720" w:hanging="720"/>
                <w:rPr>
                  <w:noProof/>
                  <w:lang w:val="en-US"/>
                </w:rPr>
              </w:pPr>
              <w:r w:rsidRPr="00E679A4">
                <w:rPr>
                  <w:noProof/>
                  <w:lang w:val="en-US"/>
                </w:rPr>
                <w:t xml:space="preserve">Soler, V. (2007). Writing titles in science: An exploratory study. </w:t>
              </w:r>
              <w:r w:rsidRPr="00E679A4">
                <w:rPr>
                  <w:i/>
                  <w:iCs/>
                  <w:noProof/>
                  <w:lang w:val="en-US"/>
                </w:rPr>
                <w:t>English for Specific Purposes, 26</w:t>
              </w:r>
              <w:r w:rsidRPr="00E679A4">
                <w:rPr>
                  <w:noProof/>
                  <w:lang w:val="en-US"/>
                </w:rPr>
                <w:t>, 90–102.</w:t>
              </w:r>
            </w:p>
            <w:p w:rsidR="00E679A4" w:rsidRPr="00E679A4" w:rsidRDefault="00E679A4" w:rsidP="00E679A4">
              <w:pPr>
                <w:pStyle w:val="Bibliographie"/>
                <w:ind w:left="720" w:hanging="720"/>
                <w:rPr>
                  <w:noProof/>
                  <w:lang w:val="en-US"/>
                </w:rPr>
              </w:pPr>
              <w:r w:rsidRPr="00E679A4">
                <w:rPr>
                  <w:noProof/>
                  <w:lang w:val="en-US"/>
                </w:rPr>
                <w:t xml:space="preserve">Swales, J. M. (1990). Genre Analysis. </w:t>
              </w:r>
              <w:r w:rsidRPr="00E679A4">
                <w:rPr>
                  <w:i/>
                  <w:iCs/>
                  <w:noProof/>
                  <w:lang w:val="en-US"/>
                </w:rPr>
                <w:t>English in Academic and Research Settings</w:t>
              </w:r>
              <w:r w:rsidRPr="00E679A4">
                <w:rPr>
                  <w:noProof/>
                  <w:lang w:val="en-US"/>
                </w:rPr>
                <w:t>.</w:t>
              </w:r>
            </w:p>
            <w:p w:rsidR="00E679A4" w:rsidRPr="00E679A4" w:rsidRDefault="00E679A4" w:rsidP="00E679A4">
              <w:pPr>
                <w:pStyle w:val="Bibliographie"/>
                <w:ind w:left="720" w:hanging="720"/>
                <w:rPr>
                  <w:noProof/>
                  <w:lang w:val="en-US"/>
                </w:rPr>
              </w:pPr>
              <w:r w:rsidRPr="00E679A4">
                <w:rPr>
                  <w:noProof/>
                  <w:lang w:val="en-US"/>
                </w:rPr>
                <w:t xml:space="preserve">Swales, J. M., &amp; Feak, C. B. (1994). </w:t>
              </w:r>
              <w:r w:rsidRPr="00E679A4">
                <w:rPr>
                  <w:i/>
                  <w:iCs/>
                  <w:noProof/>
                  <w:lang w:val="en-US"/>
                </w:rPr>
                <w:t>Academic Writing for Graduate Students.</w:t>
              </w:r>
              <w:r w:rsidRPr="00E679A4">
                <w:rPr>
                  <w:noProof/>
                  <w:lang w:val="en-US"/>
                </w:rPr>
                <w:t xml:space="preserve"> Ann Arbor: University of Michigan Press.</w:t>
              </w:r>
            </w:p>
            <w:p w:rsidR="00E679A4" w:rsidRPr="00E679A4" w:rsidRDefault="00E679A4" w:rsidP="00E679A4">
              <w:pPr>
                <w:pStyle w:val="Bibliographie"/>
                <w:ind w:left="720" w:hanging="720"/>
                <w:rPr>
                  <w:noProof/>
                  <w:lang w:val="en-US"/>
                </w:rPr>
              </w:pPr>
              <w:r w:rsidRPr="00E679A4">
                <w:rPr>
                  <w:noProof/>
                  <w:lang w:val="en-US"/>
                </w:rPr>
                <w:t xml:space="preserve">Townsend, M. A. (1983). Titular Colonicity and Scholarship: New Zealand Research and Scholarly Impact. </w:t>
              </w:r>
              <w:r w:rsidRPr="00E679A4">
                <w:rPr>
                  <w:i/>
                  <w:iCs/>
                  <w:noProof/>
                  <w:lang w:val="en-US"/>
                </w:rPr>
                <w:t>New Zealand Journal of Psychology</w:t>
              </w:r>
              <w:r w:rsidRPr="00E679A4">
                <w:rPr>
                  <w:noProof/>
                  <w:lang w:val="en-US"/>
                </w:rPr>
                <w:t>, 41-43.</w:t>
              </w:r>
            </w:p>
            <w:p w:rsidR="00E679A4" w:rsidRDefault="00E679A4" w:rsidP="00E679A4">
              <w:pPr>
                <w:pStyle w:val="Bibliographie"/>
                <w:ind w:left="720" w:hanging="720"/>
                <w:rPr>
                  <w:noProof/>
                </w:rPr>
              </w:pPr>
              <w:r w:rsidRPr="00E679A4">
                <w:rPr>
                  <w:noProof/>
                  <w:lang w:val="en-US"/>
                </w:rPr>
                <w:t xml:space="preserve">Urieli, A. (2013). </w:t>
              </w:r>
              <w:r w:rsidRPr="00E679A4">
                <w:rPr>
                  <w:i/>
                  <w:iCs/>
                  <w:noProof/>
                  <w:lang w:val="en-US"/>
                </w:rPr>
                <w:t>Robust French syntax analysis: reconciling statistical methods and linguistic knowledge in the Talismane toolkit.</w:t>
              </w:r>
              <w:r w:rsidRPr="00E679A4">
                <w:rPr>
                  <w:noProof/>
                  <w:lang w:val="en-US"/>
                </w:rPr>
                <w:t xml:space="preserve"> </w:t>
              </w:r>
              <w:r>
                <w:rPr>
                  <w:noProof/>
                </w:rPr>
                <w:t>Toulouse: Doctoral dissertation, Université de Toulouse II-Le Mirail.</w:t>
              </w:r>
            </w:p>
            <w:p w:rsidR="00E679A4" w:rsidRPr="00E679A4" w:rsidRDefault="00E679A4" w:rsidP="00E679A4">
              <w:pPr>
                <w:pStyle w:val="Bibliographie"/>
                <w:ind w:left="720" w:hanging="720"/>
                <w:rPr>
                  <w:noProof/>
                  <w:lang w:val="en-US"/>
                </w:rPr>
              </w:pPr>
              <w:r w:rsidRPr="00E679A4">
                <w:rPr>
                  <w:noProof/>
                  <w:lang w:val="en-US"/>
                </w:rPr>
                <w:t xml:space="preserve">Whissell, C. (2004). Titles of articles published in the journal Psychological Reports: Changes in language, emotion, and imagery over time. </w:t>
              </w:r>
              <w:r w:rsidRPr="00E679A4">
                <w:rPr>
                  <w:i/>
                  <w:iCs/>
                  <w:noProof/>
                  <w:lang w:val="en-US"/>
                </w:rPr>
                <w:t>Psychological reports, 94(3)</w:t>
              </w:r>
              <w:r w:rsidRPr="00E679A4">
                <w:rPr>
                  <w:noProof/>
                  <w:lang w:val="en-US"/>
                </w:rPr>
                <w:t>, 807-813.</w:t>
              </w:r>
            </w:p>
            <w:p w:rsidR="00E679A4" w:rsidRPr="00E679A4" w:rsidRDefault="00E679A4" w:rsidP="00E679A4">
              <w:pPr>
                <w:pStyle w:val="Bibliographie"/>
                <w:ind w:left="720" w:hanging="720"/>
                <w:rPr>
                  <w:noProof/>
                  <w:lang w:val="en-US"/>
                </w:rPr>
              </w:pPr>
              <w:r w:rsidRPr="00E679A4">
                <w:rPr>
                  <w:noProof/>
                  <w:lang w:val="en-US"/>
                </w:rPr>
                <w:t xml:space="preserve">Wray, A. (2002). </w:t>
              </w:r>
              <w:r w:rsidRPr="00E679A4">
                <w:rPr>
                  <w:i/>
                  <w:iCs/>
                  <w:noProof/>
                  <w:lang w:val="en-US"/>
                </w:rPr>
                <w:t>Formulaic language and the lexicon.</w:t>
              </w:r>
              <w:r w:rsidRPr="00E679A4">
                <w:rPr>
                  <w:noProof/>
                  <w:lang w:val="en-US"/>
                </w:rPr>
                <w:t xml:space="preserve"> Cambridge: Cambridge University Press.</w:t>
              </w:r>
            </w:p>
            <w:p w:rsidR="00496CC4" w:rsidRDefault="00496CC4" w:rsidP="00E679A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96" w:name="_Toc521193797"/>
      <w:r>
        <w:lastRenderedPageBreak/>
        <w:t>Annexes</w:t>
      </w:r>
      <w:bookmarkEnd w:id="96"/>
    </w:p>
    <w:p w:rsidR="00447F0A" w:rsidRDefault="00447F0A" w:rsidP="00447F0A">
      <w:pPr>
        <w:pStyle w:val="Titre2"/>
      </w:pPr>
      <w:bookmarkStart w:id="97" w:name="_A1._Requêtes_Apache"/>
      <w:bookmarkStart w:id="98" w:name="_Toc521193798"/>
      <w:bookmarkEnd w:id="97"/>
      <w:r>
        <w:t>A1. Requêtes Apache Solr sur HAL</w:t>
      </w:r>
      <w:bookmarkEnd w:id="98"/>
    </w:p>
    <w:p w:rsidR="00285755" w:rsidRPr="00285755" w:rsidRDefault="00285755" w:rsidP="00285755">
      <w:pPr>
        <w:pStyle w:val="Titre3"/>
      </w:pPr>
      <w:bookmarkStart w:id="99" w:name="_Toc521193799"/>
      <w:r>
        <w:t>A1.A Requêtes</w:t>
      </w:r>
      <w:bookmarkEnd w:id="99"/>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supplémentaires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00" w:name="_Toc504428837"/>
      <w:bookmarkStart w:id="101" w:name="_Toc520841776"/>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794B6A">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100"/>
      <w:bookmarkEnd w:id="10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02" w:name="_Toc504428838"/>
      <w:bookmarkStart w:id="103" w:name="_Toc520841777"/>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794B6A">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02"/>
      <w:bookmarkEnd w:id="103"/>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104" w:name="_Toc504428861"/>
      <w:bookmarkStart w:id="105" w:name="_Toc521193800"/>
      <w:r>
        <w:rPr>
          <w:rFonts w:eastAsia="Times New Roman"/>
        </w:rPr>
        <w:t>A1.B</w:t>
      </w:r>
      <w:r w:rsidRPr="00285755">
        <w:rPr>
          <w:rFonts w:eastAsia="Times New Roman"/>
        </w:rPr>
        <w:t xml:space="preserve"> Résultats</w:t>
      </w:r>
      <w:bookmarkEnd w:id="104"/>
      <w:bookmarkEnd w:id="105"/>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794B6A" w:rsidRPr="00285755">
        <w:rPr>
          <w:rFonts w:ascii="Calibri" w:eastAsia="SimSun" w:hAnsi="Calibri" w:cs="Times New Roman"/>
          <w:i/>
          <w:iCs/>
          <w:color w:val="44546A"/>
          <w:sz w:val="18"/>
          <w:szCs w:val="18"/>
        </w:rPr>
        <w:t xml:space="preserve">Résultat </w:t>
      </w:r>
      <w:r w:rsidR="00794B6A">
        <w:rPr>
          <w:rFonts w:ascii="Calibri" w:eastAsia="SimSun" w:hAnsi="Calibri" w:cs="Times New Roman"/>
          <w:i/>
          <w:iCs/>
          <w:noProof/>
          <w:color w:val="44546A"/>
          <w:sz w:val="18"/>
          <w:szCs w:val="18"/>
        </w:rPr>
        <w:t>4</w:t>
      </w:r>
      <w:r w:rsidR="00794B6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ab/>
      </w:r>
      <w:r w:rsidRPr="007E1226">
        <w:rPr>
          <w:rFonts w:ascii="Consolas" w:eastAsia="SimSun" w:hAnsi="Consolas" w:cs="Consolas"/>
          <w:color w:val="70AD47"/>
          <w:lang w:val="en-US"/>
        </w:rPr>
        <w:t>"docid"</w:t>
      </w:r>
      <w:r w:rsidRPr="007E1226">
        <w:rPr>
          <w:rFonts w:ascii="Consolas" w:eastAsia="SimSun" w:hAnsi="Consolas" w:cs="Consolas"/>
          <w:lang w:val="en-US"/>
        </w:rPr>
        <w:t xml:space="preserve"> : 1675646,</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ab/>
      </w:r>
      <w:r w:rsidRPr="007E1226">
        <w:rPr>
          <w:rFonts w:ascii="Consolas" w:eastAsia="SimSun" w:hAnsi="Consolas" w:cs="Consolas"/>
          <w:color w:val="70AD47"/>
          <w:lang w:val="en-US"/>
        </w:rPr>
        <w:t>"domain_s"</w:t>
      </w:r>
      <w:r w:rsidRPr="007E1226">
        <w:rPr>
          <w:rFonts w:ascii="Consolas" w:eastAsia="SimSun" w:hAnsi="Consolas" w:cs="Consolas"/>
          <w:lang w:val="en-US"/>
        </w:rPr>
        <w:t xml:space="preserve"> : [</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ab/>
      </w:r>
      <w:r w:rsidRPr="007E1226">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7E1226">
        <w:rPr>
          <w:rFonts w:ascii="Consolas" w:eastAsia="SimSun" w:hAnsi="Consolas" w:cs="Consolas"/>
          <w:lang w:val="en-US"/>
        </w:rPr>
        <w:tab/>
      </w:r>
      <w:r w:rsidRPr="00285755">
        <w:rPr>
          <w:rFonts w:ascii="Consolas" w:eastAsia="SimSun" w:hAnsi="Consolas" w:cs="Consolas"/>
          <w:color w:val="70AD47"/>
        </w:rPr>
        <w:t>"title_s"</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"authFullName_s"</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"docType_s"</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"modifiedDateY_i"</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06" w:name="_Toc504428839"/>
      <w:bookmarkStart w:id="107" w:name="_Ref520048440"/>
      <w:bookmarkStart w:id="108" w:name="_Toc520841778"/>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794B6A">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06"/>
      <w:bookmarkEnd w:id="107"/>
      <w:bookmarkEnd w:id="108"/>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794B6A" w:rsidRPr="00285755">
        <w:rPr>
          <w:rFonts w:ascii="Calibri" w:eastAsia="SimSun" w:hAnsi="Calibri" w:cs="Times New Roman"/>
          <w:i/>
          <w:iCs/>
          <w:color w:val="44546A"/>
          <w:sz w:val="18"/>
          <w:szCs w:val="18"/>
        </w:rPr>
        <w:t xml:space="preserve">Résultat </w:t>
      </w:r>
      <w:r w:rsidR="00794B6A">
        <w:rPr>
          <w:rFonts w:ascii="Calibri" w:eastAsia="SimSun" w:hAnsi="Calibri" w:cs="Times New Roman"/>
          <w:i/>
          <w:iCs/>
          <w:noProof/>
          <w:color w:val="44546A"/>
          <w:sz w:val="18"/>
          <w:szCs w:val="18"/>
        </w:rPr>
        <w:t>5</w:t>
      </w:r>
      <w:r w:rsidR="00794B6A"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Nauteurs</w:t>
            </w:r>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other</w:t>
            </w:r>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09" w:name="_Toc504428840"/>
      <w:bookmarkStart w:id="110" w:name="_Ref520048599"/>
      <w:bookmarkStart w:id="111" w:name="_Toc52084177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794B6A">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109"/>
      <w:bookmarkEnd w:id="110"/>
      <w:bookmarkEnd w:id="111"/>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112" w:name="_Ref520153428"/>
      <w:bookmarkStart w:id="113" w:name="_Toc521193801"/>
      <w:r>
        <w:lastRenderedPageBreak/>
        <w:t>A</w:t>
      </w:r>
      <w:r w:rsidR="00C97FD7">
        <w:t>2</w:t>
      </w:r>
      <w:r>
        <w:t>. Codes des étiquettes de catégorie de discours de Talismane</w:t>
      </w:r>
      <w:bookmarkEnd w:id="112"/>
      <w:bookmarkEnd w:id="113"/>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8"/>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6D67AB"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6D67AB"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rsidR="00C97FD7" w:rsidRDefault="00C97FD7" w:rsidP="00C97FD7">
      <w:pPr>
        <w:pStyle w:val="Titre2"/>
      </w:pPr>
      <w:bookmarkStart w:id="114" w:name="_Toc521193802"/>
      <w:r>
        <w:t>A3. Index des tableaux</w:t>
      </w:r>
      <w:bookmarkEnd w:id="114"/>
    </w:p>
    <w:p w:rsidR="00E679A4"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193708" w:history="1">
        <w:r w:rsidR="00E679A4" w:rsidRPr="00F852CF">
          <w:rPr>
            <w:rStyle w:val="Lienhypertexte"/>
            <w:noProof/>
          </w:rPr>
          <w:t>Tableau 1 : nombre de doubles points dans les titres</w:t>
        </w:r>
        <w:r w:rsidR="00E679A4">
          <w:rPr>
            <w:noProof/>
            <w:webHidden/>
          </w:rPr>
          <w:tab/>
        </w:r>
        <w:r w:rsidR="00E679A4">
          <w:rPr>
            <w:noProof/>
            <w:webHidden/>
          </w:rPr>
          <w:fldChar w:fldCharType="begin"/>
        </w:r>
        <w:r w:rsidR="00E679A4">
          <w:rPr>
            <w:noProof/>
            <w:webHidden/>
          </w:rPr>
          <w:instrText xml:space="preserve"> PAGEREF _Toc521193708 \h </w:instrText>
        </w:r>
        <w:r w:rsidR="00E679A4">
          <w:rPr>
            <w:noProof/>
            <w:webHidden/>
          </w:rPr>
        </w:r>
        <w:r w:rsidR="00E679A4">
          <w:rPr>
            <w:noProof/>
            <w:webHidden/>
          </w:rPr>
          <w:fldChar w:fldCharType="separate"/>
        </w:r>
        <w:r w:rsidR="00E679A4">
          <w:rPr>
            <w:noProof/>
            <w:webHidden/>
          </w:rPr>
          <w:t>18</w:t>
        </w:r>
        <w:r w:rsidR="00E679A4">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09" w:history="1">
        <w:r w:rsidRPr="00F852CF">
          <w:rPr>
            <w:rStyle w:val="Lienhypertexte"/>
            <w:noProof/>
          </w:rPr>
          <w:t>Tableau 2 : Répartition des titres par type</w:t>
        </w:r>
        <w:r>
          <w:rPr>
            <w:noProof/>
            <w:webHidden/>
          </w:rPr>
          <w:tab/>
        </w:r>
        <w:r>
          <w:rPr>
            <w:noProof/>
            <w:webHidden/>
          </w:rPr>
          <w:fldChar w:fldCharType="begin"/>
        </w:r>
        <w:r>
          <w:rPr>
            <w:noProof/>
            <w:webHidden/>
          </w:rPr>
          <w:instrText xml:space="preserve"> PAGEREF _Toc521193709 \h </w:instrText>
        </w:r>
        <w:r>
          <w:rPr>
            <w:noProof/>
            <w:webHidden/>
          </w:rPr>
        </w:r>
        <w:r>
          <w:rPr>
            <w:noProof/>
            <w:webHidden/>
          </w:rPr>
          <w:fldChar w:fldCharType="separate"/>
        </w:r>
        <w:r>
          <w:rPr>
            <w:noProof/>
            <w:webHidden/>
          </w:rPr>
          <w:t>20</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0" w:history="1">
        <w:r w:rsidRPr="00F852CF">
          <w:rPr>
            <w:rStyle w:val="Lienhypertexte"/>
            <w:noProof/>
          </w:rPr>
          <w:t>Tableau 3 : Répartition des titres par année</w:t>
        </w:r>
        <w:r>
          <w:rPr>
            <w:noProof/>
            <w:webHidden/>
          </w:rPr>
          <w:tab/>
        </w:r>
        <w:r>
          <w:rPr>
            <w:noProof/>
            <w:webHidden/>
          </w:rPr>
          <w:fldChar w:fldCharType="begin"/>
        </w:r>
        <w:r>
          <w:rPr>
            <w:noProof/>
            <w:webHidden/>
          </w:rPr>
          <w:instrText xml:space="preserve"> PAGEREF _Toc521193710 \h </w:instrText>
        </w:r>
        <w:r>
          <w:rPr>
            <w:noProof/>
            <w:webHidden/>
          </w:rPr>
        </w:r>
        <w:r>
          <w:rPr>
            <w:noProof/>
            <w:webHidden/>
          </w:rPr>
          <w:fldChar w:fldCharType="separate"/>
        </w:r>
        <w:r>
          <w:rPr>
            <w:noProof/>
            <w:webHidden/>
          </w:rPr>
          <w:t>21</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1" w:history="1">
        <w:r w:rsidRPr="00F852CF">
          <w:rPr>
            <w:rStyle w:val="Lienhypertexte"/>
            <w:noProof/>
          </w:rPr>
          <w:t>Tableau 4 : Nombres de titre par nombres d'auteurs</w:t>
        </w:r>
        <w:r>
          <w:rPr>
            <w:noProof/>
            <w:webHidden/>
          </w:rPr>
          <w:tab/>
        </w:r>
        <w:r>
          <w:rPr>
            <w:noProof/>
            <w:webHidden/>
          </w:rPr>
          <w:fldChar w:fldCharType="begin"/>
        </w:r>
        <w:r>
          <w:rPr>
            <w:noProof/>
            <w:webHidden/>
          </w:rPr>
          <w:instrText xml:space="preserve"> PAGEREF _Toc521193711 \h </w:instrText>
        </w:r>
        <w:r>
          <w:rPr>
            <w:noProof/>
            <w:webHidden/>
          </w:rPr>
        </w:r>
        <w:r>
          <w:rPr>
            <w:noProof/>
            <w:webHidden/>
          </w:rPr>
          <w:fldChar w:fldCharType="separate"/>
        </w:r>
        <w:r>
          <w:rPr>
            <w:noProof/>
            <w:webHidden/>
          </w:rPr>
          <w:t>22</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2" w:history="1">
        <w:r w:rsidRPr="00F852CF">
          <w:rPr>
            <w:rStyle w:val="Lienhypertexte"/>
            <w:noProof/>
          </w:rPr>
          <w:t>Tableau 5 : Nombre de titres par nombres de doubles points</w:t>
        </w:r>
        <w:r>
          <w:rPr>
            <w:noProof/>
            <w:webHidden/>
          </w:rPr>
          <w:tab/>
        </w:r>
        <w:r>
          <w:rPr>
            <w:noProof/>
            <w:webHidden/>
          </w:rPr>
          <w:fldChar w:fldCharType="begin"/>
        </w:r>
        <w:r>
          <w:rPr>
            <w:noProof/>
            <w:webHidden/>
          </w:rPr>
          <w:instrText xml:space="preserve"> PAGEREF _Toc521193712 \h </w:instrText>
        </w:r>
        <w:r>
          <w:rPr>
            <w:noProof/>
            <w:webHidden/>
          </w:rPr>
        </w:r>
        <w:r>
          <w:rPr>
            <w:noProof/>
            <w:webHidden/>
          </w:rPr>
          <w:fldChar w:fldCharType="separate"/>
        </w:r>
        <w:r>
          <w:rPr>
            <w:noProof/>
            <w:webHidden/>
          </w:rPr>
          <w:t>23</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3" w:history="1">
        <w:r w:rsidRPr="00F852CF">
          <w:rPr>
            <w:rStyle w:val="Lienhypertexte"/>
            <w:noProof/>
          </w:rPr>
          <w:t>Tableau 6 : Répartition des titres par domaines</w:t>
        </w:r>
        <w:r>
          <w:rPr>
            <w:noProof/>
            <w:webHidden/>
          </w:rPr>
          <w:tab/>
        </w:r>
        <w:r>
          <w:rPr>
            <w:noProof/>
            <w:webHidden/>
          </w:rPr>
          <w:fldChar w:fldCharType="begin"/>
        </w:r>
        <w:r>
          <w:rPr>
            <w:noProof/>
            <w:webHidden/>
          </w:rPr>
          <w:instrText xml:space="preserve"> PAGEREF _Toc521193713 \h </w:instrText>
        </w:r>
        <w:r>
          <w:rPr>
            <w:noProof/>
            <w:webHidden/>
          </w:rPr>
        </w:r>
        <w:r>
          <w:rPr>
            <w:noProof/>
            <w:webHidden/>
          </w:rPr>
          <w:fldChar w:fldCharType="separate"/>
        </w:r>
        <w:r>
          <w:rPr>
            <w:noProof/>
            <w:webHidden/>
          </w:rPr>
          <w:t>24</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4" w:history="1">
        <w:r w:rsidRPr="00F852CF">
          <w:rPr>
            <w:rStyle w:val="Lienhypertexte"/>
            <w:noProof/>
          </w:rPr>
          <w:t>Tableau 7 : Titres avec un caractère segmentant dans notre corpus</w:t>
        </w:r>
        <w:r>
          <w:rPr>
            <w:noProof/>
            <w:webHidden/>
          </w:rPr>
          <w:tab/>
        </w:r>
        <w:r>
          <w:rPr>
            <w:noProof/>
            <w:webHidden/>
          </w:rPr>
          <w:fldChar w:fldCharType="begin"/>
        </w:r>
        <w:r>
          <w:rPr>
            <w:noProof/>
            <w:webHidden/>
          </w:rPr>
          <w:instrText xml:space="preserve"> PAGEREF _Toc521193714 \h </w:instrText>
        </w:r>
        <w:r>
          <w:rPr>
            <w:noProof/>
            <w:webHidden/>
          </w:rPr>
        </w:r>
        <w:r>
          <w:rPr>
            <w:noProof/>
            <w:webHidden/>
          </w:rPr>
          <w:fldChar w:fldCharType="separate"/>
        </w:r>
        <w:r>
          <w:rPr>
            <w:noProof/>
            <w:webHidden/>
          </w:rPr>
          <w:t>25</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5" w:history="1">
        <w:r w:rsidRPr="00F852CF">
          <w:rPr>
            <w:rStyle w:val="Lienhypertexte"/>
            <w:noProof/>
          </w:rPr>
          <w:t>Tableau 8 : Phrase complète dans les titres en fonction du domaine de la biologie</w:t>
        </w:r>
        <w:r>
          <w:rPr>
            <w:noProof/>
            <w:webHidden/>
          </w:rPr>
          <w:tab/>
        </w:r>
        <w:r>
          <w:rPr>
            <w:noProof/>
            <w:webHidden/>
          </w:rPr>
          <w:fldChar w:fldCharType="begin"/>
        </w:r>
        <w:r>
          <w:rPr>
            <w:noProof/>
            <w:webHidden/>
          </w:rPr>
          <w:instrText xml:space="preserve"> PAGEREF _Toc521193715 \h </w:instrText>
        </w:r>
        <w:r>
          <w:rPr>
            <w:noProof/>
            <w:webHidden/>
          </w:rPr>
        </w:r>
        <w:r>
          <w:rPr>
            <w:noProof/>
            <w:webHidden/>
          </w:rPr>
          <w:fldChar w:fldCharType="separate"/>
        </w:r>
        <w:r>
          <w:rPr>
            <w:noProof/>
            <w:webHidden/>
          </w:rPr>
          <w:t>25</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6" w:history="1">
        <w:r w:rsidRPr="00F852CF">
          <w:rPr>
            <w:rStyle w:val="Lienhypertexte"/>
            <w:noProof/>
          </w:rPr>
          <w:t>Tableau 9 : Comptes des noms communs avant et après le double point</w:t>
        </w:r>
        <w:r>
          <w:rPr>
            <w:noProof/>
            <w:webHidden/>
          </w:rPr>
          <w:tab/>
        </w:r>
        <w:r>
          <w:rPr>
            <w:noProof/>
            <w:webHidden/>
          </w:rPr>
          <w:fldChar w:fldCharType="begin"/>
        </w:r>
        <w:r>
          <w:rPr>
            <w:noProof/>
            <w:webHidden/>
          </w:rPr>
          <w:instrText xml:space="preserve"> PAGEREF _Toc521193716 \h </w:instrText>
        </w:r>
        <w:r>
          <w:rPr>
            <w:noProof/>
            <w:webHidden/>
          </w:rPr>
        </w:r>
        <w:r>
          <w:rPr>
            <w:noProof/>
            <w:webHidden/>
          </w:rPr>
          <w:fldChar w:fldCharType="separate"/>
        </w:r>
        <w:r>
          <w:rPr>
            <w:noProof/>
            <w:webHidden/>
          </w:rPr>
          <w:t>26</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7" w:history="1">
        <w:r w:rsidRPr="00F852CF">
          <w:rPr>
            <w:rStyle w:val="Lienhypertexte"/>
            <w:noProof/>
          </w:rPr>
          <w:t>Tableau 10: exemples de suites de catégories correspondant à un syntagme nominal après le double point</w:t>
        </w:r>
        <w:r>
          <w:rPr>
            <w:noProof/>
            <w:webHidden/>
          </w:rPr>
          <w:tab/>
        </w:r>
        <w:r>
          <w:rPr>
            <w:noProof/>
            <w:webHidden/>
          </w:rPr>
          <w:fldChar w:fldCharType="begin"/>
        </w:r>
        <w:r>
          <w:rPr>
            <w:noProof/>
            <w:webHidden/>
          </w:rPr>
          <w:instrText xml:space="preserve"> PAGEREF _Toc521193717 \h </w:instrText>
        </w:r>
        <w:r>
          <w:rPr>
            <w:noProof/>
            <w:webHidden/>
          </w:rPr>
        </w:r>
        <w:r>
          <w:rPr>
            <w:noProof/>
            <w:webHidden/>
          </w:rPr>
          <w:fldChar w:fldCharType="separate"/>
        </w:r>
        <w:r>
          <w:rPr>
            <w:noProof/>
            <w:webHidden/>
          </w:rPr>
          <w:t>31</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8" w:history="1">
        <w:r w:rsidRPr="00F852CF">
          <w:rPr>
            <w:rStyle w:val="Lienhypertexte"/>
            <w:noProof/>
          </w:rPr>
          <w:t>Tableau 11: Les séquences les plus fréquentes dans les titres</w:t>
        </w:r>
        <w:r>
          <w:rPr>
            <w:noProof/>
            <w:webHidden/>
          </w:rPr>
          <w:tab/>
        </w:r>
        <w:r>
          <w:rPr>
            <w:noProof/>
            <w:webHidden/>
          </w:rPr>
          <w:fldChar w:fldCharType="begin"/>
        </w:r>
        <w:r>
          <w:rPr>
            <w:noProof/>
            <w:webHidden/>
          </w:rPr>
          <w:instrText xml:space="preserve"> PAGEREF _Toc521193718 \h </w:instrText>
        </w:r>
        <w:r>
          <w:rPr>
            <w:noProof/>
            <w:webHidden/>
          </w:rPr>
        </w:r>
        <w:r>
          <w:rPr>
            <w:noProof/>
            <w:webHidden/>
          </w:rPr>
          <w:fldChar w:fldCharType="separate"/>
        </w:r>
        <w:r>
          <w:rPr>
            <w:noProof/>
            <w:webHidden/>
          </w:rPr>
          <w:t>34</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19" w:history="1">
        <w:r w:rsidRPr="00F852CF">
          <w:rPr>
            <w:rStyle w:val="Lienhypertexte"/>
            <w:noProof/>
          </w:rPr>
          <w:t>Tableau 12 : couverture des trois patrons</w:t>
        </w:r>
        <w:r>
          <w:rPr>
            <w:noProof/>
            <w:webHidden/>
          </w:rPr>
          <w:tab/>
        </w:r>
        <w:r>
          <w:rPr>
            <w:noProof/>
            <w:webHidden/>
          </w:rPr>
          <w:fldChar w:fldCharType="begin"/>
        </w:r>
        <w:r>
          <w:rPr>
            <w:noProof/>
            <w:webHidden/>
          </w:rPr>
          <w:instrText xml:space="preserve"> PAGEREF _Toc521193719 \h </w:instrText>
        </w:r>
        <w:r>
          <w:rPr>
            <w:noProof/>
            <w:webHidden/>
          </w:rPr>
        </w:r>
        <w:r>
          <w:rPr>
            <w:noProof/>
            <w:webHidden/>
          </w:rPr>
          <w:fldChar w:fldCharType="separate"/>
        </w:r>
        <w:r>
          <w:rPr>
            <w:noProof/>
            <w:webHidden/>
          </w:rPr>
          <w:t>39</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20" w:history="1">
        <w:r w:rsidRPr="00F852CF">
          <w:rPr>
            <w:rStyle w:val="Lienhypertexte"/>
            <w:noProof/>
          </w:rPr>
          <w:t>Tableau 13 : Fréquences des triplets (nom 1, préposition, nom 2)</w:t>
        </w:r>
        <w:r>
          <w:rPr>
            <w:noProof/>
            <w:webHidden/>
          </w:rPr>
          <w:tab/>
        </w:r>
        <w:r>
          <w:rPr>
            <w:noProof/>
            <w:webHidden/>
          </w:rPr>
          <w:fldChar w:fldCharType="begin"/>
        </w:r>
        <w:r>
          <w:rPr>
            <w:noProof/>
            <w:webHidden/>
          </w:rPr>
          <w:instrText xml:space="preserve"> PAGEREF _Toc521193720 \h </w:instrText>
        </w:r>
        <w:r>
          <w:rPr>
            <w:noProof/>
            <w:webHidden/>
          </w:rPr>
        </w:r>
        <w:r>
          <w:rPr>
            <w:noProof/>
            <w:webHidden/>
          </w:rPr>
          <w:fldChar w:fldCharType="separate"/>
        </w:r>
        <w:r>
          <w:rPr>
            <w:noProof/>
            <w:webHidden/>
          </w:rPr>
          <w:t>46</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21" w:history="1">
        <w:r w:rsidRPr="00F852CF">
          <w:rPr>
            <w:rStyle w:val="Lienhypertexte"/>
            <w:noProof/>
          </w:rPr>
          <w:t>Tableau 14 : Répartition des lemmes en position 1 par disciplines</w:t>
        </w:r>
        <w:r>
          <w:rPr>
            <w:noProof/>
            <w:webHidden/>
          </w:rPr>
          <w:tab/>
        </w:r>
        <w:r>
          <w:rPr>
            <w:noProof/>
            <w:webHidden/>
          </w:rPr>
          <w:fldChar w:fldCharType="begin"/>
        </w:r>
        <w:r>
          <w:rPr>
            <w:noProof/>
            <w:webHidden/>
          </w:rPr>
          <w:instrText xml:space="preserve"> PAGEREF _Toc521193721 \h </w:instrText>
        </w:r>
        <w:r>
          <w:rPr>
            <w:noProof/>
            <w:webHidden/>
          </w:rPr>
        </w:r>
        <w:r>
          <w:rPr>
            <w:noProof/>
            <w:webHidden/>
          </w:rPr>
          <w:fldChar w:fldCharType="separate"/>
        </w:r>
        <w:r>
          <w:rPr>
            <w:noProof/>
            <w:webHidden/>
          </w:rPr>
          <w:t>49</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22" w:history="1">
        <w:r w:rsidRPr="00F852CF">
          <w:rPr>
            <w:rStyle w:val="Lienhypertexte"/>
            <w:noProof/>
          </w:rPr>
          <w:t>Tableau 15 : Répartition des lemmes en position 2 par disciplines</w:t>
        </w:r>
        <w:r>
          <w:rPr>
            <w:noProof/>
            <w:webHidden/>
          </w:rPr>
          <w:tab/>
        </w:r>
        <w:r>
          <w:rPr>
            <w:noProof/>
            <w:webHidden/>
          </w:rPr>
          <w:fldChar w:fldCharType="begin"/>
        </w:r>
        <w:r>
          <w:rPr>
            <w:noProof/>
            <w:webHidden/>
          </w:rPr>
          <w:instrText xml:space="preserve"> PAGEREF _Toc521193722 \h </w:instrText>
        </w:r>
        <w:r>
          <w:rPr>
            <w:noProof/>
            <w:webHidden/>
          </w:rPr>
        </w:r>
        <w:r>
          <w:rPr>
            <w:noProof/>
            <w:webHidden/>
          </w:rPr>
          <w:fldChar w:fldCharType="separate"/>
        </w:r>
        <w:r>
          <w:rPr>
            <w:noProof/>
            <w:webHidden/>
          </w:rPr>
          <w:t>49</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23" w:history="1">
        <w:r w:rsidRPr="00F852CF">
          <w:rPr>
            <w:rStyle w:val="Lienhypertexte"/>
            <w:noProof/>
          </w:rPr>
          <w:t>Tableau 16 : Probabilité du nom 2 sachant le nom 1 pour les Sciences du Vivant (sdv)</w:t>
        </w:r>
        <w:r>
          <w:rPr>
            <w:noProof/>
            <w:webHidden/>
          </w:rPr>
          <w:tab/>
        </w:r>
        <w:r>
          <w:rPr>
            <w:noProof/>
            <w:webHidden/>
          </w:rPr>
          <w:fldChar w:fldCharType="begin"/>
        </w:r>
        <w:r>
          <w:rPr>
            <w:noProof/>
            <w:webHidden/>
          </w:rPr>
          <w:instrText xml:space="preserve"> PAGEREF _Toc521193723 \h </w:instrText>
        </w:r>
        <w:r>
          <w:rPr>
            <w:noProof/>
            <w:webHidden/>
          </w:rPr>
        </w:r>
        <w:r>
          <w:rPr>
            <w:noProof/>
            <w:webHidden/>
          </w:rPr>
          <w:fldChar w:fldCharType="separate"/>
        </w:r>
        <w:r>
          <w:rPr>
            <w:noProof/>
            <w:webHidden/>
          </w:rPr>
          <w:t>49</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24" w:history="1">
        <w:r w:rsidRPr="00F852CF">
          <w:rPr>
            <w:rStyle w:val="Lienhypertexte"/>
            <w:noProof/>
          </w:rPr>
          <w:t>Tableau 17 : Syntagmes contenant notamment (état, de, NC, et, perspective)</w:t>
        </w:r>
        <w:r>
          <w:rPr>
            <w:noProof/>
            <w:webHidden/>
          </w:rPr>
          <w:tab/>
        </w:r>
        <w:r>
          <w:rPr>
            <w:noProof/>
            <w:webHidden/>
          </w:rPr>
          <w:fldChar w:fldCharType="begin"/>
        </w:r>
        <w:r>
          <w:rPr>
            <w:noProof/>
            <w:webHidden/>
          </w:rPr>
          <w:instrText xml:space="preserve"> PAGEREF _Toc521193724 \h </w:instrText>
        </w:r>
        <w:r>
          <w:rPr>
            <w:noProof/>
            <w:webHidden/>
          </w:rPr>
        </w:r>
        <w:r>
          <w:rPr>
            <w:noProof/>
            <w:webHidden/>
          </w:rPr>
          <w:fldChar w:fldCharType="separate"/>
        </w:r>
        <w:r>
          <w:rPr>
            <w:noProof/>
            <w:webHidden/>
          </w:rPr>
          <w:t>50</w:t>
        </w:r>
        <w:r>
          <w:rPr>
            <w:noProof/>
            <w:webHidden/>
          </w:rPr>
          <w:fldChar w:fldCharType="end"/>
        </w:r>
      </w:hyperlink>
    </w:p>
    <w:p w:rsidR="00E679A4" w:rsidRDefault="00E679A4">
      <w:pPr>
        <w:pStyle w:val="Tabledesillustrations"/>
        <w:tabs>
          <w:tab w:val="right" w:leader="dot" w:pos="9062"/>
        </w:tabs>
        <w:rPr>
          <w:rFonts w:eastAsiaTheme="minorEastAsia"/>
          <w:noProof/>
          <w:lang w:eastAsia="fr-FR"/>
        </w:rPr>
      </w:pPr>
      <w:hyperlink w:anchor="_Toc521193725" w:history="1">
        <w:r w:rsidRPr="00F852CF">
          <w:rPr>
            <w:rStyle w:val="Lienhypertexte"/>
            <w:noProof/>
          </w:rPr>
          <w:t>Tableau 18  Décomposition sémantique des titres</w:t>
        </w:r>
        <w:r>
          <w:rPr>
            <w:noProof/>
            <w:webHidden/>
          </w:rPr>
          <w:tab/>
        </w:r>
        <w:r>
          <w:rPr>
            <w:noProof/>
            <w:webHidden/>
          </w:rPr>
          <w:fldChar w:fldCharType="begin"/>
        </w:r>
        <w:r>
          <w:rPr>
            <w:noProof/>
            <w:webHidden/>
          </w:rPr>
          <w:instrText xml:space="preserve"> PAGEREF _Toc521193725 \h </w:instrText>
        </w:r>
        <w:r>
          <w:rPr>
            <w:noProof/>
            <w:webHidden/>
          </w:rPr>
        </w:r>
        <w:r>
          <w:rPr>
            <w:noProof/>
            <w:webHidden/>
          </w:rPr>
          <w:fldChar w:fldCharType="separate"/>
        </w:r>
        <w:r>
          <w:rPr>
            <w:noProof/>
            <w:webHidden/>
          </w:rPr>
          <w:t>57</w:t>
        </w:r>
        <w:r>
          <w:rPr>
            <w:noProof/>
            <w:webHidden/>
          </w:rPr>
          <w:fldChar w:fldCharType="end"/>
        </w:r>
      </w:hyperlink>
    </w:p>
    <w:p w:rsidR="00C97FD7" w:rsidRDefault="00C97FD7" w:rsidP="00C97FD7">
      <w:r>
        <w:fldChar w:fldCharType="end"/>
      </w:r>
    </w:p>
    <w:p w:rsidR="00C97FD7" w:rsidRDefault="00C97FD7" w:rsidP="00C97FD7">
      <w:pPr>
        <w:pStyle w:val="Titre2"/>
      </w:pPr>
      <w:bookmarkStart w:id="115" w:name="_Toc521193803"/>
      <w:r>
        <w:t>A4. Index des graphiques</w:t>
      </w:r>
      <w:bookmarkEnd w:id="115"/>
    </w:p>
    <w:p w:rsidR="00953D7E"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0841775" w:history="1">
        <w:r w:rsidR="00953D7E" w:rsidRPr="009B4D32">
          <w:rPr>
            <w:rStyle w:val="Lienhypertexte"/>
            <w:noProof/>
          </w:rPr>
          <w:t>Figure 1 : arbre d'analyse syntagmatique</w:t>
        </w:r>
        <w:r w:rsidR="00953D7E">
          <w:rPr>
            <w:noProof/>
            <w:webHidden/>
          </w:rPr>
          <w:tab/>
        </w:r>
        <w:r w:rsidR="00953D7E">
          <w:rPr>
            <w:noProof/>
            <w:webHidden/>
          </w:rPr>
          <w:fldChar w:fldCharType="begin"/>
        </w:r>
        <w:r w:rsidR="00953D7E">
          <w:rPr>
            <w:noProof/>
            <w:webHidden/>
          </w:rPr>
          <w:instrText xml:space="preserve"> PAGEREF _Toc520841775 \h </w:instrText>
        </w:r>
        <w:r w:rsidR="00953D7E">
          <w:rPr>
            <w:noProof/>
            <w:webHidden/>
          </w:rPr>
        </w:r>
        <w:r w:rsidR="00953D7E">
          <w:rPr>
            <w:noProof/>
            <w:webHidden/>
          </w:rPr>
          <w:fldChar w:fldCharType="separate"/>
        </w:r>
        <w:r w:rsidR="00794B6A">
          <w:rPr>
            <w:noProof/>
            <w:webHidden/>
          </w:rPr>
          <w:t>29</w:t>
        </w:r>
        <w:r w:rsidR="00953D7E">
          <w:rPr>
            <w:noProof/>
            <w:webHidden/>
          </w:rPr>
          <w:fldChar w:fldCharType="end"/>
        </w:r>
      </w:hyperlink>
    </w:p>
    <w:p w:rsidR="00953D7E" w:rsidRDefault="00144E65">
      <w:pPr>
        <w:pStyle w:val="Tabledesillustrations"/>
        <w:tabs>
          <w:tab w:val="right" w:leader="dot" w:pos="9062"/>
        </w:tabs>
        <w:rPr>
          <w:rFonts w:eastAsiaTheme="minorEastAsia"/>
          <w:noProof/>
          <w:lang w:eastAsia="fr-FR"/>
        </w:rPr>
      </w:pPr>
      <w:hyperlink w:anchor="_Toc520841776" w:history="1">
        <w:r w:rsidR="00953D7E" w:rsidRPr="009B4D32">
          <w:rPr>
            <w:rStyle w:val="Lienhypertexte"/>
            <w:rFonts w:ascii="Calibri" w:eastAsia="SimSun" w:hAnsi="Calibri" w:cs="Times New Roman"/>
            <w:i/>
            <w:iCs/>
            <w:noProof/>
          </w:rPr>
          <w:t>Requête 2 : Un exemple de requête avec l’API Apache Solr formaté pour plus de lisibilité</w:t>
        </w:r>
        <w:r w:rsidR="00953D7E">
          <w:rPr>
            <w:noProof/>
            <w:webHidden/>
          </w:rPr>
          <w:tab/>
        </w:r>
        <w:r w:rsidR="00953D7E">
          <w:rPr>
            <w:noProof/>
            <w:webHidden/>
          </w:rPr>
          <w:fldChar w:fldCharType="begin"/>
        </w:r>
        <w:r w:rsidR="00953D7E">
          <w:rPr>
            <w:noProof/>
            <w:webHidden/>
          </w:rPr>
          <w:instrText xml:space="preserve"> PAGEREF _Toc520841776 \h </w:instrText>
        </w:r>
        <w:r w:rsidR="00953D7E">
          <w:rPr>
            <w:noProof/>
            <w:webHidden/>
          </w:rPr>
        </w:r>
        <w:r w:rsidR="00953D7E">
          <w:rPr>
            <w:noProof/>
            <w:webHidden/>
          </w:rPr>
          <w:fldChar w:fldCharType="separate"/>
        </w:r>
        <w:r w:rsidR="00794B6A">
          <w:rPr>
            <w:noProof/>
            <w:webHidden/>
          </w:rPr>
          <w:t>58</w:t>
        </w:r>
        <w:r w:rsidR="00953D7E">
          <w:rPr>
            <w:noProof/>
            <w:webHidden/>
          </w:rPr>
          <w:fldChar w:fldCharType="end"/>
        </w:r>
      </w:hyperlink>
    </w:p>
    <w:p w:rsidR="00953D7E" w:rsidRDefault="00144E65">
      <w:pPr>
        <w:pStyle w:val="Tabledesillustrations"/>
        <w:tabs>
          <w:tab w:val="right" w:leader="dot" w:pos="9062"/>
        </w:tabs>
        <w:rPr>
          <w:rFonts w:eastAsiaTheme="minorEastAsia"/>
          <w:noProof/>
          <w:lang w:eastAsia="fr-FR"/>
        </w:rPr>
      </w:pPr>
      <w:hyperlink w:anchor="_Toc520841777" w:history="1">
        <w:r w:rsidR="00953D7E" w:rsidRPr="009B4D32">
          <w:rPr>
            <w:rStyle w:val="Lienhypertexte"/>
            <w:rFonts w:ascii="Calibri" w:eastAsia="SimSun" w:hAnsi="Calibri" w:cs="Times New Roman"/>
            <w:i/>
            <w:iCs/>
            <w:noProof/>
          </w:rPr>
          <w:t>Requêtes 3a et 2b : création et consultation d’un cache</w:t>
        </w:r>
        <w:r w:rsidR="00953D7E">
          <w:rPr>
            <w:noProof/>
            <w:webHidden/>
          </w:rPr>
          <w:tab/>
        </w:r>
        <w:r w:rsidR="00953D7E">
          <w:rPr>
            <w:noProof/>
            <w:webHidden/>
          </w:rPr>
          <w:fldChar w:fldCharType="begin"/>
        </w:r>
        <w:r w:rsidR="00953D7E">
          <w:rPr>
            <w:noProof/>
            <w:webHidden/>
          </w:rPr>
          <w:instrText xml:space="preserve"> PAGEREF _Toc520841777 \h </w:instrText>
        </w:r>
        <w:r w:rsidR="00953D7E">
          <w:rPr>
            <w:noProof/>
            <w:webHidden/>
          </w:rPr>
        </w:r>
        <w:r w:rsidR="00953D7E">
          <w:rPr>
            <w:noProof/>
            <w:webHidden/>
          </w:rPr>
          <w:fldChar w:fldCharType="separate"/>
        </w:r>
        <w:r w:rsidR="00794B6A">
          <w:rPr>
            <w:noProof/>
            <w:webHidden/>
          </w:rPr>
          <w:t>58</w:t>
        </w:r>
        <w:r w:rsidR="00953D7E">
          <w:rPr>
            <w:noProof/>
            <w:webHidden/>
          </w:rPr>
          <w:fldChar w:fldCharType="end"/>
        </w:r>
      </w:hyperlink>
    </w:p>
    <w:p w:rsidR="00953D7E" w:rsidRDefault="00144E65">
      <w:pPr>
        <w:pStyle w:val="Tabledesillustrations"/>
        <w:tabs>
          <w:tab w:val="right" w:leader="dot" w:pos="9062"/>
        </w:tabs>
        <w:rPr>
          <w:rFonts w:eastAsiaTheme="minorEastAsia"/>
          <w:noProof/>
          <w:lang w:eastAsia="fr-FR"/>
        </w:rPr>
      </w:pPr>
      <w:hyperlink w:anchor="_Toc520841778" w:history="1">
        <w:r w:rsidR="00953D7E" w:rsidRPr="009B4D32">
          <w:rPr>
            <w:rStyle w:val="Lienhypertexte"/>
            <w:rFonts w:ascii="Calibri" w:eastAsia="SimSun" w:hAnsi="Calibri" w:cs="Times New Roman"/>
            <w:i/>
            <w:iCs/>
            <w:noProof/>
          </w:rPr>
          <w:t>Résultat 4 : exemple d’un élément de résultats au format JSON</w:t>
        </w:r>
        <w:r w:rsidR="00953D7E">
          <w:rPr>
            <w:noProof/>
            <w:webHidden/>
          </w:rPr>
          <w:tab/>
        </w:r>
        <w:r w:rsidR="00953D7E">
          <w:rPr>
            <w:noProof/>
            <w:webHidden/>
          </w:rPr>
          <w:fldChar w:fldCharType="begin"/>
        </w:r>
        <w:r w:rsidR="00953D7E">
          <w:rPr>
            <w:noProof/>
            <w:webHidden/>
          </w:rPr>
          <w:instrText xml:space="preserve"> PAGEREF _Toc520841778 \h </w:instrText>
        </w:r>
        <w:r w:rsidR="00953D7E">
          <w:rPr>
            <w:noProof/>
            <w:webHidden/>
          </w:rPr>
        </w:r>
        <w:r w:rsidR="00953D7E">
          <w:rPr>
            <w:noProof/>
            <w:webHidden/>
          </w:rPr>
          <w:fldChar w:fldCharType="separate"/>
        </w:r>
        <w:r w:rsidR="00794B6A">
          <w:rPr>
            <w:noProof/>
            <w:webHidden/>
          </w:rPr>
          <w:t>59</w:t>
        </w:r>
        <w:r w:rsidR="00953D7E">
          <w:rPr>
            <w:noProof/>
            <w:webHidden/>
          </w:rPr>
          <w:fldChar w:fldCharType="end"/>
        </w:r>
      </w:hyperlink>
    </w:p>
    <w:p w:rsidR="00953D7E" w:rsidRDefault="00144E65">
      <w:pPr>
        <w:pStyle w:val="Tabledesillustrations"/>
        <w:tabs>
          <w:tab w:val="right" w:leader="dot" w:pos="9062"/>
        </w:tabs>
        <w:rPr>
          <w:rFonts w:eastAsiaTheme="minorEastAsia"/>
          <w:noProof/>
          <w:lang w:eastAsia="fr-FR"/>
        </w:rPr>
      </w:pPr>
      <w:hyperlink w:anchor="_Toc520841779" w:history="1">
        <w:r w:rsidR="00953D7E" w:rsidRPr="009B4D32">
          <w:rPr>
            <w:rStyle w:val="Lienhypertexte"/>
            <w:rFonts w:ascii="Calibri" w:eastAsia="SimSun" w:hAnsi="Calibri" w:cs="Times New Roman"/>
            <w:i/>
            <w:iCs/>
            <w:noProof/>
          </w:rPr>
          <w:t>Résultat 5 : une ligne de notre premier corpus de travail</w:t>
        </w:r>
        <w:r w:rsidR="00953D7E">
          <w:rPr>
            <w:noProof/>
            <w:webHidden/>
          </w:rPr>
          <w:tab/>
        </w:r>
        <w:r w:rsidR="00953D7E">
          <w:rPr>
            <w:noProof/>
            <w:webHidden/>
          </w:rPr>
          <w:fldChar w:fldCharType="begin"/>
        </w:r>
        <w:r w:rsidR="00953D7E">
          <w:rPr>
            <w:noProof/>
            <w:webHidden/>
          </w:rPr>
          <w:instrText xml:space="preserve"> PAGEREF _Toc520841779 \h </w:instrText>
        </w:r>
        <w:r w:rsidR="00953D7E">
          <w:rPr>
            <w:noProof/>
            <w:webHidden/>
          </w:rPr>
        </w:r>
        <w:r w:rsidR="00953D7E">
          <w:rPr>
            <w:noProof/>
            <w:webHidden/>
          </w:rPr>
          <w:fldChar w:fldCharType="separate"/>
        </w:r>
        <w:r w:rsidR="00794B6A">
          <w:rPr>
            <w:noProof/>
            <w:webHidden/>
          </w:rPr>
          <w:t>59</w:t>
        </w:r>
        <w:r w:rsidR="00953D7E">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116" w:name="_Toc521193804"/>
      <w:r>
        <w:t>A5. Index des logiciels et technologies mentionnés</w:t>
      </w:r>
      <w:bookmarkEnd w:id="116"/>
    </w:p>
    <w:p w:rsidR="00C97FD7" w:rsidRDefault="00C97FD7" w:rsidP="00C97FD7">
      <w:pPr>
        <w:rPr>
          <w:noProof/>
        </w:rPr>
        <w:sectPr w:rsidR="00C97FD7" w:rsidSect="00C97FD7">
          <w:headerReference w:type="default" r:id="rId21"/>
          <w:footerReference w:type="default" r:id="rId22"/>
          <w:footerReference w:type="first" r:id="rId23"/>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C97FD7" w:rsidRDefault="00C97FD7" w:rsidP="00C97FD7">
      <w:pPr>
        <w:pStyle w:val="Index1"/>
        <w:tabs>
          <w:tab w:val="right" w:leader="dot" w:pos="4166"/>
        </w:tabs>
        <w:rPr>
          <w:noProof/>
        </w:rPr>
      </w:pPr>
      <w:r>
        <w:rPr>
          <w:noProof/>
        </w:rPr>
        <w:t>Apache Lucene</w:t>
      </w:r>
      <w:r>
        <w:rPr>
          <w:noProof/>
        </w:rPr>
        <w:tab/>
        <w:t>12</w:t>
      </w:r>
    </w:p>
    <w:p w:rsidR="00C97FD7" w:rsidRDefault="00C97FD7" w:rsidP="00C97FD7">
      <w:pPr>
        <w:pStyle w:val="Index1"/>
        <w:tabs>
          <w:tab w:val="right" w:leader="dot" w:pos="4166"/>
        </w:tabs>
        <w:rPr>
          <w:noProof/>
        </w:rPr>
      </w:pPr>
      <w:r>
        <w:rPr>
          <w:noProof/>
        </w:rPr>
        <w:t>Apache Solr</w:t>
      </w:r>
      <w:r>
        <w:rPr>
          <w:noProof/>
        </w:rPr>
        <w:tab/>
        <w:t>12</w:t>
      </w:r>
    </w:p>
    <w:p w:rsidR="00C97FD7" w:rsidRDefault="00C97FD7" w:rsidP="00C97FD7">
      <w:pPr>
        <w:pStyle w:val="Index1"/>
        <w:tabs>
          <w:tab w:val="right" w:leader="dot" w:pos="4166"/>
        </w:tabs>
        <w:rPr>
          <w:noProof/>
        </w:rPr>
      </w:pPr>
      <w:r>
        <w:rPr>
          <w:noProof/>
        </w:rPr>
        <w:t>CoNLL-U</w:t>
      </w:r>
      <w:r>
        <w:rPr>
          <w:noProof/>
        </w:rPr>
        <w:tab/>
        <w:t>13</w:t>
      </w:r>
    </w:p>
    <w:p w:rsidR="00C97FD7" w:rsidRDefault="00C97FD7" w:rsidP="00C97FD7">
      <w:pPr>
        <w:pStyle w:val="Index1"/>
        <w:tabs>
          <w:tab w:val="right" w:leader="dot" w:pos="4166"/>
        </w:tabs>
        <w:rPr>
          <w:noProof/>
        </w:rPr>
      </w:pPr>
      <w:r>
        <w:rPr>
          <w:noProof/>
        </w:rPr>
        <w:t>CSV</w:t>
      </w:r>
      <w:r>
        <w:rPr>
          <w:noProof/>
        </w:rPr>
        <w:tab/>
        <w:t>12</w:t>
      </w:r>
    </w:p>
    <w:p w:rsidR="00C97FD7" w:rsidRDefault="00C97FD7" w:rsidP="00C97FD7">
      <w:pPr>
        <w:pStyle w:val="Index1"/>
        <w:tabs>
          <w:tab w:val="right" w:leader="dot" w:pos="4166"/>
        </w:tabs>
        <w:rPr>
          <w:noProof/>
        </w:rPr>
      </w:pPr>
      <w:r w:rsidRPr="00723562">
        <w:rPr>
          <w:noProof/>
        </w:rPr>
        <w:t>Excel</w:t>
      </w:r>
      <w:r>
        <w:rPr>
          <w:noProof/>
        </w:rPr>
        <w:tab/>
        <w:t>6</w:t>
      </w:r>
    </w:p>
    <w:p w:rsidR="00C97FD7" w:rsidRDefault="00C97FD7" w:rsidP="00C97FD7">
      <w:pPr>
        <w:pStyle w:val="Index1"/>
        <w:tabs>
          <w:tab w:val="right" w:leader="dot" w:pos="4166"/>
        </w:tabs>
        <w:rPr>
          <w:noProof/>
        </w:rPr>
      </w:pPr>
      <w:r>
        <w:rPr>
          <w:noProof/>
        </w:rPr>
        <w:t>HTTP</w:t>
      </w:r>
      <w:r>
        <w:rPr>
          <w:noProof/>
        </w:rPr>
        <w:tab/>
        <w:t>12</w:t>
      </w:r>
    </w:p>
    <w:p w:rsidR="00C97FD7" w:rsidRDefault="00C97FD7" w:rsidP="00C97FD7">
      <w:pPr>
        <w:pStyle w:val="Index1"/>
        <w:tabs>
          <w:tab w:val="right" w:leader="dot" w:pos="4166"/>
        </w:tabs>
        <w:rPr>
          <w:noProof/>
        </w:rPr>
      </w:pPr>
      <w:r>
        <w:rPr>
          <w:noProof/>
        </w:rPr>
        <w:t>JSON</w:t>
      </w:r>
      <w:r>
        <w:rPr>
          <w:noProof/>
        </w:rPr>
        <w:tab/>
        <w:t>12</w:t>
      </w:r>
    </w:p>
    <w:p w:rsidR="00C97FD7" w:rsidRDefault="00C97FD7" w:rsidP="00C97FD7">
      <w:pPr>
        <w:pStyle w:val="Index1"/>
        <w:tabs>
          <w:tab w:val="right" w:leader="dot" w:pos="4166"/>
        </w:tabs>
        <w:rPr>
          <w:noProof/>
        </w:rPr>
      </w:pPr>
      <w:r>
        <w:rPr>
          <w:noProof/>
        </w:rPr>
        <w:t>langdetect</w:t>
      </w:r>
      <w:r>
        <w:rPr>
          <w:noProof/>
        </w:rPr>
        <w:tab/>
        <w:t>16</w:t>
      </w:r>
    </w:p>
    <w:p w:rsidR="00C97FD7" w:rsidRDefault="00C97FD7" w:rsidP="00C97FD7">
      <w:pPr>
        <w:pStyle w:val="Index1"/>
        <w:tabs>
          <w:tab w:val="right" w:leader="dot" w:pos="4166"/>
        </w:tabs>
        <w:rPr>
          <w:noProof/>
        </w:rPr>
      </w:pPr>
      <w:r>
        <w:rPr>
          <w:noProof/>
        </w:rPr>
        <w:t>Open Archives Initiative Protocol for Metadata Harvesting (OAI-PMH)</w:t>
      </w:r>
      <w:r>
        <w:rPr>
          <w:noProof/>
        </w:rPr>
        <w:tab/>
        <w:t>12</w:t>
      </w:r>
    </w:p>
    <w:p w:rsidR="00C97FD7" w:rsidRDefault="00C97FD7" w:rsidP="00C97FD7">
      <w:pPr>
        <w:pStyle w:val="Index1"/>
        <w:tabs>
          <w:tab w:val="right" w:leader="dot" w:pos="4166"/>
        </w:tabs>
        <w:rPr>
          <w:noProof/>
        </w:rPr>
      </w:pPr>
      <w:r>
        <w:rPr>
          <w:noProof/>
        </w:rPr>
        <w:t>protocole de transfert hypertexte</w:t>
      </w:r>
      <w:r>
        <w:rPr>
          <w:noProof/>
        </w:rPr>
        <w:tab/>
      </w:r>
      <w:r w:rsidRPr="00E93CDF">
        <w:rPr>
          <w:i/>
          <w:noProof/>
        </w:rPr>
        <w:t>HTTP</w:t>
      </w:r>
    </w:p>
    <w:p w:rsidR="00C97FD7" w:rsidRDefault="00C97FD7" w:rsidP="00C97FD7">
      <w:pPr>
        <w:pStyle w:val="Index1"/>
        <w:tabs>
          <w:tab w:val="right" w:leader="dot" w:pos="4166"/>
        </w:tabs>
        <w:rPr>
          <w:noProof/>
        </w:rPr>
      </w:pPr>
      <w:r>
        <w:rPr>
          <w:noProof/>
        </w:rPr>
        <w:t>Python</w:t>
      </w:r>
      <w:r>
        <w:rPr>
          <w:noProof/>
        </w:rPr>
        <w:tab/>
        <w:t>6</w:t>
      </w:r>
    </w:p>
    <w:p w:rsidR="00C97FD7" w:rsidRDefault="00C97FD7" w:rsidP="00C97FD7">
      <w:pPr>
        <w:pStyle w:val="Index1"/>
        <w:tabs>
          <w:tab w:val="right" w:leader="dot" w:pos="4166"/>
        </w:tabs>
        <w:rPr>
          <w:noProof/>
        </w:rPr>
      </w:pPr>
      <w:r>
        <w:rPr>
          <w:noProof/>
        </w:rPr>
        <w:t>Stanford Core Natural Language Processing</w:t>
      </w:r>
      <w:r>
        <w:rPr>
          <w:noProof/>
        </w:rPr>
        <w:tab/>
        <w:t>13</w:t>
      </w:r>
    </w:p>
    <w:p w:rsidR="00C97FD7" w:rsidRDefault="00C97FD7" w:rsidP="00C97FD7">
      <w:pPr>
        <w:pStyle w:val="Index1"/>
        <w:tabs>
          <w:tab w:val="right" w:leader="dot" w:pos="4166"/>
        </w:tabs>
        <w:rPr>
          <w:noProof/>
        </w:rPr>
      </w:pPr>
      <w:r>
        <w:rPr>
          <w:noProof/>
        </w:rPr>
        <w:t>Talismane</w:t>
      </w:r>
      <w:r>
        <w:rPr>
          <w:noProof/>
        </w:rPr>
        <w:tab/>
        <w:t>13</w:t>
      </w:r>
    </w:p>
    <w:p w:rsidR="00C97FD7" w:rsidRDefault="00C97FD7" w:rsidP="00C97FD7">
      <w:pPr>
        <w:pStyle w:val="Index1"/>
        <w:tabs>
          <w:tab w:val="right" w:leader="dot" w:pos="4166"/>
        </w:tabs>
        <w:rPr>
          <w:noProof/>
        </w:rPr>
      </w:pPr>
      <w:r>
        <w:rPr>
          <w:noProof/>
        </w:rPr>
        <w:t>XML</w:t>
      </w:r>
      <w:r>
        <w:rPr>
          <w:noProof/>
        </w:rPr>
        <w:tab/>
        <w:t>12</w:t>
      </w:r>
    </w:p>
    <w:p w:rsidR="00C97FD7" w:rsidRDefault="00C97FD7" w:rsidP="00C97FD7">
      <w:pPr>
        <w:rPr>
          <w:noProof/>
        </w:rPr>
        <w:sectPr w:rsidR="00C97FD7" w:rsidSect="00723562">
          <w:type w:val="continuous"/>
          <w:pgSz w:w="11906" w:h="16838"/>
          <w:pgMar w:top="1417" w:right="1417" w:bottom="1417" w:left="1417" w:header="708" w:footer="708" w:gutter="0"/>
          <w:cols w:num="2" w:space="720"/>
          <w:titlePg/>
          <w:docGrid w:linePitch="360"/>
        </w:sectPr>
      </w:pPr>
    </w:p>
    <w:p w:rsidR="007C32E7" w:rsidRDefault="00C97FD7" w:rsidP="00C97FD7">
      <w:r>
        <w:fldChar w:fldCharType="end"/>
      </w:r>
    </w:p>
    <w:p w:rsidR="00F45638" w:rsidRDefault="007C32E7" w:rsidP="007C32E7">
      <w:pPr>
        <w:pStyle w:val="Titre2"/>
      </w:pPr>
      <w:bookmarkStart w:id="117" w:name="_Toc521193805"/>
      <w:r>
        <w:t>A6. Définition du</w:t>
      </w:r>
      <w:r w:rsidR="00061E6B">
        <w:t xml:space="preserve"> schéma</w:t>
      </w:r>
      <w:r>
        <w:t xml:space="preserve"> </w:t>
      </w:r>
      <w:r w:rsidR="00061E6B">
        <w:t>utilisé pour les</w:t>
      </w:r>
      <w:r>
        <w:t xml:space="preserve"> corpus</w:t>
      </w:r>
      <w:bookmarkEnd w:id="117"/>
    </w:p>
    <w:p w:rsidR="00061E6B" w:rsidRPr="00061E6B" w:rsidRDefault="00061E6B" w:rsidP="00061E6B">
      <w:r>
        <w:tab/>
        <w:t>Notre corpus utilise le format XML mais son schéma n’est pas standard. Nous fournissons ici la définition de son schéma au format XSD pour permettre à l’aide d’outils comme XLST de le transformer selon n’importe quel schéma.</w:t>
      </w:r>
    </w:p>
    <w:p w:rsidR="007C32E7" w:rsidRPr="006D67AB" w:rsidRDefault="007C32E7" w:rsidP="004477EC">
      <w:pPr>
        <w:pStyle w:val="Code"/>
        <w:jc w:val="left"/>
        <w:rPr>
          <w:color w:val="808080" w:themeColor="background1" w:themeShade="80"/>
          <w:lang w:val="en-US"/>
        </w:rPr>
      </w:pPr>
      <w:r w:rsidRPr="006D67AB">
        <w:rPr>
          <w:color w:val="808080" w:themeColor="background1" w:themeShade="80"/>
          <w:lang w:val="en-US"/>
        </w:rPr>
        <w:t xml:space="preserve">&lt;?xml version="1.0" encoding="UTF-8"?&gt; </w:t>
      </w:r>
    </w:p>
    <w:p w:rsidR="007C32E7" w:rsidRDefault="007C32E7" w:rsidP="004477EC">
      <w:pPr>
        <w:pStyle w:val="Code"/>
        <w:jc w:val="left"/>
        <w:rPr>
          <w:lang w:val="en-US"/>
        </w:rPr>
      </w:pPr>
      <w:r w:rsidRPr="00061E6B">
        <w:rPr>
          <w:color w:val="4F81BD" w:themeColor="accent1"/>
          <w:lang w:val="en-US"/>
        </w:rPr>
        <w:t xml:space="preserve">&lt;xs:schema </w:t>
      </w:r>
      <w:r w:rsidRPr="00061E6B">
        <w:rPr>
          <w:color w:val="FF0000"/>
          <w:lang w:val="en-US"/>
        </w:rPr>
        <w:t>xmlns</w:t>
      </w:r>
      <w:r w:rsidRPr="007C32E7">
        <w:rPr>
          <w:lang w:val="en-US"/>
        </w:rPr>
        <w:t>:xs="http://www.w3.org/2001/XMLSchema"&gt;</w:t>
      </w:r>
    </w:p>
    <w:p w:rsidR="00736C24" w:rsidRPr="004477EC" w:rsidRDefault="00736C24" w:rsidP="00736C24">
      <w:pPr>
        <w:pStyle w:val="Code"/>
        <w:jc w:val="left"/>
        <w:rPr>
          <w:lang w:val="en-US"/>
        </w:rPr>
      </w:pPr>
      <w:r>
        <w:rPr>
          <w:color w:val="4F81BD" w:themeColor="accent1"/>
          <w:lang w:val="en-US"/>
        </w:rPr>
        <w:t xml:space="preserve">  </w:t>
      </w:r>
      <w:r w:rsidRPr="00061E6B">
        <w:rPr>
          <w:color w:val="4F81BD" w:themeColor="accent1"/>
          <w:lang w:val="en-US"/>
        </w:rPr>
        <w:t>&lt;xs:element</w:t>
      </w:r>
      <w:r w:rsidRPr="004477EC">
        <w:rPr>
          <w:lang w:val="en-US"/>
        </w:rPr>
        <w:t xml:space="preserve"> </w:t>
      </w:r>
      <w:r w:rsidRPr="00061E6B">
        <w:rPr>
          <w:color w:val="FF0000"/>
          <w:lang w:val="en-US"/>
        </w:rPr>
        <w:t>name</w:t>
      </w:r>
      <w:r w:rsidRPr="004477EC">
        <w:rPr>
          <w:lang w:val="en-US"/>
        </w:rPr>
        <w:t>="</w:t>
      </w:r>
      <w:r>
        <w:rPr>
          <w:lang w:val="en-US"/>
        </w:rPr>
        <w:t>notices</w:t>
      </w:r>
      <w:r w:rsidRPr="004477EC">
        <w:rPr>
          <w:lang w:val="en-US"/>
        </w:rPr>
        <w:t>"&gt;</w:t>
      </w:r>
    </w:p>
    <w:p w:rsidR="00736C24" w:rsidRPr="00061E6B" w:rsidRDefault="00736C24" w:rsidP="00736C24">
      <w:pPr>
        <w:pStyle w:val="Code"/>
        <w:jc w:val="left"/>
        <w:rPr>
          <w:color w:val="4F81BD" w:themeColor="accent1"/>
          <w:lang w:val="en-US"/>
        </w:rPr>
      </w:pPr>
      <w:r w:rsidRPr="004477EC">
        <w:rPr>
          <w:lang w:val="en-US"/>
        </w:rPr>
        <w:t xml:space="preserve">    </w:t>
      </w:r>
      <w:r w:rsidRPr="00061E6B">
        <w:rPr>
          <w:color w:val="4F81BD" w:themeColor="accent1"/>
          <w:lang w:val="en-US"/>
        </w:rPr>
        <w:t>&lt;xs:complexType&gt;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&lt;xs:sequence&gt;</w:t>
      </w:r>
    </w:p>
    <w:p w:rsidR="00736C24" w:rsidRPr="007C32E7" w:rsidRDefault="00736C24" w:rsidP="00736C24">
      <w:pPr>
        <w:pStyle w:val="Code"/>
        <w:jc w:val="left"/>
        <w:rPr>
          <w:lang w:val="en-US"/>
        </w:rPr>
      </w:pPr>
      <w:r w:rsidRPr="00061E6B">
        <w:rPr>
          <w:color w:val="4F81BD" w:themeColor="accent1"/>
          <w:lang w:val="en-US"/>
        </w:rPr>
        <w:t xml:space="preserve">        &lt;xs:element</w:t>
      </w:r>
      <w:r w:rsidRPr="007C32E7">
        <w:rPr>
          <w:lang w:val="en-US"/>
        </w:rPr>
        <w:t xml:space="preserve"> </w:t>
      </w:r>
      <w:r w:rsidRPr="00061E6B">
        <w:rPr>
          <w:color w:val="FF0000"/>
          <w:lang w:val="en-US"/>
        </w:rPr>
        <w:t>name</w:t>
      </w:r>
      <w:r w:rsidRPr="007C32E7">
        <w:rPr>
          <w:lang w:val="en-US"/>
        </w:rPr>
        <w:t>="</w:t>
      </w:r>
      <w:r>
        <w:rPr>
          <w:lang w:val="en-US"/>
        </w:rPr>
        <w:t>notice</w:t>
      </w:r>
      <w:r w:rsidRPr="007C32E7">
        <w:rPr>
          <w:lang w:val="en-US"/>
        </w:rPr>
        <w:t>"</w:t>
      </w:r>
      <w:r>
        <w:rPr>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rsidR="00736C24" w:rsidRPr="00061E6B" w:rsidRDefault="00736C24" w:rsidP="00736C24">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&lt;xs:complexType&gt;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&lt;xs:sequence&gt;</w:t>
      </w:r>
    </w:p>
    <w:p w:rsidR="00591D4A" w:rsidRDefault="00736C24" w:rsidP="004477EC">
      <w:pPr>
        <w:pStyle w:val="Code"/>
        <w:jc w:val="left"/>
        <w:rPr>
          <w:lang w:val="en-US"/>
        </w:rPr>
      </w:pPr>
      <w:r>
        <w:rPr>
          <w:lang w:val="en-US"/>
        </w:rPr>
        <w:t xml:space="preserve">              </w:t>
      </w:r>
      <w:r w:rsidR="00591D4A" w:rsidRPr="00061E6B">
        <w:rPr>
          <w:color w:val="4F81BD" w:themeColor="accent1"/>
          <w:lang w:val="en-US"/>
        </w:rPr>
        <w:t xml:space="preserve">&lt;xs:element </w:t>
      </w:r>
      <w:r w:rsidR="00591D4A" w:rsidRPr="00061E6B">
        <w:rPr>
          <w:color w:val="FF0000"/>
          <w:lang w:val="en-US"/>
        </w:rPr>
        <w:t>name</w:t>
      </w:r>
      <w:r w:rsidR="00591D4A">
        <w:rPr>
          <w:lang w:val="en-US"/>
        </w:rPr>
        <w:t xml:space="preserve">="id" </w:t>
      </w:r>
      <w:r w:rsidR="00591D4A" w:rsidRPr="00061E6B">
        <w:rPr>
          <w:color w:val="FF0000"/>
          <w:lang w:val="en-US"/>
        </w:rPr>
        <w:t>type</w:t>
      </w:r>
      <w:r w:rsidR="00591D4A">
        <w:rPr>
          <w:lang w:val="en-US"/>
        </w:rPr>
        <w:t>="xs:long" /&gt;</w:t>
      </w:r>
    </w:p>
    <w:p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&lt;xs:element</w:t>
      </w:r>
      <w:r w:rsidR="00591D4A">
        <w:rPr>
          <w:lang w:val="en-US"/>
        </w:rPr>
        <w:t xml:space="preserve"> </w:t>
      </w:r>
      <w:r w:rsidR="00591D4A" w:rsidRPr="00061E6B">
        <w:rPr>
          <w:color w:val="FF0000"/>
          <w:lang w:val="en-US"/>
        </w:rPr>
        <w:t>name</w:t>
      </w:r>
      <w:r w:rsidR="00591D4A">
        <w:rPr>
          <w:lang w:val="en-US"/>
        </w:rPr>
        <w:t xml:space="preserve">="type" </w:t>
      </w:r>
      <w:r w:rsidR="00591D4A" w:rsidRPr="00061E6B">
        <w:rPr>
          <w:color w:val="FF0000"/>
          <w:lang w:val="en-US"/>
        </w:rPr>
        <w:t>type</w:t>
      </w:r>
      <w:r w:rsidR="00591D4A">
        <w:rPr>
          <w:lang w:val="en-US"/>
        </w:rPr>
        <w:t>="xs:string" /&gt;</w:t>
      </w:r>
    </w:p>
    <w:p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&lt;xs:element</w:t>
      </w:r>
      <w:r w:rsidR="00591D4A">
        <w:rPr>
          <w:lang w:val="en-US"/>
        </w:rPr>
        <w:t xml:space="preserve"> </w:t>
      </w:r>
      <w:r w:rsidR="00591D4A" w:rsidRPr="00061E6B">
        <w:rPr>
          <w:color w:val="FF0000"/>
          <w:lang w:val="en-US"/>
        </w:rPr>
        <w:t>name</w:t>
      </w:r>
      <w:r w:rsidR="00591D4A">
        <w:rPr>
          <w:lang w:val="en-US"/>
        </w:rPr>
        <w:t xml:space="preserve">="date" </w:t>
      </w:r>
      <w:r w:rsidR="00591D4A" w:rsidRPr="00061E6B">
        <w:rPr>
          <w:color w:val="FF0000"/>
          <w:lang w:val="en-US"/>
        </w:rPr>
        <w:t>type</w:t>
      </w:r>
      <w:r w:rsidR="00591D4A">
        <w:rPr>
          <w:lang w:val="en-US"/>
        </w:rPr>
        <w:t>="xs:</w:t>
      </w:r>
      <w:r w:rsidR="00591D4A" w:rsidRPr="00591D4A">
        <w:rPr>
          <w:lang w:val="en-US"/>
        </w:rPr>
        <w:t>short</w:t>
      </w:r>
      <w:r w:rsidR="00591D4A">
        <w:rPr>
          <w:lang w:val="en-US"/>
        </w:rPr>
        <w:t>" /&gt;</w:t>
      </w:r>
    </w:p>
    <w:p w:rsidR="00591D4A" w:rsidRDefault="00736C24" w:rsidP="004477EC">
      <w:pPr>
        <w:pStyle w:val="Code"/>
        <w:jc w:val="left"/>
        <w:rPr>
          <w:lang w:val="en-US"/>
        </w:rPr>
      </w:pPr>
      <w:r>
        <w:rPr>
          <w:lang w:val="en-US"/>
        </w:rPr>
        <w:lastRenderedPageBreak/>
        <w:t xml:space="preserve">            </w:t>
      </w:r>
      <w:r w:rsidR="00591D4A">
        <w:rPr>
          <w:lang w:val="en-US"/>
        </w:rPr>
        <w:t xml:space="preserve">  </w:t>
      </w:r>
      <w:r w:rsidR="00591D4A" w:rsidRPr="00061E6B">
        <w:rPr>
          <w:color w:val="4F81BD" w:themeColor="accent1"/>
          <w:lang w:val="en-US"/>
        </w:rPr>
        <w:t>&lt;xs:element</w:t>
      </w:r>
      <w:r w:rsidR="00591D4A">
        <w:rPr>
          <w:lang w:val="en-US"/>
        </w:rPr>
        <w:t xml:space="preserve"> </w:t>
      </w:r>
      <w:r w:rsidR="00591D4A" w:rsidRPr="00061E6B">
        <w:rPr>
          <w:color w:val="FF0000"/>
          <w:lang w:val="en-US"/>
        </w:rPr>
        <w:t>name</w:t>
      </w:r>
      <w:r w:rsidR="00591D4A">
        <w:rPr>
          <w:lang w:val="en-US"/>
        </w:rPr>
        <w:t xml:space="preserve">="text" </w:t>
      </w:r>
      <w:r w:rsidR="00591D4A" w:rsidRPr="00061E6B">
        <w:rPr>
          <w:color w:val="FF0000"/>
          <w:lang w:val="en-US"/>
        </w:rPr>
        <w:t>type</w:t>
      </w:r>
      <w:r w:rsidR="00591D4A">
        <w:rPr>
          <w:lang w:val="en-US"/>
        </w:rPr>
        <w:t>="xs:string" /&gt;</w:t>
      </w:r>
    </w:p>
    <w:p w:rsidR="00061E6B" w:rsidRPr="004477EC" w:rsidRDefault="00736C24" w:rsidP="00061E6B">
      <w:pPr>
        <w:pStyle w:val="Code"/>
        <w:jc w:val="left"/>
        <w:rPr>
          <w:lang w:val="en-US"/>
        </w:rPr>
      </w:pPr>
      <w:r>
        <w:rPr>
          <w:lang w:val="en-US"/>
        </w:rPr>
        <w:t xml:space="preserve">            </w:t>
      </w:r>
      <w:r w:rsidR="00061E6B">
        <w:rPr>
          <w:lang w:val="en-US"/>
        </w:rPr>
        <w:t xml:space="preserve">  </w:t>
      </w:r>
      <w:r w:rsidR="00061E6B" w:rsidRPr="00061E6B">
        <w:rPr>
          <w:color w:val="4F81BD" w:themeColor="accent1"/>
          <w:lang w:val="en-US"/>
        </w:rPr>
        <w:t>&lt;xs:element</w:t>
      </w:r>
      <w:r w:rsidR="00061E6B" w:rsidRPr="004477EC">
        <w:rPr>
          <w:lang w:val="en-US"/>
        </w:rPr>
        <w:t xml:space="preserve"> </w:t>
      </w:r>
      <w:r w:rsidR="00061E6B" w:rsidRPr="00061E6B">
        <w:rPr>
          <w:color w:val="FF0000"/>
          <w:lang w:val="en-US"/>
        </w:rPr>
        <w:t>name</w:t>
      </w:r>
      <w:r w:rsidR="00061E6B" w:rsidRPr="004477EC">
        <w:rPr>
          <w:lang w:val="en-US"/>
        </w:rPr>
        <w:t>="</w:t>
      </w:r>
      <w:r w:rsidR="00061E6B">
        <w:rPr>
          <w:lang w:val="en-US"/>
        </w:rPr>
        <w:t>words</w:t>
      </w:r>
      <w:r w:rsidR="00061E6B" w:rsidRPr="004477EC">
        <w:rPr>
          <w:lang w:val="en-US"/>
        </w:rPr>
        <w:t>"&gt;</w:t>
      </w:r>
    </w:p>
    <w:p w:rsidR="00061E6B" w:rsidRPr="00061E6B" w:rsidRDefault="00736C24" w:rsidP="00061E6B">
      <w:pPr>
        <w:pStyle w:val="Code"/>
        <w:jc w:val="left"/>
        <w:rPr>
          <w:color w:val="4F81BD" w:themeColor="accent1"/>
          <w:lang w:val="en-US"/>
        </w:rPr>
      </w:pPr>
      <w:r>
        <w:rPr>
          <w:lang w:val="en-US"/>
        </w:rPr>
        <w:t xml:space="preserve">            </w:t>
      </w:r>
      <w:r w:rsidR="00061E6B" w:rsidRPr="004477EC">
        <w:rPr>
          <w:lang w:val="en-US"/>
        </w:rPr>
        <w:t xml:space="preserve">    </w:t>
      </w:r>
      <w:r w:rsidR="00061E6B" w:rsidRPr="00061E6B">
        <w:rPr>
          <w:color w:val="4F81BD" w:themeColor="accent1"/>
          <w:lang w:val="en-US"/>
        </w:rPr>
        <w:t>&lt;xs:complexType&gt;</w:t>
      </w:r>
    </w:p>
    <w:p w:rsidR="00061E6B" w:rsidRPr="00061E6B" w:rsidRDefault="00736C24" w:rsidP="00061E6B">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&lt;xs:sequence&gt;</w:t>
      </w:r>
    </w:p>
    <w:p w:rsidR="00736C24" w:rsidRDefault="00736C24" w:rsidP="004477EC">
      <w:pPr>
        <w:pStyle w:val="Code"/>
        <w:jc w:val="left"/>
        <w:rPr>
          <w:lang w:val="en-US"/>
        </w:rPr>
      </w:pPr>
      <w:r>
        <w:rPr>
          <w:color w:val="4F81BD" w:themeColor="accent1"/>
          <w:lang w:val="en-US"/>
        </w:rPr>
        <w:t xml:space="preserve">         </w:t>
      </w:r>
      <w:r w:rsidR="00061E6B"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&lt;xs:element</w:t>
      </w:r>
      <w:r w:rsidR="007C32E7" w:rsidRPr="007C32E7">
        <w:rPr>
          <w:lang w:val="en-US"/>
        </w:rPr>
        <w:t xml:space="preserve"> </w:t>
      </w:r>
      <w:r w:rsidR="007C32E7" w:rsidRPr="00061E6B">
        <w:rPr>
          <w:color w:val="FF0000"/>
          <w:lang w:val="en-US"/>
        </w:rPr>
        <w:t>name</w:t>
      </w:r>
      <w:r w:rsidR="007C32E7" w:rsidRPr="007C32E7">
        <w:rPr>
          <w:lang w:val="en-US"/>
        </w:rPr>
        <w:t>="</w:t>
      </w:r>
      <w:r w:rsidR="007C32E7">
        <w:rPr>
          <w:lang w:val="en-US"/>
        </w:rPr>
        <w:t>word</w:t>
      </w:r>
      <w:r w:rsidR="007C32E7" w:rsidRPr="007C32E7">
        <w:rPr>
          <w:lang w:val="en-US"/>
        </w:rPr>
        <w:t>"</w:t>
      </w:r>
      <w:r w:rsidR="00061E6B">
        <w:rPr>
          <w:lang w:val="en-US"/>
        </w:rPr>
        <w:t xml:space="preserve"> </w:t>
      </w:r>
    </w:p>
    <w:p w:rsidR="007C32E7" w:rsidRPr="007C32E7" w:rsidRDefault="00736C24" w:rsidP="004477EC">
      <w:pPr>
        <w:pStyle w:val="Code"/>
        <w:jc w:val="left"/>
        <w:rPr>
          <w:lang w:val="en-US"/>
        </w:rPr>
      </w:pPr>
      <w:r>
        <w:rPr>
          <w:color w:val="FF0000"/>
          <w:lang w:val="en-US"/>
        </w:rPr>
        <w:t xml:space="preserve">                                </w:t>
      </w:r>
      <w:r w:rsidR="00061E6B" w:rsidRPr="00061E6B">
        <w:rPr>
          <w:color w:val="FF0000"/>
          <w:lang w:val="en-US"/>
        </w:rPr>
        <w:t>minOccurs</w:t>
      </w:r>
      <w:r w:rsidR="00061E6B" w:rsidRPr="004477EC">
        <w:rPr>
          <w:lang w:val="en-US"/>
        </w:rPr>
        <w:t>="</w:t>
      </w:r>
      <w:r w:rsidR="00061E6B">
        <w:rPr>
          <w:lang w:val="en-US"/>
        </w:rPr>
        <w:t>1</w:t>
      </w:r>
      <w:r w:rsidR="00061E6B"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7C32E7" w:rsidRPr="007C32E7">
        <w:rPr>
          <w:lang w:val="en-US"/>
        </w:rPr>
        <w:t>&gt;</w:t>
      </w:r>
    </w:p>
    <w:p w:rsidR="007C32E7" w:rsidRPr="00061E6B" w:rsidRDefault="00061E6B" w:rsidP="004477EC">
      <w:pPr>
        <w:pStyle w:val="Code"/>
        <w:jc w:val="left"/>
        <w:rPr>
          <w:color w:val="4F81BD" w:themeColor="accent1"/>
          <w:lang w:val="en-US"/>
        </w:rPr>
      </w:pPr>
      <w:r>
        <w:rPr>
          <w:lang w:val="en-US"/>
        </w:rPr>
        <w:t xml:space="preserve">      </w:t>
      </w:r>
      <w:r w:rsidR="007C32E7" w:rsidRPr="007C32E7">
        <w:rPr>
          <w:lang w:val="en-US"/>
        </w:rPr>
        <w:t xml:space="preserve">    </w:t>
      </w:r>
      <w:r w:rsidR="00736C24">
        <w:rPr>
          <w:lang w:val="en-US"/>
        </w:rPr>
        <w:t xml:space="preserve">            </w:t>
      </w:r>
      <w:r w:rsidR="007C32E7" w:rsidRPr="00061E6B">
        <w:rPr>
          <w:color w:val="4F81BD" w:themeColor="accent1"/>
          <w:lang w:val="en-US"/>
        </w:rPr>
        <w:t>&lt;xs:complexType&gt;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&lt;xs:sequence&gt;</w:t>
      </w:r>
    </w:p>
    <w:p w:rsidR="007C32E7" w:rsidRPr="007C32E7" w:rsidRDefault="00061E6B" w:rsidP="004477EC">
      <w:pPr>
        <w:pStyle w:val="Code"/>
        <w:jc w:val="left"/>
        <w:rPr>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&lt;xs:element</w:t>
      </w:r>
      <w:r w:rsidR="007C32E7" w:rsidRPr="007C32E7">
        <w:rPr>
          <w:lang w:val="en-US"/>
        </w:rPr>
        <w:t xml:space="preserve"> </w:t>
      </w:r>
      <w:r w:rsidR="007C32E7" w:rsidRPr="00061E6B">
        <w:rPr>
          <w:color w:val="FF0000"/>
          <w:lang w:val="en-US"/>
        </w:rPr>
        <w:t>name</w:t>
      </w:r>
      <w:r w:rsidR="007C32E7" w:rsidRPr="007C32E7">
        <w:rPr>
          <w:lang w:val="en-US"/>
        </w:rPr>
        <w:t>="</w:t>
      </w:r>
      <w:r w:rsidR="00591D4A">
        <w:rPr>
          <w:lang w:val="en-US"/>
        </w:rPr>
        <w:t>form</w:t>
      </w:r>
      <w:r w:rsidR="007C32E7" w:rsidRPr="007C32E7">
        <w:rPr>
          <w:lang w:val="en-US"/>
        </w:rPr>
        <w:t xml:space="preserve">" </w:t>
      </w:r>
      <w:r w:rsidR="007C32E7" w:rsidRPr="00061E6B">
        <w:rPr>
          <w:color w:val="FF0000"/>
          <w:lang w:val="en-US"/>
        </w:rPr>
        <w:t>type</w:t>
      </w:r>
      <w:r w:rsidR="007C32E7" w:rsidRPr="007C32E7">
        <w:rPr>
          <w:lang w:val="en-US"/>
        </w:rPr>
        <w:t>="xs:string" /&gt;</w:t>
      </w:r>
    </w:p>
    <w:p w:rsidR="007C32E7" w:rsidRPr="00061E6B" w:rsidRDefault="00736C24" w:rsidP="004477EC">
      <w:pPr>
        <w:pStyle w:val="Code"/>
        <w:jc w:val="left"/>
        <w:rPr>
          <w:color w:val="4F81BD" w:themeColor="accent1"/>
          <w:lang w:val="en-US"/>
        </w:rPr>
      </w:pPr>
      <w:r>
        <w:rPr>
          <w:lang w:val="en-US"/>
        </w:rPr>
        <w:t xml:space="preserve">            </w:t>
      </w:r>
      <w:r w:rsidR="00061E6B">
        <w:rPr>
          <w:lang w:val="en-US"/>
        </w:rPr>
        <w:t xml:space="preserve">      </w:t>
      </w:r>
      <w:r w:rsidR="007C32E7" w:rsidRPr="007C32E7">
        <w:rPr>
          <w:lang w:val="en-US"/>
        </w:rPr>
        <w:t xml:space="preserve">        </w:t>
      </w:r>
      <w:r w:rsidR="007C32E7" w:rsidRPr="00061E6B">
        <w:rPr>
          <w:color w:val="4F81BD" w:themeColor="accent1"/>
          <w:lang w:val="en-US"/>
        </w:rPr>
        <w:t xml:space="preserve">&lt;xs:element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lemma</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"xs:string" /&gt;</w:t>
      </w:r>
    </w:p>
    <w:p w:rsidR="007C32E7" w:rsidRPr="00061E6B" w:rsidRDefault="00061E6B" w:rsidP="004477EC">
      <w:pPr>
        <w:pStyle w:val="Code"/>
        <w:jc w:val="left"/>
        <w:rPr>
          <w:color w:val="4F81BD" w:themeColor="accent1"/>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&lt;xs:element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pos</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"xs:</w:t>
      </w:r>
      <w:r w:rsidR="00591D4A" w:rsidRPr="00061E6B">
        <w:rPr>
          <w:lang w:val="en-US"/>
        </w:rPr>
        <w:t>string</w:t>
      </w:r>
      <w:r w:rsidR="007C32E7" w:rsidRPr="00061E6B">
        <w:rPr>
          <w:lang w:val="en-US"/>
        </w:rPr>
        <w:t>" /&gt;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&lt;/xs:sequence&gt;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&lt;/xs:complexType&gt;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&lt;/xs:element&gt;</w:t>
      </w:r>
    </w:p>
    <w:p w:rsidR="00061E6B" w:rsidRP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&lt;/xs:sequence&gt;</w:t>
      </w:r>
    </w:p>
    <w:p w:rsid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&lt;/xs:complexType&gt;</w:t>
      </w:r>
    </w:p>
    <w:p w:rsidR="00736C24" w:rsidRPr="00061E6B" w:rsidRDefault="00736C24" w:rsidP="004477EC">
      <w:pPr>
        <w:pStyle w:val="Code"/>
        <w:jc w:val="left"/>
        <w:rPr>
          <w:color w:val="4F81BD" w:themeColor="accent1"/>
          <w:lang w:val="en-US"/>
        </w:rPr>
      </w:pPr>
      <w:r>
        <w:rPr>
          <w:color w:val="4F81BD" w:themeColor="accent1"/>
          <w:lang w:val="en-US"/>
        </w:rPr>
        <w:t xml:space="preserve">              &lt;/xs:element&gt;</w:t>
      </w:r>
    </w:p>
    <w:p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&lt;xs:element</w:t>
      </w:r>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authors</w:t>
      </w:r>
      <w:r w:rsidR="004477EC" w:rsidRPr="004477EC">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&lt;xs:complexType&gt;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&lt;xs:sequence&gt;</w:t>
      </w:r>
    </w:p>
    <w:p w:rsidR="00061E6B"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&lt;xs:element</w:t>
      </w:r>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w:t>
      </w:r>
      <w:r w:rsidR="004477EC" w:rsidRPr="004477EC">
        <w:rPr>
          <w:lang w:val="en-US"/>
        </w:rPr>
        <w:t xml:space="preserve">" </w:t>
      </w:r>
      <w:r w:rsidR="004477EC" w:rsidRPr="00061E6B">
        <w:rPr>
          <w:color w:val="FF0000"/>
          <w:lang w:val="en-US"/>
        </w:rPr>
        <w:t>type</w:t>
      </w:r>
      <w:r w:rsidR="004477EC" w:rsidRPr="004477EC">
        <w:rPr>
          <w:lang w:val="en-US"/>
        </w:rPr>
        <w:t xml:space="preserve">="xs:string" </w:t>
      </w:r>
    </w:p>
    <w:p w:rsidR="004477EC" w:rsidRPr="004477EC" w:rsidRDefault="00736C24" w:rsidP="004477EC">
      <w:pPr>
        <w:pStyle w:val="Code"/>
        <w:jc w:val="left"/>
        <w:rPr>
          <w:lang w:val="en-US"/>
        </w:rPr>
      </w:pPr>
      <w:r>
        <w:rPr>
          <w:color w:val="FF0000"/>
          <w:lang w:val="en-US"/>
        </w:rPr>
        <w:t xml:space="preserve">            </w:t>
      </w:r>
      <w:r w:rsidR="00061E6B">
        <w:rPr>
          <w:color w:val="FF0000"/>
          <w:lang w:val="en-US"/>
        </w:rPr>
        <w:t xml:space="preserve">                     </w:t>
      </w:r>
      <w:r w:rsidR="004477EC" w:rsidRPr="00061E6B">
        <w:rPr>
          <w:color w:val="FF0000"/>
          <w:lang w:val="en-US"/>
        </w:rPr>
        <w:t>minOccurs</w:t>
      </w:r>
      <w:r w:rsidR="004477EC" w:rsidRPr="004477EC">
        <w:rPr>
          <w:lang w:val="en-US"/>
        </w:rPr>
        <w:t>="</w:t>
      </w:r>
      <w:r w:rsidR="004477EC">
        <w:rPr>
          <w:lang w:val="en-US"/>
        </w:rPr>
        <w:t>1</w:t>
      </w:r>
      <w:r w:rsidR="004477EC"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4477EC" w:rsidRPr="004477EC">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&lt;/xs:sequence&gt;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&lt;/xs:complexType&gt;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&lt;/xs:element&gt;</w:t>
      </w:r>
    </w:p>
    <w:p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&lt;xs:element</w:t>
      </w:r>
      <w:r w:rsidR="004477EC" w:rsidRPr="004477EC">
        <w:rPr>
          <w:lang w:val="en-US"/>
        </w:rPr>
        <w:t xml:space="preserve"> </w:t>
      </w:r>
      <w:r w:rsidR="004477EC" w:rsidRPr="00061E6B">
        <w:rPr>
          <w:color w:val="FF0000"/>
          <w:lang w:val="en-US"/>
        </w:rPr>
        <w:t>name</w:t>
      </w:r>
      <w:r w:rsidR="004477EC" w:rsidRPr="004477EC">
        <w:rPr>
          <w:lang w:val="en-US"/>
        </w:rPr>
        <w:t>="</w:t>
      </w:r>
      <w:r w:rsidR="00061E6B">
        <w:rPr>
          <w:lang w:val="en-US"/>
        </w:rPr>
        <w:t>domains</w:t>
      </w:r>
      <w:r w:rsidR="004477EC" w:rsidRPr="004477EC">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&lt;xs:complexType&gt;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&lt;xs:sequence&gt;</w:t>
      </w:r>
    </w:p>
    <w:p w:rsidR="00591D4A"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w:t>
      </w:r>
      <w:r w:rsidR="00591D4A" w:rsidRPr="00061E6B">
        <w:rPr>
          <w:color w:val="4F81BD" w:themeColor="accent1"/>
          <w:lang w:val="en-US"/>
        </w:rPr>
        <w:t xml:space="preserve">  &lt;xs:element</w:t>
      </w:r>
      <w:r w:rsidR="00591D4A">
        <w:rPr>
          <w:lang w:val="en-US"/>
        </w:rPr>
        <w:t xml:space="preserve"> </w:t>
      </w:r>
      <w:r w:rsidR="00591D4A" w:rsidRPr="00061E6B">
        <w:rPr>
          <w:color w:val="FF0000"/>
          <w:lang w:val="en-US"/>
        </w:rPr>
        <w:t>name</w:t>
      </w:r>
      <w:r w:rsidR="00591D4A">
        <w:rPr>
          <w:lang w:val="en-US"/>
        </w:rPr>
        <w:t xml:space="preserve">="domain" </w:t>
      </w:r>
      <w:r w:rsidR="00591D4A" w:rsidRPr="00061E6B">
        <w:rPr>
          <w:color w:val="FF0000"/>
          <w:lang w:val="en-US"/>
        </w:rPr>
        <w:t>type</w:t>
      </w:r>
      <w:r w:rsidR="00591D4A" w:rsidRPr="00061E6B">
        <w:rPr>
          <w:lang w:val="en-US"/>
        </w:rPr>
        <w:t>=</w:t>
      </w:r>
      <w:r w:rsidR="00591D4A">
        <w:rPr>
          <w:lang w:val="en-US"/>
        </w:rPr>
        <w:t>"xs:string"</w:t>
      </w:r>
      <w:r w:rsidR="00061E6B">
        <w:rPr>
          <w:lang w:val="en-US"/>
        </w:rPr>
        <w:br/>
      </w:r>
      <w:r>
        <w:rPr>
          <w:color w:val="FF0000"/>
          <w:lang w:val="en-US"/>
        </w:rPr>
        <w:t xml:space="preserve">            </w:t>
      </w:r>
      <w:r w:rsidR="00061E6B">
        <w:rPr>
          <w:color w:val="FF0000"/>
          <w:lang w:val="en-US"/>
        </w:rPr>
        <w:t xml:space="preserve">                    </w:t>
      </w:r>
      <w:r w:rsidR="00061E6B" w:rsidRPr="00061E6B">
        <w:rPr>
          <w:color w:val="FF0000"/>
          <w:lang w:val="en-US"/>
        </w:rPr>
        <w:t>minOccurs</w:t>
      </w:r>
      <w:r w:rsidR="00061E6B">
        <w:rPr>
          <w:lang w:val="en-US"/>
        </w:rPr>
        <w:t>="1"</w:t>
      </w:r>
      <w:r w:rsidR="00591D4A">
        <w:rPr>
          <w:lang w:val="en-US"/>
        </w:rPr>
        <w:t xml:space="preserve"> </w:t>
      </w:r>
      <w:r w:rsidR="00061E6B" w:rsidRPr="00061E6B">
        <w:rPr>
          <w:color w:val="FF0000"/>
          <w:lang w:val="en-US"/>
        </w:rPr>
        <w:t>maxOccurs</w:t>
      </w:r>
      <w:r w:rsidR="00061E6B" w:rsidRPr="00061E6B">
        <w:rPr>
          <w:lang w:val="en-US"/>
        </w:rPr>
        <w:t>="unbounded"</w:t>
      </w:r>
      <w:r w:rsidR="00061E6B">
        <w:rPr>
          <w:lang w:val="en-US"/>
        </w:rPr>
        <w:t xml:space="preserve"> </w:t>
      </w:r>
      <w:r w:rsidR="00591D4A">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&lt;/xs:sequence&gt;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&lt;/xs:complexType&gt;</w:t>
      </w:r>
    </w:p>
    <w:p w:rsidR="004477EC"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&lt;/xs:element&gt;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w:t>
      </w:r>
      <w:r>
        <w:rPr>
          <w:color w:val="4F81BD" w:themeColor="accent1"/>
          <w:lang w:val="en-US"/>
        </w:rPr>
        <w:t>/</w:t>
      </w:r>
      <w:r w:rsidRPr="00061E6B">
        <w:rPr>
          <w:color w:val="4F81BD" w:themeColor="accent1"/>
          <w:lang w:val="en-US"/>
        </w:rPr>
        <w:t>xs:sequence&gt;</w:t>
      </w:r>
    </w:p>
    <w:p w:rsidR="00736C24" w:rsidRDefault="00736C24" w:rsidP="004477EC">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&lt;/xs:complexType&gt;</w:t>
      </w:r>
    </w:p>
    <w:p w:rsidR="00736C24" w:rsidRDefault="00736C24" w:rsidP="004477EC">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&lt;/xs:element&gt;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w:t>
      </w:r>
      <w:r>
        <w:rPr>
          <w:color w:val="4F81BD" w:themeColor="accent1"/>
          <w:lang w:val="en-US"/>
        </w:rPr>
        <w:t>/</w:t>
      </w:r>
      <w:r w:rsidRPr="00061E6B">
        <w:rPr>
          <w:color w:val="4F81BD" w:themeColor="accent1"/>
          <w:lang w:val="en-US"/>
        </w:rPr>
        <w:t>xs:sequence&gt;</w:t>
      </w:r>
    </w:p>
    <w:p w:rsidR="00736C24" w:rsidRDefault="00736C24" w:rsidP="00736C24">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&lt;/xs:complexType&gt;</w:t>
      </w:r>
    </w:p>
    <w:p w:rsidR="00736C24" w:rsidRDefault="00736C24" w:rsidP="00736C24">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&lt;/xs:element&gt;</w:t>
      </w:r>
    </w:p>
    <w:p w:rsidR="007C32E7" w:rsidRPr="007C32E7" w:rsidRDefault="007C32E7" w:rsidP="004477EC">
      <w:pPr>
        <w:pStyle w:val="Code"/>
        <w:jc w:val="left"/>
        <w:rPr>
          <w:lang w:val="en-US"/>
        </w:rPr>
      </w:pPr>
      <w:r w:rsidRPr="00061E6B">
        <w:rPr>
          <w:color w:val="4F81BD" w:themeColor="accent1"/>
          <w:lang w:val="en-US"/>
        </w:rPr>
        <w:t>&lt;/xs:schema&gt;</w:t>
      </w:r>
    </w:p>
    <w:sectPr w:rsidR="007C32E7" w:rsidRPr="007C32E7" w:rsidSect="00723562">
      <w:footerReference w:type="default" r:id="rId24"/>
      <w:footerReference w:type="first" r:id="rId25"/>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B65" w:rsidRDefault="00093B65" w:rsidP="00F10E54">
      <w:pPr>
        <w:spacing w:after="0" w:line="240" w:lineRule="auto"/>
      </w:pPr>
      <w:r>
        <w:separator/>
      </w:r>
    </w:p>
  </w:endnote>
  <w:endnote w:type="continuationSeparator" w:id="0">
    <w:p w:rsidR="00093B65" w:rsidRDefault="00093B6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80723"/>
      <w:docPartObj>
        <w:docPartGallery w:val="Page Numbers (Bottom of Page)"/>
        <w:docPartUnique/>
      </w:docPartObj>
    </w:sdtPr>
    <w:sdtContent>
      <w:p w:rsidR="00144E65" w:rsidRDefault="00144E65">
        <w:pPr>
          <w:pStyle w:val="Pieddepage"/>
        </w:pPr>
        <w:r>
          <w:rPr>
            <w:noProof/>
            <w:lang w:eastAsia="fr-FR"/>
          </w:rPr>
          <mc:AlternateContent>
            <mc:Choice Requires="wpg">
              <w:drawing>
                <wp:anchor distT="0" distB="0" distL="114300" distR="114300" simplePos="0" relativeHeight="251661312" behindDoc="0" locked="0" layoutInCell="1" allowOverlap="1" wp14:anchorId="4332F857" wp14:editId="156DED49">
                  <wp:simplePos x="0" y="0"/>
                  <wp:positionH relativeFrom="page">
                    <wp:align>center</wp:align>
                  </wp:positionH>
                  <wp:positionV relativeFrom="bottomMargin">
                    <wp:align>center</wp:align>
                  </wp:positionV>
                  <wp:extent cx="7753350" cy="190500"/>
                  <wp:effectExtent l="0" t="0" r="2159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E65" w:rsidRDefault="00144E65">
                                <w:pPr>
                                  <w:jc w:val="center"/>
                                </w:pPr>
                                <w:r>
                                  <w:fldChar w:fldCharType="begin"/>
                                </w:r>
                                <w:r>
                                  <w:instrText>PAGE    \* MERGEFORMAT</w:instrText>
                                </w:r>
                                <w:r>
                                  <w:fldChar w:fldCharType="separate"/>
                                </w:r>
                                <w:r w:rsidRPr="00794B6A">
                                  <w:rPr>
                                    <w:noProof/>
                                    <w:color w:val="8C8C8C" w:themeColor="background1" w:themeShade="8C"/>
                                  </w:rPr>
                                  <w:t>61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61</w:t>
                                </w:r>
                                <w:r>
                                  <w:rPr>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32F857" id="Groupe 15" o:spid="_x0000_s1026"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IDX0WXAQAAIMOAAAOAAAAAAAAAAAAAAAAAC4CAABkcnMvZTJvRG9jLnhtbFBL&#10;AQItABQABgAIAAAAIQDwLbjk2wAAAAUBAAAPAAAAAAAAAAAAAAAAALY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144E65" w:rsidRDefault="00144E65">
                          <w:pPr>
                            <w:jc w:val="center"/>
                          </w:pPr>
                          <w:r>
                            <w:fldChar w:fldCharType="begin"/>
                          </w:r>
                          <w:r>
                            <w:instrText>PAGE    \* MERGEFORMAT</w:instrText>
                          </w:r>
                          <w:r>
                            <w:fldChar w:fldCharType="separate"/>
                          </w:r>
                          <w:r w:rsidRPr="00794B6A">
                            <w:rPr>
                              <w:noProof/>
                              <w:color w:val="8C8C8C" w:themeColor="background1" w:themeShade="8C"/>
                            </w:rPr>
                            <w:t>61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61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E65" w:rsidRPr="00E32DE6" w:rsidRDefault="00144E65" w:rsidP="00E32DE6">
    <w:pPr>
      <w:pStyle w:val="Pieddepage"/>
      <w:jc w:val="center"/>
      <w:rPr>
        <w:color w:val="000000" w:themeColor="text1"/>
        <w:sz w:val="28"/>
        <w:szCs w:val="28"/>
      </w:rPr>
    </w:pPr>
    <w:r w:rsidRPr="00E32DE6">
      <w:rPr>
        <w:color w:val="000000" w:themeColor="text1"/>
        <w:sz w:val="28"/>
        <w:szCs w:val="28"/>
      </w:rPr>
      <w:t>2017 –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144E65" w:rsidRDefault="00144E65">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E65" w:rsidRDefault="00144E65">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61</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31"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0w+VrloEAACEDgAADgAAAAAAAAAAAAAAAAAuAgAAZHJzL2Uyb0RvYy54bWxQSwEC&#10;LQAUAAYACAAAACEA8C245NsAAAAFAQAADwAAAAAAAAAAAAAAAAC0BgAAZHJzL2Rvd25yZXYueG1s&#10;UEsFBgAAAAAEAAQA8wAAALw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144E65" w:rsidRDefault="00144E65">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61</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E65" w:rsidRPr="00E32DE6" w:rsidRDefault="00144E65"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B65" w:rsidRDefault="00093B65" w:rsidP="00F10E54">
      <w:pPr>
        <w:spacing w:after="0" w:line="240" w:lineRule="auto"/>
      </w:pPr>
      <w:r>
        <w:separator/>
      </w:r>
    </w:p>
  </w:footnote>
  <w:footnote w:type="continuationSeparator" w:id="0">
    <w:p w:rsidR="00093B65" w:rsidRDefault="00093B65" w:rsidP="00F10E54">
      <w:pPr>
        <w:spacing w:after="0" w:line="240" w:lineRule="auto"/>
      </w:pPr>
      <w:r>
        <w:continuationSeparator/>
      </w:r>
    </w:p>
  </w:footnote>
  <w:footnote w:id="1">
    <w:p w:rsidR="00144E65" w:rsidRDefault="00144E65"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144E65" w:rsidRDefault="00144E65">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144E65" w:rsidRDefault="00144E65">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144E65" w:rsidRDefault="00144E65"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144E65" w:rsidRDefault="00144E65"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144E65" w:rsidRDefault="00144E65">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144E65" w:rsidRDefault="00144E65">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144E65" w:rsidRDefault="00144E65">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144E65" w:rsidRDefault="00144E65"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144E65" w:rsidRDefault="00144E65">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144E65" w:rsidRDefault="00144E65">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144E65" w:rsidRDefault="00144E65">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144E65" w:rsidRDefault="00144E65">
      <w:pPr>
        <w:pStyle w:val="Notedebasdepage"/>
      </w:pPr>
      <w:r>
        <w:rPr>
          <w:rStyle w:val="Appelnotedebasdep"/>
        </w:rPr>
        <w:footnoteRef/>
      </w:r>
      <w:r>
        <w:t xml:space="preserve"> Si un titre est lié par son document aux disciplines de Sciences du vivant et Ingénierie des aliments, une sous-discipline de la première, nous ne mentionnerons que la discipline la plus spécialisée, l’Ingénierie des aliments.</w:t>
      </w:r>
    </w:p>
  </w:footnote>
  <w:footnote w:id="14">
    <w:p w:rsidR="00144E65" w:rsidRDefault="00144E65"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fldChar w:fldCharType="begin"/>
      </w:r>
      <w:r>
        <w:instrText xml:space="preserve"> REF _Ref520153428 \h </w:instrText>
      </w:r>
      <w:r>
        <w:fldChar w:fldCharType="separate"/>
      </w:r>
      <w:r>
        <w:t>A2. Codes des étiquettes de catégorie de discours de Talismane</w:t>
      </w:r>
      <w:r>
        <w:fldChar w:fldCharType="end"/>
      </w:r>
      <w:r>
        <w:t>.</w:t>
      </w:r>
    </w:p>
  </w:footnote>
  <w:footnote w:id="15">
    <w:p w:rsidR="00144E65" w:rsidRDefault="00144E65">
      <w:pPr>
        <w:pStyle w:val="Notedebasdepage"/>
      </w:pPr>
      <w:r>
        <w:rPr>
          <w:rStyle w:val="Appelnotedebasdep"/>
        </w:rPr>
        <w:footnoteRef/>
      </w:r>
      <w:r>
        <w:t xml:space="preserve"> Cette analyse est au cœur de l’analyse en constituant immédiat d’une phrase. Néanmoins, nous n’étudions pas des phrases entières.</w:t>
      </w:r>
    </w:p>
  </w:footnote>
  <w:footnote w:id="16">
    <w:p w:rsidR="00144E65" w:rsidRDefault="00144E65">
      <w:pPr>
        <w:pStyle w:val="Notedebasdepage"/>
      </w:pPr>
      <w:r>
        <w:rPr>
          <w:rStyle w:val="Appelnotedebasdep"/>
        </w:rPr>
        <w:footnoteRef/>
      </w:r>
      <w:r>
        <w:t xml:space="preserve"> Ces titres sont sous-spécifiés au niveau de leurs domaines scientifiques. Le deuxième devrait être en Linguistique.</w:t>
      </w:r>
    </w:p>
  </w:footnote>
  <w:footnote w:id="17">
    <w:p w:rsidR="00144E65" w:rsidRDefault="00144E65">
      <w:pPr>
        <w:pStyle w:val="Notedebasdepage"/>
      </w:pPr>
      <w:r>
        <w:rPr>
          <w:rStyle w:val="Appelnotedebasdep"/>
        </w:rPr>
        <w:footnoteRef/>
      </w:r>
      <w:r>
        <w:t xml:space="preserve"> Cet article ne se trouve pas dans HAL.</w:t>
      </w:r>
    </w:p>
  </w:footnote>
  <w:footnote w:id="18">
    <w:p w:rsidR="00144E65" w:rsidRDefault="00144E65">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E65" w:rsidRPr="00F759EC" w:rsidRDefault="00144E65" w:rsidP="00070299">
    <w:pPr>
      <w:pStyle w:val="En-tte"/>
      <w:jc w:val="center"/>
      <w:rPr>
        <w:color w:val="4F81BD" w:themeColor="accent1"/>
      </w:rPr>
    </w:pPr>
    <w:r w:rsidRPr="00F759EC">
      <w:rPr>
        <w:color w:val="4F81BD" w:themeColor="accent1"/>
      </w:rPr>
      <w:fldChar w:fldCharType="begin"/>
    </w:r>
    <w:r w:rsidRPr="00F759EC">
      <w:rPr>
        <w:color w:val="4F81BD" w:themeColor="accent1"/>
      </w:rPr>
      <w:instrText xml:space="preserve"> STYLEREF  "Titre 1"  \* MERGEFORMAT </w:instrText>
    </w:r>
    <w:r w:rsidRPr="00F759EC">
      <w:rPr>
        <w:color w:val="4F81BD" w:themeColor="accent1"/>
      </w:rPr>
      <w:fldChar w:fldCharType="separate"/>
    </w:r>
    <w:r w:rsidR="00E679A4">
      <w:rPr>
        <w:noProof/>
        <w:color w:val="4F81BD" w:themeColor="accent1"/>
      </w:rPr>
      <w:t>II. Corpus de travail</w:t>
    </w:r>
    <w:r w:rsidRPr="00F759EC">
      <w:rPr>
        <w:color w:val="4F81BD" w:themeColor="accen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9"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2"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6"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3"/>
  </w:num>
  <w:num w:numId="3">
    <w:abstractNumId w:val="26"/>
  </w:num>
  <w:num w:numId="4">
    <w:abstractNumId w:val="1"/>
  </w:num>
  <w:num w:numId="5">
    <w:abstractNumId w:val="38"/>
  </w:num>
  <w:num w:numId="6">
    <w:abstractNumId w:val="20"/>
  </w:num>
  <w:num w:numId="7">
    <w:abstractNumId w:val="27"/>
  </w:num>
  <w:num w:numId="8">
    <w:abstractNumId w:val="31"/>
  </w:num>
  <w:num w:numId="9">
    <w:abstractNumId w:val="7"/>
  </w:num>
  <w:num w:numId="10">
    <w:abstractNumId w:val="25"/>
  </w:num>
  <w:num w:numId="11">
    <w:abstractNumId w:val="18"/>
  </w:num>
  <w:num w:numId="12">
    <w:abstractNumId w:val="28"/>
  </w:num>
  <w:num w:numId="13">
    <w:abstractNumId w:val="15"/>
  </w:num>
  <w:num w:numId="14">
    <w:abstractNumId w:val="16"/>
  </w:num>
  <w:num w:numId="15">
    <w:abstractNumId w:val="24"/>
  </w:num>
  <w:num w:numId="16">
    <w:abstractNumId w:val="17"/>
  </w:num>
  <w:num w:numId="17">
    <w:abstractNumId w:val="9"/>
  </w:num>
  <w:num w:numId="18">
    <w:abstractNumId w:val="35"/>
  </w:num>
  <w:num w:numId="19">
    <w:abstractNumId w:val="4"/>
  </w:num>
  <w:num w:numId="20">
    <w:abstractNumId w:val="8"/>
  </w:num>
  <w:num w:numId="21">
    <w:abstractNumId w:val="21"/>
  </w:num>
  <w:num w:numId="22">
    <w:abstractNumId w:val="29"/>
  </w:num>
  <w:num w:numId="23">
    <w:abstractNumId w:val="37"/>
  </w:num>
  <w:num w:numId="24">
    <w:abstractNumId w:val="34"/>
  </w:num>
  <w:num w:numId="25">
    <w:abstractNumId w:val="32"/>
  </w:num>
  <w:num w:numId="26">
    <w:abstractNumId w:val="23"/>
  </w:num>
  <w:num w:numId="27">
    <w:abstractNumId w:val="12"/>
  </w:num>
  <w:num w:numId="28">
    <w:abstractNumId w:val="10"/>
  </w:num>
  <w:num w:numId="29">
    <w:abstractNumId w:val="11"/>
  </w:num>
  <w:num w:numId="30">
    <w:abstractNumId w:val="0"/>
  </w:num>
  <w:num w:numId="31">
    <w:abstractNumId w:val="6"/>
  </w:num>
  <w:num w:numId="32">
    <w:abstractNumId w:val="36"/>
  </w:num>
  <w:num w:numId="33">
    <w:abstractNumId w:val="14"/>
  </w:num>
  <w:num w:numId="34">
    <w:abstractNumId w:val="19"/>
  </w:num>
  <w:num w:numId="35">
    <w:abstractNumId w:val="3"/>
  </w:num>
  <w:num w:numId="36">
    <w:abstractNumId w:val="5"/>
  </w:num>
  <w:num w:numId="37">
    <w:abstractNumId w:val="33"/>
  </w:num>
  <w:num w:numId="38">
    <w:abstractNumId w:val="3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163E"/>
    <w:rsid w:val="00013F71"/>
    <w:rsid w:val="000160A7"/>
    <w:rsid w:val="00016841"/>
    <w:rsid w:val="00024049"/>
    <w:rsid w:val="00024408"/>
    <w:rsid w:val="00030D95"/>
    <w:rsid w:val="00031110"/>
    <w:rsid w:val="00031C36"/>
    <w:rsid w:val="00033694"/>
    <w:rsid w:val="000350C1"/>
    <w:rsid w:val="00035633"/>
    <w:rsid w:val="0004062A"/>
    <w:rsid w:val="000442C3"/>
    <w:rsid w:val="00044A39"/>
    <w:rsid w:val="00045677"/>
    <w:rsid w:val="00046102"/>
    <w:rsid w:val="00047A1E"/>
    <w:rsid w:val="000520B9"/>
    <w:rsid w:val="00054FCA"/>
    <w:rsid w:val="0005532B"/>
    <w:rsid w:val="000561A1"/>
    <w:rsid w:val="00056570"/>
    <w:rsid w:val="00057AF8"/>
    <w:rsid w:val="00060A20"/>
    <w:rsid w:val="000613BE"/>
    <w:rsid w:val="0006173A"/>
    <w:rsid w:val="00061E6B"/>
    <w:rsid w:val="000623F6"/>
    <w:rsid w:val="00065163"/>
    <w:rsid w:val="00066E98"/>
    <w:rsid w:val="00070299"/>
    <w:rsid w:val="00071BD3"/>
    <w:rsid w:val="00073921"/>
    <w:rsid w:val="00073983"/>
    <w:rsid w:val="00074876"/>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5D36"/>
    <w:rsid w:val="000B01EA"/>
    <w:rsid w:val="000B13E2"/>
    <w:rsid w:val="000B24E2"/>
    <w:rsid w:val="000B32BC"/>
    <w:rsid w:val="000B34CD"/>
    <w:rsid w:val="000B4FEC"/>
    <w:rsid w:val="000B5FCF"/>
    <w:rsid w:val="000B70D5"/>
    <w:rsid w:val="000B7BBD"/>
    <w:rsid w:val="000C1EE5"/>
    <w:rsid w:val="000C24BF"/>
    <w:rsid w:val="000C59E0"/>
    <w:rsid w:val="000C6F8F"/>
    <w:rsid w:val="000C7448"/>
    <w:rsid w:val="000D144E"/>
    <w:rsid w:val="000D23A9"/>
    <w:rsid w:val="000D4258"/>
    <w:rsid w:val="000D4EB0"/>
    <w:rsid w:val="000E03FA"/>
    <w:rsid w:val="000E20FF"/>
    <w:rsid w:val="000E3B69"/>
    <w:rsid w:val="000E60CC"/>
    <w:rsid w:val="000E7A25"/>
    <w:rsid w:val="000F1BD7"/>
    <w:rsid w:val="000F23D8"/>
    <w:rsid w:val="000F3A19"/>
    <w:rsid w:val="000F421B"/>
    <w:rsid w:val="000F54F0"/>
    <w:rsid w:val="000F5AC2"/>
    <w:rsid w:val="000F66BA"/>
    <w:rsid w:val="000F7296"/>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27F30"/>
    <w:rsid w:val="00131968"/>
    <w:rsid w:val="00133029"/>
    <w:rsid w:val="001333C4"/>
    <w:rsid w:val="00134C1F"/>
    <w:rsid w:val="001360EE"/>
    <w:rsid w:val="00136247"/>
    <w:rsid w:val="001372BB"/>
    <w:rsid w:val="001400BF"/>
    <w:rsid w:val="00141BD5"/>
    <w:rsid w:val="00142076"/>
    <w:rsid w:val="0014306A"/>
    <w:rsid w:val="0014361A"/>
    <w:rsid w:val="00144D3B"/>
    <w:rsid w:val="00144E65"/>
    <w:rsid w:val="001466C1"/>
    <w:rsid w:val="00150099"/>
    <w:rsid w:val="00151CE8"/>
    <w:rsid w:val="00151EFF"/>
    <w:rsid w:val="00152432"/>
    <w:rsid w:val="00153493"/>
    <w:rsid w:val="0015583C"/>
    <w:rsid w:val="00155942"/>
    <w:rsid w:val="00155D1D"/>
    <w:rsid w:val="001570A2"/>
    <w:rsid w:val="00157C5B"/>
    <w:rsid w:val="00160C63"/>
    <w:rsid w:val="00162741"/>
    <w:rsid w:val="00163C61"/>
    <w:rsid w:val="00164DB2"/>
    <w:rsid w:val="001653C0"/>
    <w:rsid w:val="00167E89"/>
    <w:rsid w:val="00167EF2"/>
    <w:rsid w:val="0017004E"/>
    <w:rsid w:val="00170240"/>
    <w:rsid w:val="001712DB"/>
    <w:rsid w:val="00173C05"/>
    <w:rsid w:val="00174E7A"/>
    <w:rsid w:val="00181572"/>
    <w:rsid w:val="0018334F"/>
    <w:rsid w:val="00183926"/>
    <w:rsid w:val="00184EBF"/>
    <w:rsid w:val="00185054"/>
    <w:rsid w:val="0018682B"/>
    <w:rsid w:val="00190A3B"/>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C0BA3"/>
    <w:rsid w:val="001C7223"/>
    <w:rsid w:val="001D2431"/>
    <w:rsid w:val="001D34E4"/>
    <w:rsid w:val="001D387F"/>
    <w:rsid w:val="001D3ED8"/>
    <w:rsid w:val="001D4E0B"/>
    <w:rsid w:val="001D55B0"/>
    <w:rsid w:val="001D62C8"/>
    <w:rsid w:val="001D6399"/>
    <w:rsid w:val="001D79C4"/>
    <w:rsid w:val="001D79F0"/>
    <w:rsid w:val="001E0BD6"/>
    <w:rsid w:val="001E1032"/>
    <w:rsid w:val="001E1ABA"/>
    <w:rsid w:val="001E370B"/>
    <w:rsid w:val="001E3D50"/>
    <w:rsid w:val="001E44F9"/>
    <w:rsid w:val="001E79AB"/>
    <w:rsid w:val="001F0E2C"/>
    <w:rsid w:val="001F133C"/>
    <w:rsid w:val="001F205C"/>
    <w:rsid w:val="001F250B"/>
    <w:rsid w:val="001F32D6"/>
    <w:rsid w:val="001F36FC"/>
    <w:rsid w:val="001F7F22"/>
    <w:rsid w:val="00200CDC"/>
    <w:rsid w:val="00202B1A"/>
    <w:rsid w:val="00203E52"/>
    <w:rsid w:val="00204902"/>
    <w:rsid w:val="002055BA"/>
    <w:rsid w:val="00206150"/>
    <w:rsid w:val="0020637C"/>
    <w:rsid w:val="00206A8B"/>
    <w:rsid w:val="00206C24"/>
    <w:rsid w:val="0020771A"/>
    <w:rsid w:val="00207CFB"/>
    <w:rsid w:val="002105CE"/>
    <w:rsid w:val="00210C85"/>
    <w:rsid w:val="0021364F"/>
    <w:rsid w:val="002140E5"/>
    <w:rsid w:val="002149E1"/>
    <w:rsid w:val="00214C61"/>
    <w:rsid w:val="00217948"/>
    <w:rsid w:val="0022050E"/>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720F"/>
    <w:rsid w:val="00250E52"/>
    <w:rsid w:val="00251B32"/>
    <w:rsid w:val="0025359A"/>
    <w:rsid w:val="00260889"/>
    <w:rsid w:val="002635CB"/>
    <w:rsid w:val="00263953"/>
    <w:rsid w:val="00265FBE"/>
    <w:rsid w:val="00270F19"/>
    <w:rsid w:val="002739EC"/>
    <w:rsid w:val="002751D4"/>
    <w:rsid w:val="002807E9"/>
    <w:rsid w:val="00281EB8"/>
    <w:rsid w:val="0028440F"/>
    <w:rsid w:val="00285755"/>
    <w:rsid w:val="0028605B"/>
    <w:rsid w:val="0028616C"/>
    <w:rsid w:val="00287A0E"/>
    <w:rsid w:val="002923E9"/>
    <w:rsid w:val="0029667E"/>
    <w:rsid w:val="00296A20"/>
    <w:rsid w:val="002977A8"/>
    <w:rsid w:val="002A0377"/>
    <w:rsid w:val="002A1187"/>
    <w:rsid w:val="002A1979"/>
    <w:rsid w:val="002A1E4C"/>
    <w:rsid w:val="002A3366"/>
    <w:rsid w:val="002A3D75"/>
    <w:rsid w:val="002A5246"/>
    <w:rsid w:val="002A6EB3"/>
    <w:rsid w:val="002B00AE"/>
    <w:rsid w:val="002B129D"/>
    <w:rsid w:val="002B1525"/>
    <w:rsid w:val="002B31BC"/>
    <w:rsid w:val="002B3C53"/>
    <w:rsid w:val="002B44D4"/>
    <w:rsid w:val="002B4A3F"/>
    <w:rsid w:val="002B5FE8"/>
    <w:rsid w:val="002B61B3"/>
    <w:rsid w:val="002C2734"/>
    <w:rsid w:val="002C2AB4"/>
    <w:rsid w:val="002C4F26"/>
    <w:rsid w:val="002C7578"/>
    <w:rsid w:val="002D18E1"/>
    <w:rsid w:val="002D1E3C"/>
    <w:rsid w:val="002D2FA1"/>
    <w:rsid w:val="002D3E83"/>
    <w:rsid w:val="002D4311"/>
    <w:rsid w:val="002D48F3"/>
    <w:rsid w:val="002D6A96"/>
    <w:rsid w:val="002E0ADC"/>
    <w:rsid w:val="002E26F7"/>
    <w:rsid w:val="002E358A"/>
    <w:rsid w:val="002E59F1"/>
    <w:rsid w:val="002E704D"/>
    <w:rsid w:val="002E71A2"/>
    <w:rsid w:val="002E7F7E"/>
    <w:rsid w:val="002F0DE9"/>
    <w:rsid w:val="002F5840"/>
    <w:rsid w:val="002F5901"/>
    <w:rsid w:val="002F5A7A"/>
    <w:rsid w:val="002F75FC"/>
    <w:rsid w:val="002F7CFC"/>
    <w:rsid w:val="00300098"/>
    <w:rsid w:val="00301343"/>
    <w:rsid w:val="003036EC"/>
    <w:rsid w:val="0030393E"/>
    <w:rsid w:val="00304403"/>
    <w:rsid w:val="003058DA"/>
    <w:rsid w:val="003062A6"/>
    <w:rsid w:val="00306444"/>
    <w:rsid w:val="0031058D"/>
    <w:rsid w:val="00312B04"/>
    <w:rsid w:val="00320249"/>
    <w:rsid w:val="00320AA0"/>
    <w:rsid w:val="00322E1F"/>
    <w:rsid w:val="003245BE"/>
    <w:rsid w:val="00325648"/>
    <w:rsid w:val="00325CB7"/>
    <w:rsid w:val="003262A9"/>
    <w:rsid w:val="00327642"/>
    <w:rsid w:val="00327D58"/>
    <w:rsid w:val="0033209C"/>
    <w:rsid w:val="00332D47"/>
    <w:rsid w:val="00333501"/>
    <w:rsid w:val="0033424D"/>
    <w:rsid w:val="00335373"/>
    <w:rsid w:val="00336EE9"/>
    <w:rsid w:val="003435D1"/>
    <w:rsid w:val="0034395A"/>
    <w:rsid w:val="003444C4"/>
    <w:rsid w:val="003446EE"/>
    <w:rsid w:val="00344FCA"/>
    <w:rsid w:val="00350F1D"/>
    <w:rsid w:val="00351843"/>
    <w:rsid w:val="00352433"/>
    <w:rsid w:val="00353A2B"/>
    <w:rsid w:val="00353A31"/>
    <w:rsid w:val="00353EF7"/>
    <w:rsid w:val="00354015"/>
    <w:rsid w:val="003547D5"/>
    <w:rsid w:val="00354F7C"/>
    <w:rsid w:val="003552D8"/>
    <w:rsid w:val="003554E8"/>
    <w:rsid w:val="00355F0E"/>
    <w:rsid w:val="00361789"/>
    <w:rsid w:val="00362C61"/>
    <w:rsid w:val="0036528A"/>
    <w:rsid w:val="003702DB"/>
    <w:rsid w:val="00370A1A"/>
    <w:rsid w:val="00372531"/>
    <w:rsid w:val="00372D4F"/>
    <w:rsid w:val="00374A34"/>
    <w:rsid w:val="00375369"/>
    <w:rsid w:val="00376AB6"/>
    <w:rsid w:val="00381E86"/>
    <w:rsid w:val="00383851"/>
    <w:rsid w:val="00385878"/>
    <w:rsid w:val="003903DD"/>
    <w:rsid w:val="00390F47"/>
    <w:rsid w:val="00391A93"/>
    <w:rsid w:val="003922DF"/>
    <w:rsid w:val="003947C3"/>
    <w:rsid w:val="003949D0"/>
    <w:rsid w:val="00394EAA"/>
    <w:rsid w:val="00395D41"/>
    <w:rsid w:val="003A0C24"/>
    <w:rsid w:val="003A19B2"/>
    <w:rsid w:val="003A63C2"/>
    <w:rsid w:val="003A6745"/>
    <w:rsid w:val="003B02F9"/>
    <w:rsid w:val="003B0B0C"/>
    <w:rsid w:val="003B137F"/>
    <w:rsid w:val="003B1A6A"/>
    <w:rsid w:val="003B364E"/>
    <w:rsid w:val="003B6024"/>
    <w:rsid w:val="003C0DFA"/>
    <w:rsid w:val="003C192B"/>
    <w:rsid w:val="003C3245"/>
    <w:rsid w:val="003C35C3"/>
    <w:rsid w:val="003C3636"/>
    <w:rsid w:val="003C45FF"/>
    <w:rsid w:val="003C47FB"/>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3B01"/>
    <w:rsid w:val="003E4127"/>
    <w:rsid w:val="003E484A"/>
    <w:rsid w:val="003E5E25"/>
    <w:rsid w:val="003F02B5"/>
    <w:rsid w:val="003F1C36"/>
    <w:rsid w:val="003F2556"/>
    <w:rsid w:val="003F2651"/>
    <w:rsid w:val="003F2C6A"/>
    <w:rsid w:val="003F3893"/>
    <w:rsid w:val="003F3958"/>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716B"/>
    <w:rsid w:val="00417DD8"/>
    <w:rsid w:val="004202E6"/>
    <w:rsid w:val="00422F88"/>
    <w:rsid w:val="00423D7B"/>
    <w:rsid w:val="00424F18"/>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7EC"/>
    <w:rsid w:val="00447F0A"/>
    <w:rsid w:val="00450AA0"/>
    <w:rsid w:val="004525CE"/>
    <w:rsid w:val="004537D4"/>
    <w:rsid w:val="00455D16"/>
    <w:rsid w:val="0045642F"/>
    <w:rsid w:val="00456442"/>
    <w:rsid w:val="00457B3F"/>
    <w:rsid w:val="004602AF"/>
    <w:rsid w:val="004616D4"/>
    <w:rsid w:val="004617D8"/>
    <w:rsid w:val="0046228D"/>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7"/>
    <w:rsid w:val="00487E9F"/>
    <w:rsid w:val="00491149"/>
    <w:rsid w:val="00492454"/>
    <w:rsid w:val="00492797"/>
    <w:rsid w:val="00492BD2"/>
    <w:rsid w:val="004934F2"/>
    <w:rsid w:val="00493D8E"/>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6857"/>
    <w:rsid w:val="004B722A"/>
    <w:rsid w:val="004C0788"/>
    <w:rsid w:val="004C0A14"/>
    <w:rsid w:val="004C2BE4"/>
    <w:rsid w:val="004C506D"/>
    <w:rsid w:val="004C7930"/>
    <w:rsid w:val="004C7AF5"/>
    <w:rsid w:val="004D114A"/>
    <w:rsid w:val="004D1B51"/>
    <w:rsid w:val="004D32A7"/>
    <w:rsid w:val="004D5871"/>
    <w:rsid w:val="004D6F82"/>
    <w:rsid w:val="004D75C5"/>
    <w:rsid w:val="004D7B52"/>
    <w:rsid w:val="004E0786"/>
    <w:rsid w:val="004E2E98"/>
    <w:rsid w:val="004E37BD"/>
    <w:rsid w:val="004E6AB3"/>
    <w:rsid w:val="004E795A"/>
    <w:rsid w:val="004F0AF4"/>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428C"/>
    <w:rsid w:val="0053466C"/>
    <w:rsid w:val="005348DE"/>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1D4A"/>
    <w:rsid w:val="00592472"/>
    <w:rsid w:val="005924D0"/>
    <w:rsid w:val="00592823"/>
    <w:rsid w:val="00594CE4"/>
    <w:rsid w:val="0059639C"/>
    <w:rsid w:val="0059674F"/>
    <w:rsid w:val="00596EA6"/>
    <w:rsid w:val="005970AA"/>
    <w:rsid w:val="0059773A"/>
    <w:rsid w:val="005A1DF6"/>
    <w:rsid w:val="005A298A"/>
    <w:rsid w:val="005A4AD5"/>
    <w:rsid w:val="005A57E4"/>
    <w:rsid w:val="005A5EBD"/>
    <w:rsid w:val="005A6532"/>
    <w:rsid w:val="005A6CB1"/>
    <w:rsid w:val="005A7133"/>
    <w:rsid w:val="005A7CF6"/>
    <w:rsid w:val="005B01A9"/>
    <w:rsid w:val="005B2BA9"/>
    <w:rsid w:val="005B371A"/>
    <w:rsid w:val="005B3EEB"/>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1414"/>
    <w:rsid w:val="005E328F"/>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C40"/>
    <w:rsid w:val="00612DE5"/>
    <w:rsid w:val="00615592"/>
    <w:rsid w:val="00615A8B"/>
    <w:rsid w:val="00615A98"/>
    <w:rsid w:val="006162A4"/>
    <w:rsid w:val="0062132C"/>
    <w:rsid w:val="00621EE3"/>
    <w:rsid w:val="00622E74"/>
    <w:rsid w:val="00625EDD"/>
    <w:rsid w:val="00626153"/>
    <w:rsid w:val="0063144A"/>
    <w:rsid w:val="006314D1"/>
    <w:rsid w:val="00632053"/>
    <w:rsid w:val="00632555"/>
    <w:rsid w:val="00633F00"/>
    <w:rsid w:val="006429EA"/>
    <w:rsid w:val="0064327E"/>
    <w:rsid w:val="006447FC"/>
    <w:rsid w:val="00644E2D"/>
    <w:rsid w:val="006451BF"/>
    <w:rsid w:val="00645DAA"/>
    <w:rsid w:val="0064730A"/>
    <w:rsid w:val="00647BB2"/>
    <w:rsid w:val="00650B82"/>
    <w:rsid w:val="0065129B"/>
    <w:rsid w:val="00652632"/>
    <w:rsid w:val="0065334A"/>
    <w:rsid w:val="00653394"/>
    <w:rsid w:val="006550CB"/>
    <w:rsid w:val="00656B25"/>
    <w:rsid w:val="00656E73"/>
    <w:rsid w:val="00657854"/>
    <w:rsid w:val="00657D82"/>
    <w:rsid w:val="00657DC6"/>
    <w:rsid w:val="00660E44"/>
    <w:rsid w:val="00662BF1"/>
    <w:rsid w:val="006644DC"/>
    <w:rsid w:val="006648CC"/>
    <w:rsid w:val="00664E2A"/>
    <w:rsid w:val="00664E8E"/>
    <w:rsid w:val="006671AD"/>
    <w:rsid w:val="006713E9"/>
    <w:rsid w:val="006713F1"/>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2904"/>
    <w:rsid w:val="006A3AFB"/>
    <w:rsid w:val="006A5AFA"/>
    <w:rsid w:val="006A6006"/>
    <w:rsid w:val="006A65E1"/>
    <w:rsid w:val="006A66DC"/>
    <w:rsid w:val="006A6A83"/>
    <w:rsid w:val="006A6D14"/>
    <w:rsid w:val="006A71C9"/>
    <w:rsid w:val="006B1030"/>
    <w:rsid w:val="006B21F9"/>
    <w:rsid w:val="006B2386"/>
    <w:rsid w:val="006B3960"/>
    <w:rsid w:val="006B51C9"/>
    <w:rsid w:val="006B5AEE"/>
    <w:rsid w:val="006B793D"/>
    <w:rsid w:val="006C0355"/>
    <w:rsid w:val="006C118B"/>
    <w:rsid w:val="006C47B6"/>
    <w:rsid w:val="006C5770"/>
    <w:rsid w:val="006C581E"/>
    <w:rsid w:val="006C70A3"/>
    <w:rsid w:val="006D4829"/>
    <w:rsid w:val="006D5D50"/>
    <w:rsid w:val="006D67AB"/>
    <w:rsid w:val="006E0519"/>
    <w:rsid w:val="006E070C"/>
    <w:rsid w:val="006E0724"/>
    <w:rsid w:val="006E3DE8"/>
    <w:rsid w:val="006E4E30"/>
    <w:rsid w:val="006E583C"/>
    <w:rsid w:val="006E780D"/>
    <w:rsid w:val="006F028E"/>
    <w:rsid w:val="006F2342"/>
    <w:rsid w:val="006F290D"/>
    <w:rsid w:val="006F2C35"/>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4817"/>
    <w:rsid w:val="0072532E"/>
    <w:rsid w:val="007254C6"/>
    <w:rsid w:val="0072625C"/>
    <w:rsid w:val="00727C21"/>
    <w:rsid w:val="00727E53"/>
    <w:rsid w:val="007301F1"/>
    <w:rsid w:val="00730A20"/>
    <w:rsid w:val="007319D1"/>
    <w:rsid w:val="00731B19"/>
    <w:rsid w:val="007323FB"/>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91D"/>
    <w:rsid w:val="00770BF3"/>
    <w:rsid w:val="007712DB"/>
    <w:rsid w:val="0077408D"/>
    <w:rsid w:val="00774FB5"/>
    <w:rsid w:val="00775158"/>
    <w:rsid w:val="00776BA3"/>
    <w:rsid w:val="00777294"/>
    <w:rsid w:val="00780E1C"/>
    <w:rsid w:val="0078113B"/>
    <w:rsid w:val="00784DBE"/>
    <w:rsid w:val="00785816"/>
    <w:rsid w:val="00785B3A"/>
    <w:rsid w:val="00785DD9"/>
    <w:rsid w:val="007866DB"/>
    <w:rsid w:val="00786D31"/>
    <w:rsid w:val="00790C04"/>
    <w:rsid w:val="00792BF4"/>
    <w:rsid w:val="00794041"/>
    <w:rsid w:val="00794591"/>
    <w:rsid w:val="00794B6A"/>
    <w:rsid w:val="007950FD"/>
    <w:rsid w:val="007963FE"/>
    <w:rsid w:val="00796D39"/>
    <w:rsid w:val="00797B3D"/>
    <w:rsid w:val="007A22DC"/>
    <w:rsid w:val="007A231A"/>
    <w:rsid w:val="007A4AE3"/>
    <w:rsid w:val="007A5F19"/>
    <w:rsid w:val="007B00CC"/>
    <w:rsid w:val="007B0555"/>
    <w:rsid w:val="007B0932"/>
    <w:rsid w:val="007B2839"/>
    <w:rsid w:val="007B3772"/>
    <w:rsid w:val="007B4D93"/>
    <w:rsid w:val="007C1D13"/>
    <w:rsid w:val="007C22BD"/>
    <w:rsid w:val="007C32E7"/>
    <w:rsid w:val="007C56FF"/>
    <w:rsid w:val="007C5B27"/>
    <w:rsid w:val="007C5DF9"/>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CB"/>
    <w:rsid w:val="007F0171"/>
    <w:rsid w:val="007F1C29"/>
    <w:rsid w:val="007F1CAE"/>
    <w:rsid w:val="007F241C"/>
    <w:rsid w:val="007F391C"/>
    <w:rsid w:val="007F50B4"/>
    <w:rsid w:val="007F5D0B"/>
    <w:rsid w:val="007F612A"/>
    <w:rsid w:val="007F66AE"/>
    <w:rsid w:val="007F6C36"/>
    <w:rsid w:val="00801655"/>
    <w:rsid w:val="00802D81"/>
    <w:rsid w:val="00803DEA"/>
    <w:rsid w:val="008042C9"/>
    <w:rsid w:val="00811D79"/>
    <w:rsid w:val="00812473"/>
    <w:rsid w:val="00813AD8"/>
    <w:rsid w:val="00814469"/>
    <w:rsid w:val="00815514"/>
    <w:rsid w:val="0081563C"/>
    <w:rsid w:val="00816C65"/>
    <w:rsid w:val="008174E9"/>
    <w:rsid w:val="00817644"/>
    <w:rsid w:val="00817BC0"/>
    <w:rsid w:val="00822A1F"/>
    <w:rsid w:val="00823002"/>
    <w:rsid w:val="0082357C"/>
    <w:rsid w:val="00824378"/>
    <w:rsid w:val="00825185"/>
    <w:rsid w:val="008253FC"/>
    <w:rsid w:val="00825FFA"/>
    <w:rsid w:val="008322CA"/>
    <w:rsid w:val="0083350A"/>
    <w:rsid w:val="0083366B"/>
    <w:rsid w:val="00833746"/>
    <w:rsid w:val="00836C48"/>
    <w:rsid w:val="00840142"/>
    <w:rsid w:val="00840599"/>
    <w:rsid w:val="0084123B"/>
    <w:rsid w:val="0084169C"/>
    <w:rsid w:val="00841C0E"/>
    <w:rsid w:val="008421C6"/>
    <w:rsid w:val="00842C3F"/>
    <w:rsid w:val="00843A24"/>
    <w:rsid w:val="00844310"/>
    <w:rsid w:val="008456D3"/>
    <w:rsid w:val="008457E5"/>
    <w:rsid w:val="00846C50"/>
    <w:rsid w:val="00847A05"/>
    <w:rsid w:val="00847E95"/>
    <w:rsid w:val="0085100D"/>
    <w:rsid w:val="0085177D"/>
    <w:rsid w:val="008518BF"/>
    <w:rsid w:val="008533F2"/>
    <w:rsid w:val="008545EA"/>
    <w:rsid w:val="00854608"/>
    <w:rsid w:val="00854C72"/>
    <w:rsid w:val="00855509"/>
    <w:rsid w:val="00855ECF"/>
    <w:rsid w:val="008564AC"/>
    <w:rsid w:val="00861345"/>
    <w:rsid w:val="0086143C"/>
    <w:rsid w:val="0086375C"/>
    <w:rsid w:val="00863B1E"/>
    <w:rsid w:val="00865F9E"/>
    <w:rsid w:val="0086714C"/>
    <w:rsid w:val="008703D3"/>
    <w:rsid w:val="008706B7"/>
    <w:rsid w:val="008732D5"/>
    <w:rsid w:val="008745E3"/>
    <w:rsid w:val="00874F81"/>
    <w:rsid w:val="008776E6"/>
    <w:rsid w:val="00880906"/>
    <w:rsid w:val="008817B3"/>
    <w:rsid w:val="00885541"/>
    <w:rsid w:val="00890239"/>
    <w:rsid w:val="0089038F"/>
    <w:rsid w:val="00891663"/>
    <w:rsid w:val="008924A0"/>
    <w:rsid w:val="008931B6"/>
    <w:rsid w:val="00893C7F"/>
    <w:rsid w:val="00895051"/>
    <w:rsid w:val="008A028C"/>
    <w:rsid w:val="008A0696"/>
    <w:rsid w:val="008A1A06"/>
    <w:rsid w:val="008A315A"/>
    <w:rsid w:val="008A33BB"/>
    <w:rsid w:val="008A3520"/>
    <w:rsid w:val="008A3A95"/>
    <w:rsid w:val="008A49BF"/>
    <w:rsid w:val="008A4D18"/>
    <w:rsid w:val="008A53AC"/>
    <w:rsid w:val="008A5647"/>
    <w:rsid w:val="008A5B5B"/>
    <w:rsid w:val="008A7CAA"/>
    <w:rsid w:val="008B221C"/>
    <w:rsid w:val="008B4475"/>
    <w:rsid w:val="008B492F"/>
    <w:rsid w:val="008B4AA8"/>
    <w:rsid w:val="008B5AA0"/>
    <w:rsid w:val="008B5B96"/>
    <w:rsid w:val="008B6B9B"/>
    <w:rsid w:val="008C0E13"/>
    <w:rsid w:val="008C29F4"/>
    <w:rsid w:val="008C6579"/>
    <w:rsid w:val="008C6CD2"/>
    <w:rsid w:val="008D2488"/>
    <w:rsid w:val="008D401A"/>
    <w:rsid w:val="008D40CF"/>
    <w:rsid w:val="008D5008"/>
    <w:rsid w:val="008D6B13"/>
    <w:rsid w:val="008E17CE"/>
    <w:rsid w:val="008E20D4"/>
    <w:rsid w:val="008E39A9"/>
    <w:rsid w:val="008E612A"/>
    <w:rsid w:val="008E62F9"/>
    <w:rsid w:val="008E6EFC"/>
    <w:rsid w:val="008F0811"/>
    <w:rsid w:val="008F3696"/>
    <w:rsid w:val="008F399B"/>
    <w:rsid w:val="008F41E4"/>
    <w:rsid w:val="008F5907"/>
    <w:rsid w:val="008F5950"/>
    <w:rsid w:val="008F5974"/>
    <w:rsid w:val="0090122C"/>
    <w:rsid w:val="00901BFB"/>
    <w:rsid w:val="009037F8"/>
    <w:rsid w:val="00905A9D"/>
    <w:rsid w:val="00911394"/>
    <w:rsid w:val="009134DC"/>
    <w:rsid w:val="00913AF8"/>
    <w:rsid w:val="00913C83"/>
    <w:rsid w:val="009151C0"/>
    <w:rsid w:val="009158F5"/>
    <w:rsid w:val="00915A1B"/>
    <w:rsid w:val="009161B7"/>
    <w:rsid w:val="00916614"/>
    <w:rsid w:val="0091713E"/>
    <w:rsid w:val="009178C7"/>
    <w:rsid w:val="00917AFD"/>
    <w:rsid w:val="009219D5"/>
    <w:rsid w:val="009219E6"/>
    <w:rsid w:val="009226E4"/>
    <w:rsid w:val="00922FCC"/>
    <w:rsid w:val="00923B39"/>
    <w:rsid w:val="00923ECE"/>
    <w:rsid w:val="0092423F"/>
    <w:rsid w:val="009252D1"/>
    <w:rsid w:val="00926446"/>
    <w:rsid w:val="00927B74"/>
    <w:rsid w:val="00927C26"/>
    <w:rsid w:val="0093147D"/>
    <w:rsid w:val="00932D0A"/>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1483"/>
    <w:rsid w:val="009666A5"/>
    <w:rsid w:val="009668CE"/>
    <w:rsid w:val="009700C4"/>
    <w:rsid w:val="009717D2"/>
    <w:rsid w:val="009717DF"/>
    <w:rsid w:val="00973268"/>
    <w:rsid w:val="009734F3"/>
    <w:rsid w:val="00973EB4"/>
    <w:rsid w:val="00974558"/>
    <w:rsid w:val="00974DB6"/>
    <w:rsid w:val="00977096"/>
    <w:rsid w:val="009779B1"/>
    <w:rsid w:val="009803F3"/>
    <w:rsid w:val="00983A30"/>
    <w:rsid w:val="00984E06"/>
    <w:rsid w:val="009863D9"/>
    <w:rsid w:val="00987A1D"/>
    <w:rsid w:val="00987B41"/>
    <w:rsid w:val="009908AF"/>
    <w:rsid w:val="00990977"/>
    <w:rsid w:val="00991262"/>
    <w:rsid w:val="00991D04"/>
    <w:rsid w:val="0099258B"/>
    <w:rsid w:val="00992603"/>
    <w:rsid w:val="00993F90"/>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C13F9"/>
    <w:rsid w:val="009C3993"/>
    <w:rsid w:val="009C5FAE"/>
    <w:rsid w:val="009C6CA6"/>
    <w:rsid w:val="009C7357"/>
    <w:rsid w:val="009C7569"/>
    <w:rsid w:val="009D1489"/>
    <w:rsid w:val="009D1560"/>
    <w:rsid w:val="009D186A"/>
    <w:rsid w:val="009D258A"/>
    <w:rsid w:val="009D41E4"/>
    <w:rsid w:val="009D48DD"/>
    <w:rsid w:val="009E003B"/>
    <w:rsid w:val="009E03D6"/>
    <w:rsid w:val="009E0518"/>
    <w:rsid w:val="009E43E2"/>
    <w:rsid w:val="009E5B61"/>
    <w:rsid w:val="009E5FDE"/>
    <w:rsid w:val="009F0617"/>
    <w:rsid w:val="009F17CF"/>
    <w:rsid w:val="009F25CC"/>
    <w:rsid w:val="009F2F82"/>
    <w:rsid w:val="009F4466"/>
    <w:rsid w:val="009F45FC"/>
    <w:rsid w:val="009F5D65"/>
    <w:rsid w:val="009F7494"/>
    <w:rsid w:val="00A00DAC"/>
    <w:rsid w:val="00A00EB2"/>
    <w:rsid w:val="00A02108"/>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45FC"/>
    <w:rsid w:val="00A25E99"/>
    <w:rsid w:val="00A26BF3"/>
    <w:rsid w:val="00A2762E"/>
    <w:rsid w:val="00A27E43"/>
    <w:rsid w:val="00A30297"/>
    <w:rsid w:val="00A30B0B"/>
    <w:rsid w:val="00A31308"/>
    <w:rsid w:val="00A32559"/>
    <w:rsid w:val="00A33A22"/>
    <w:rsid w:val="00A3516E"/>
    <w:rsid w:val="00A3723B"/>
    <w:rsid w:val="00A37DBD"/>
    <w:rsid w:val="00A42539"/>
    <w:rsid w:val="00A43FD1"/>
    <w:rsid w:val="00A4534F"/>
    <w:rsid w:val="00A465DB"/>
    <w:rsid w:val="00A506DA"/>
    <w:rsid w:val="00A50EA9"/>
    <w:rsid w:val="00A510C0"/>
    <w:rsid w:val="00A53BB7"/>
    <w:rsid w:val="00A54095"/>
    <w:rsid w:val="00A54A22"/>
    <w:rsid w:val="00A564BD"/>
    <w:rsid w:val="00A56678"/>
    <w:rsid w:val="00A60138"/>
    <w:rsid w:val="00A60A3A"/>
    <w:rsid w:val="00A60D3C"/>
    <w:rsid w:val="00A62221"/>
    <w:rsid w:val="00A623FE"/>
    <w:rsid w:val="00A64454"/>
    <w:rsid w:val="00A65F79"/>
    <w:rsid w:val="00A70158"/>
    <w:rsid w:val="00A70492"/>
    <w:rsid w:val="00A73516"/>
    <w:rsid w:val="00A7365A"/>
    <w:rsid w:val="00A75574"/>
    <w:rsid w:val="00A75610"/>
    <w:rsid w:val="00A77F1F"/>
    <w:rsid w:val="00A80341"/>
    <w:rsid w:val="00A82287"/>
    <w:rsid w:val="00A8352E"/>
    <w:rsid w:val="00A83E9A"/>
    <w:rsid w:val="00A846ED"/>
    <w:rsid w:val="00A84D3A"/>
    <w:rsid w:val="00A86C19"/>
    <w:rsid w:val="00A873DF"/>
    <w:rsid w:val="00A87B81"/>
    <w:rsid w:val="00A91002"/>
    <w:rsid w:val="00A91DF6"/>
    <w:rsid w:val="00A941F3"/>
    <w:rsid w:val="00A94A98"/>
    <w:rsid w:val="00A94B1F"/>
    <w:rsid w:val="00A96E59"/>
    <w:rsid w:val="00A97D57"/>
    <w:rsid w:val="00AA03D1"/>
    <w:rsid w:val="00AA06C1"/>
    <w:rsid w:val="00AA28AD"/>
    <w:rsid w:val="00AA6D0A"/>
    <w:rsid w:val="00AB1004"/>
    <w:rsid w:val="00AB13A9"/>
    <w:rsid w:val="00AB22FE"/>
    <w:rsid w:val="00AB5BA8"/>
    <w:rsid w:val="00AB6461"/>
    <w:rsid w:val="00AB6C16"/>
    <w:rsid w:val="00AB6C17"/>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B80"/>
    <w:rsid w:val="00AE62E7"/>
    <w:rsid w:val="00AE653F"/>
    <w:rsid w:val="00AF0153"/>
    <w:rsid w:val="00AF14E6"/>
    <w:rsid w:val="00AF59F4"/>
    <w:rsid w:val="00AF6CE3"/>
    <w:rsid w:val="00AF71C3"/>
    <w:rsid w:val="00AF7DEF"/>
    <w:rsid w:val="00B005C3"/>
    <w:rsid w:val="00B00FD9"/>
    <w:rsid w:val="00B0137B"/>
    <w:rsid w:val="00B02A58"/>
    <w:rsid w:val="00B0300C"/>
    <w:rsid w:val="00B03E63"/>
    <w:rsid w:val="00B03F68"/>
    <w:rsid w:val="00B0610B"/>
    <w:rsid w:val="00B06F96"/>
    <w:rsid w:val="00B111C3"/>
    <w:rsid w:val="00B13F34"/>
    <w:rsid w:val="00B14C70"/>
    <w:rsid w:val="00B14DB6"/>
    <w:rsid w:val="00B14DE9"/>
    <w:rsid w:val="00B1524D"/>
    <w:rsid w:val="00B16770"/>
    <w:rsid w:val="00B2020C"/>
    <w:rsid w:val="00B20C10"/>
    <w:rsid w:val="00B228CF"/>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67A0E"/>
    <w:rsid w:val="00B70A88"/>
    <w:rsid w:val="00B71131"/>
    <w:rsid w:val="00B7590F"/>
    <w:rsid w:val="00B75AAC"/>
    <w:rsid w:val="00B761C1"/>
    <w:rsid w:val="00B76784"/>
    <w:rsid w:val="00B77FAC"/>
    <w:rsid w:val="00B810E9"/>
    <w:rsid w:val="00B8138B"/>
    <w:rsid w:val="00B81582"/>
    <w:rsid w:val="00B81D4E"/>
    <w:rsid w:val="00B82E4A"/>
    <w:rsid w:val="00B85007"/>
    <w:rsid w:val="00B860A8"/>
    <w:rsid w:val="00B862E1"/>
    <w:rsid w:val="00B8736F"/>
    <w:rsid w:val="00B90204"/>
    <w:rsid w:val="00B9136D"/>
    <w:rsid w:val="00B92554"/>
    <w:rsid w:val="00B935E2"/>
    <w:rsid w:val="00B948DD"/>
    <w:rsid w:val="00B96498"/>
    <w:rsid w:val="00BA0D61"/>
    <w:rsid w:val="00BA0EC2"/>
    <w:rsid w:val="00BA1075"/>
    <w:rsid w:val="00BA208B"/>
    <w:rsid w:val="00BA30E3"/>
    <w:rsid w:val="00BA43EB"/>
    <w:rsid w:val="00BA5C77"/>
    <w:rsid w:val="00BA65ED"/>
    <w:rsid w:val="00BA7CCA"/>
    <w:rsid w:val="00BA7E8C"/>
    <w:rsid w:val="00BB0382"/>
    <w:rsid w:val="00BB0C41"/>
    <w:rsid w:val="00BB16E8"/>
    <w:rsid w:val="00BB171C"/>
    <w:rsid w:val="00BB6612"/>
    <w:rsid w:val="00BB69DB"/>
    <w:rsid w:val="00BC02C8"/>
    <w:rsid w:val="00BC0662"/>
    <w:rsid w:val="00BC3466"/>
    <w:rsid w:val="00BC3E38"/>
    <w:rsid w:val="00BC3FAE"/>
    <w:rsid w:val="00BC4E93"/>
    <w:rsid w:val="00BC5127"/>
    <w:rsid w:val="00BD0BDF"/>
    <w:rsid w:val="00BD0E51"/>
    <w:rsid w:val="00BD25B9"/>
    <w:rsid w:val="00BD276C"/>
    <w:rsid w:val="00BD36D0"/>
    <w:rsid w:val="00BD4D65"/>
    <w:rsid w:val="00BD4F07"/>
    <w:rsid w:val="00BD68DF"/>
    <w:rsid w:val="00BE2D46"/>
    <w:rsid w:val="00BE312A"/>
    <w:rsid w:val="00BE3627"/>
    <w:rsid w:val="00BE42A6"/>
    <w:rsid w:val="00BE4A38"/>
    <w:rsid w:val="00BE53E9"/>
    <w:rsid w:val="00BE5CEE"/>
    <w:rsid w:val="00BE65D6"/>
    <w:rsid w:val="00BE69DB"/>
    <w:rsid w:val="00BE7FF2"/>
    <w:rsid w:val="00BF0265"/>
    <w:rsid w:val="00BF39AC"/>
    <w:rsid w:val="00BF4EEB"/>
    <w:rsid w:val="00BF7380"/>
    <w:rsid w:val="00BF7571"/>
    <w:rsid w:val="00C011A3"/>
    <w:rsid w:val="00C023B7"/>
    <w:rsid w:val="00C0287B"/>
    <w:rsid w:val="00C028B8"/>
    <w:rsid w:val="00C031DE"/>
    <w:rsid w:val="00C0476E"/>
    <w:rsid w:val="00C1258E"/>
    <w:rsid w:val="00C13422"/>
    <w:rsid w:val="00C15394"/>
    <w:rsid w:val="00C16A37"/>
    <w:rsid w:val="00C20262"/>
    <w:rsid w:val="00C20452"/>
    <w:rsid w:val="00C20721"/>
    <w:rsid w:val="00C209B8"/>
    <w:rsid w:val="00C21B99"/>
    <w:rsid w:val="00C22834"/>
    <w:rsid w:val="00C23BEE"/>
    <w:rsid w:val="00C23F24"/>
    <w:rsid w:val="00C2612D"/>
    <w:rsid w:val="00C26358"/>
    <w:rsid w:val="00C27A5F"/>
    <w:rsid w:val="00C30A43"/>
    <w:rsid w:val="00C31EEE"/>
    <w:rsid w:val="00C33C6A"/>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4FBF"/>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81D"/>
    <w:rsid w:val="00C76C62"/>
    <w:rsid w:val="00C76F95"/>
    <w:rsid w:val="00C774C4"/>
    <w:rsid w:val="00C77776"/>
    <w:rsid w:val="00C7796D"/>
    <w:rsid w:val="00C8013E"/>
    <w:rsid w:val="00C812A1"/>
    <w:rsid w:val="00C81A01"/>
    <w:rsid w:val="00C81A0B"/>
    <w:rsid w:val="00C8268C"/>
    <w:rsid w:val="00C87200"/>
    <w:rsid w:val="00C87C9F"/>
    <w:rsid w:val="00C87F47"/>
    <w:rsid w:val="00C904E9"/>
    <w:rsid w:val="00C90870"/>
    <w:rsid w:val="00C90CB0"/>
    <w:rsid w:val="00C935CF"/>
    <w:rsid w:val="00C93C29"/>
    <w:rsid w:val="00C93C95"/>
    <w:rsid w:val="00C93E2E"/>
    <w:rsid w:val="00C943BE"/>
    <w:rsid w:val="00C948F5"/>
    <w:rsid w:val="00C97FD7"/>
    <w:rsid w:val="00CA0174"/>
    <w:rsid w:val="00CA10C9"/>
    <w:rsid w:val="00CA53A0"/>
    <w:rsid w:val="00CA5CF5"/>
    <w:rsid w:val="00CA6642"/>
    <w:rsid w:val="00CA6C5D"/>
    <w:rsid w:val="00CB0F23"/>
    <w:rsid w:val="00CB1311"/>
    <w:rsid w:val="00CB4E77"/>
    <w:rsid w:val="00CB605D"/>
    <w:rsid w:val="00CB76EE"/>
    <w:rsid w:val="00CC0C54"/>
    <w:rsid w:val="00CC3090"/>
    <w:rsid w:val="00CC4871"/>
    <w:rsid w:val="00CC608B"/>
    <w:rsid w:val="00CC670F"/>
    <w:rsid w:val="00CC7EEC"/>
    <w:rsid w:val="00CD025D"/>
    <w:rsid w:val="00CD1B61"/>
    <w:rsid w:val="00CD4283"/>
    <w:rsid w:val="00CD43B2"/>
    <w:rsid w:val="00CD5184"/>
    <w:rsid w:val="00CD5FBA"/>
    <w:rsid w:val="00CD7B8F"/>
    <w:rsid w:val="00CE0963"/>
    <w:rsid w:val="00CE098C"/>
    <w:rsid w:val="00CE0C1E"/>
    <w:rsid w:val="00CE2B20"/>
    <w:rsid w:val="00CE2B7F"/>
    <w:rsid w:val="00CE59ED"/>
    <w:rsid w:val="00CE6B32"/>
    <w:rsid w:val="00CE776F"/>
    <w:rsid w:val="00CE7AFE"/>
    <w:rsid w:val="00CF0243"/>
    <w:rsid w:val="00CF184B"/>
    <w:rsid w:val="00CF2DFA"/>
    <w:rsid w:val="00CF3724"/>
    <w:rsid w:val="00CF3A68"/>
    <w:rsid w:val="00CF4349"/>
    <w:rsid w:val="00CF5099"/>
    <w:rsid w:val="00CF69D1"/>
    <w:rsid w:val="00D01A52"/>
    <w:rsid w:val="00D02A30"/>
    <w:rsid w:val="00D06CD8"/>
    <w:rsid w:val="00D12AC8"/>
    <w:rsid w:val="00D13437"/>
    <w:rsid w:val="00D14DA0"/>
    <w:rsid w:val="00D2032B"/>
    <w:rsid w:val="00D211F2"/>
    <w:rsid w:val="00D248BA"/>
    <w:rsid w:val="00D270E2"/>
    <w:rsid w:val="00D30862"/>
    <w:rsid w:val="00D31779"/>
    <w:rsid w:val="00D318FC"/>
    <w:rsid w:val="00D31AD7"/>
    <w:rsid w:val="00D33EF9"/>
    <w:rsid w:val="00D34140"/>
    <w:rsid w:val="00D35FC4"/>
    <w:rsid w:val="00D37378"/>
    <w:rsid w:val="00D41996"/>
    <w:rsid w:val="00D43506"/>
    <w:rsid w:val="00D43AA1"/>
    <w:rsid w:val="00D43E2F"/>
    <w:rsid w:val="00D44EBB"/>
    <w:rsid w:val="00D46DBC"/>
    <w:rsid w:val="00D47EF4"/>
    <w:rsid w:val="00D5103B"/>
    <w:rsid w:val="00D51163"/>
    <w:rsid w:val="00D519B0"/>
    <w:rsid w:val="00D51BD3"/>
    <w:rsid w:val="00D5344B"/>
    <w:rsid w:val="00D53C08"/>
    <w:rsid w:val="00D543EF"/>
    <w:rsid w:val="00D547AE"/>
    <w:rsid w:val="00D549F2"/>
    <w:rsid w:val="00D55705"/>
    <w:rsid w:val="00D55919"/>
    <w:rsid w:val="00D60567"/>
    <w:rsid w:val="00D60B47"/>
    <w:rsid w:val="00D65915"/>
    <w:rsid w:val="00D6769C"/>
    <w:rsid w:val="00D716C8"/>
    <w:rsid w:val="00D72754"/>
    <w:rsid w:val="00D7498A"/>
    <w:rsid w:val="00D773E0"/>
    <w:rsid w:val="00D8363D"/>
    <w:rsid w:val="00D8682B"/>
    <w:rsid w:val="00D90C8E"/>
    <w:rsid w:val="00D92DBD"/>
    <w:rsid w:val="00D93A38"/>
    <w:rsid w:val="00D94130"/>
    <w:rsid w:val="00D94279"/>
    <w:rsid w:val="00D9470A"/>
    <w:rsid w:val="00D95FDD"/>
    <w:rsid w:val="00D96C95"/>
    <w:rsid w:val="00D96CD4"/>
    <w:rsid w:val="00DA099D"/>
    <w:rsid w:val="00DA32EE"/>
    <w:rsid w:val="00DA5620"/>
    <w:rsid w:val="00DA6594"/>
    <w:rsid w:val="00DA6744"/>
    <w:rsid w:val="00DA7C45"/>
    <w:rsid w:val="00DB0995"/>
    <w:rsid w:val="00DB457F"/>
    <w:rsid w:val="00DB545D"/>
    <w:rsid w:val="00DB6083"/>
    <w:rsid w:val="00DB6292"/>
    <w:rsid w:val="00DB7EFC"/>
    <w:rsid w:val="00DC0FD4"/>
    <w:rsid w:val="00DC186F"/>
    <w:rsid w:val="00DC297E"/>
    <w:rsid w:val="00DC2BC0"/>
    <w:rsid w:val="00DC2E5B"/>
    <w:rsid w:val="00DC3E69"/>
    <w:rsid w:val="00DC4CC8"/>
    <w:rsid w:val="00DC662F"/>
    <w:rsid w:val="00DC714B"/>
    <w:rsid w:val="00DC72CD"/>
    <w:rsid w:val="00DD159B"/>
    <w:rsid w:val="00DD2423"/>
    <w:rsid w:val="00DD2AD4"/>
    <w:rsid w:val="00DD4449"/>
    <w:rsid w:val="00DD583F"/>
    <w:rsid w:val="00DD59EA"/>
    <w:rsid w:val="00DE2856"/>
    <w:rsid w:val="00DE28BA"/>
    <w:rsid w:val="00DE5072"/>
    <w:rsid w:val="00DE584A"/>
    <w:rsid w:val="00DE5B0C"/>
    <w:rsid w:val="00DF0E11"/>
    <w:rsid w:val="00DF19C3"/>
    <w:rsid w:val="00DF4703"/>
    <w:rsid w:val="00DF4B98"/>
    <w:rsid w:val="00DF7771"/>
    <w:rsid w:val="00DF7A86"/>
    <w:rsid w:val="00DF7F83"/>
    <w:rsid w:val="00E03068"/>
    <w:rsid w:val="00E04F73"/>
    <w:rsid w:val="00E05C16"/>
    <w:rsid w:val="00E05E42"/>
    <w:rsid w:val="00E06E85"/>
    <w:rsid w:val="00E10526"/>
    <w:rsid w:val="00E14D34"/>
    <w:rsid w:val="00E155AE"/>
    <w:rsid w:val="00E15ACB"/>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4196"/>
    <w:rsid w:val="00E561FC"/>
    <w:rsid w:val="00E570AB"/>
    <w:rsid w:val="00E57E76"/>
    <w:rsid w:val="00E57EE1"/>
    <w:rsid w:val="00E60312"/>
    <w:rsid w:val="00E604C0"/>
    <w:rsid w:val="00E60649"/>
    <w:rsid w:val="00E61F94"/>
    <w:rsid w:val="00E635C8"/>
    <w:rsid w:val="00E63F91"/>
    <w:rsid w:val="00E65059"/>
    <w:rsid w:val="00E67600"/>
    <w:rsid w:val="00E679A4"/>
    <w:rsid w:val="00E701A5"/>
    <w:rsid w:val="00E70322"/>
    <w:rsid w:val="00E70C18"/>
    <w:rsid w:val="00E711EA"/>
    <w:rsid w:val="00E712C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873E8"/>
    <w:rsid w:val="00E9212F"/>
    <w:rsid w:val="00E92A0E"/>
    <w:rsid w:val="00E938F0"/>
    <w:rsid w:val="00E942BA"/>
    <w:rsid w:val="00E960EB"/>
    <w:rsid w:val="00E97309"/>
    <w:rsid w:val="00EA121F"/>
    <w:rsid w:val="00EA152B"/>
    <w:rsid w:val="00EA3CA8"/>
    <w:rsid w:val="00EB0F4D"/>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609C"/>
    <w:rsid w:val="00EE7266"/>
    <w:rsid w:val="00EF06E7"/>
    <w:rsid w:val="00EF17A8"/>
    <w:rsid w:val="00EF4BDA"/>
    <w:rsid w:val="00EF656D"/>
    <w:rsid w:val="00F008C2"/>
    <w:rsid w:val="00F02CBE"/>
    <w:rsid w:val="00F06BA2"/>
    <w:rsid w:val="00F072D7"/>
    <w:rsid w:val="00F101DB"/>
    <w:rsid w:val="00F10E54"/>
    <w:rsid w:val="00F118EA"/>
    <w:rsid w:val="00F13BBC"/>
    <w:rsid w:val="00F13DB4"/>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577D"/>
    <w:rsid w:val="00F35B2D"/>
    <w:rsid w:val="00F363D9"/>
    <w:rsid w:val="00F37549"/>
    <w:rsid w:val="00F410E4"/>
    <w:rsid w:val="00F414B6"/>
    <w:rsid w:val="00F43321"/>
    <w:rsid w:val="00F442A7"/>
    <w:rsid w:val="00F45638"/>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6D7A"/>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3729"/>
    <w:rsid w:val="00F9427C"/>
    <w:rsid w:val="00F95A00"/>
    <w:rsid w:val="00F96B67"/>
    <w:rsid w:val="00F97716"/>
    <w:rsid w:val="00FA36E0"/>
    <w:rsid w:val="00FA3A41"/>
    <w:rsid w:val="00FA4532"/>
    <w:rsid w:val="00FA522F"/>
    <w:rsid w:val="00FA5EB4"/>
    <w:rsid w:val="00FA7495"/>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89A"/>
    <w:rsid w:val="00FC2D29"/>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F6C"/>
    <w:rsid w:val="00FE78F8"/>
    <w:rsid w:val="00FF183D"/>
    <w:rsid w:val="00FF18BD"/>
    <w:rsid w:val="00FF1CA4"/>
    <w:rsid w:val="00FF2056"/>
    <w:rsid w:val="00FF2F7B"/>
    <w:rsid w:val="00FF4D42"/>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5E391E"/>
  <w15:docId w15:val="{59E998BB-AD44-48F6-AF91-76F57A90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3006208"/>
        <c:axId val="4522252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3006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222528"/>
        <c:crosses val="autoZero"/>
        <c:auto val="1"/>
        <c:lblAlgn val="ctr"/>
        <c:lblOffset val="100"/>
        <c:noMultiLvlLbl val="0"/>
      </c:catAx>
      <c:valAx>
        <c:axId val="4522252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00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ayant X en longueur</c:v>
          </c:tx>
          <c:spPr>
            <a:ln w="28575" cap="rnd">
              <a:solidFill>
                <a:schemeClr val="accent2"/>
              </a:solidFill>
              <a:round/>
            </a:ln>
            <a:effectLst/>
          </c:spPr>
          <c:marker>
            <c:symbol val="none"/>
          </c:marker>
          <c:val>
            <c:numRef>
              <c:f>'[Stats Corpus - 1dblpt_sup0_inf30.xlsx]LENGTH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9E1B-4212-A129-42061EA76A8E}"/>
            </c:ext>
          </c:extLst>
        </c:ser>
        <c:dLbls>
          <c:showLegendKey val="0"/>
          <c:showVal val="0"/>
          <c:showCatName val="0"/>
          <c:showSerName val="0"/>
          <c:showPercent val="0"/>
          <c:showBubbleSize val="0"/>
        </c:dLbls>
        <c:smooth val="0"/>
        <c:axId val="153523328"/>
        <c:axId val="15391321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'[Stats Corpus - 1dblpt_sup0_inf30.xlsx]LENGTH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9E1B-4212-A129-42061EA76A8E}"/>
                  </c:ext>
                </c:extLst>
              </c15:ser>
            </c15:filteredLineSeries>
          </c:ext>
        </c:extLst>
      </c:lineChart>
      <c:catAx>
        <c:axId val="153523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3913216"/>
        <c:crosses val="autoZero"/>
        <c:auto val="1"/>
        <c:lblAlgn val="ctr"/>
        <c:lblOffset val="100"/>
        <c:noMultiLvlLbl val="0"/>
      </c:catAx>
      <c:valAx>
        <c:axId val="15391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35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207483264"/>
        <c:axId val="2074851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20748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485184"/>
        <c:crosses val="autoZero"/>
        <c:auto val="1"/>
        <c:lblAlgn val="ctr"/>
        <c:lblOffset val="100"/>
        <c:noMultiLvlLbl val="0"/>
      </c:catAx>
      <c:valAx>
        <c:axId val="20748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48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223468160"/>
        <c:axId val="22470809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22346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24708096"/>
        <c:crosses val="autoZero"/>
        <c:auto val="1"/>
        <c:lblAlgn val="ctr"/>
        <c:lblOffset val="100"/>
        <c:noMultiLvlLbl val="0"/>
      </c:catAx>
      <c:valAx>
        <c:axId val="224708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2346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extLst/>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extLst/>
            </c:numRef>
          </c:val>
          <c:smooth val="0"/>
          <c:extLst>
            <c:ext xmlns:c16="http://schemas.microsoft.com/office/drawing/2014/chart" uri="{C3380CC4-5D6E-409C-BE32-E72D297353CC}">
              <c16:uniqueId val="{00000000-467D-4CE9-8C10-02A14F2CD76B}"/>
            </c:ext>
          </c:extLst>
        </c:ser>
        <c:dLbls>
          <c:showLegendKey val="0"/>
          <c:showVal val="0"/>
          <c:showCatName val="0"/>
          <c:showSerName val="0"/>
          <c:showPercent val="0"/>
          <c:showBubbleSize val="0"/>
        </c:dLbls>
        <c:smooth val="0"/>
        <c:axId val="236633472"/>
        <c:axId val="2385603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7D-4CE9-8C10-02A14F2CD76B}"/>
                  </c:ext>
                </c:extLst>
              </c15:ser>
            </c15:filteredLineSeries>
          </c:ext>
        </c:extLst>
      </c:lineChart>
      <c:catAx>
        <c:axId val="23663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8560384"/>
        <c:crosses val="autoZero"/>
        <c:auto val="1"/>
        <c:lblAlgn val="ctr"/>
        <c:lblOffset val="100"/>
        <c:noMultiLvlLbl val="0"/>
      </c:catAx>
      <c:valAx>
        <c:axId val="238560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663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40851072"/>
        <c:axId val="206835712"/>
      </c:scatterChart>
      <c:valAx>
        <c:axId val="140851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6835712"/>
        <c:crosses val="autoZero"/>
        <c:crossBetween val="midCat"/>
      </c:valAx>
      <c:valAx>
        <c:axId val="206835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0851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22</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23</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25</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9</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27</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28</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10</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40</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41</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42</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39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43</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37</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21</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8</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17</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18</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24</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29</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19</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30</b:RefOrder>
  </b:Source>
  <b:Source>
    <b:Tag>Leg06</b:Tag>
    <b:SourceType>BookSection</b:SourceType>
    <b:Guid>{A52F1B68-2686-4081-9B35-1434458F5F56}</b:Guid>
    <b:Title>II-3 Pattern Grammar</b:Title>
    <b:Year>2006</b:Year>
    <b:City>Caen</b:City>
    <b:Publisher>Centre de Recherches Interlangues sur la Signification en Contexte</b:Publisher>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RefOrder>33</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32</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31</b:RefOrder>
  </b:Source>
  <b:Source>
    <b:Tag>Tow83</b:Tag>
    <b:SourceType>JournalArticle</b:SourceType>
    <b:Guid>{D92A5193-EF8B-43C3-96DB-FF756B153A1C}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RefOrder>20</b:RefOrder>
  </b:Source>
  <b:Source>
    <b:Tag>Leg13</b:Tag>
    <b:SourceType>JournalArticle</b:SourceType>
    <b:Guid>{CE1BDF71-A81B-4E4A-8E56-41EA1806C9DC}</b:Guid>
    <b:Title>Présentation : Vers une extension du domaine de la phraséologie</b:Title>
    <b:JournalName>Langages (1)</b:JournalName>
    <b:Year>2013</b:Year>
    <b:Pages>3-25</b:Pages>
    <b:Author>
      <b:Author>
        <b:NameList>
          <b:Person>
            <b:Last>Legallois</b:Last>
            <b:First>Dominique</b:First>
          </b:Person>
          <b:Person>
            <b:Last>Tutin</b:Last>
            <b:First>Agnès</b:First>
          </b:Person>
        </b:NameList>
      </b:Author>
    </b:Author>
    <b:RefOrder>34</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35</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36</b:RefOrder>
  </b:Source>
  <b:Source>
    <b:Tag>Lon13</b:Tag>
    <b:SourceType>JournalArticle</b:SourceType>
    <b:Guid>{D342E3E7-574E-427D-B810-E073535017D1}</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 (1)</b:JournalName>
    <b:Pages>65-79</b:Pages>
    <b:RefOrder>38</b:RefOrder>
  </b:Source>
  <b:Source>
    <b:Tag>Jac10</b:Tag>
    <b:SourceType>JournalArticle</b:SourceType>
    <b:Guid>{C1F17A0E-2D62-486B-AB73-CF689C3777D2}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RefOrder>7</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16</b:RefOrder>
  </b:Source>
</b:Sources>
</file>

<file path=customXml/itemProps1.xml><?xml version="1.0" encoding="utf-8"?>
<ds:datastoreItem xmlns:ds="http://schemas.openxmlformats.org/officeDocument/2006/customXml" ds:itemID="{D9D6F89E-5F78-4BC7-84A6-9AB84111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71</Pages>
  <Words>28198</Words>
  <Characters>144660</Characters>
  <Application>Microsoft Office Word</Application>
  <DocSecurity>0</DocSecurity>
  <Lines>4822</Lines>
  <Paragraphs>3928</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168930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15</cp:revision>
  <cp:lastPrinted>2018-08-03T16:10:00Z</cp:lastPrinted>
  <dcterms:created xsi:type="dcterms:W3CDTF">2018-07-31T13:18:00Z</dcterms:created>
  <dcterms:modified xsi:type="dcterms:W3CDTF">2018-08-04T22:55:00Z</dcterms:modified>
</cp:coreProperties>
</file>