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7777777"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8C57C2"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8C57C2">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594947">
              <w:rPr>
                <w:noProof/>
                <w:webHidden/>
              </w:rPr>
              <w:t>7</w:t>
            </w:r>
            <w:r w:rsidR="007654CA">
              <w:rPr>
                <w:noProof/>
                <w:webHidden/>
              </w:rPr>
              <w:fldChar w:fldCharType="end"/>
            </w:r>
          </w:hyperlink>
        </w:p>
        <w:p w14:paraId="573F7269" w14:textId="3CA8E24C" w:rsidR="007654CA" w:rsidRDefault="008C57C2">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38151005" w14:textId="7706841F" w:rsidR="007654CA" w:rsidRDefault="008C57C2">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1B145C8C" w14:textId="4E74BD87" w:rsidR="007654CA" w:rsidRDefault="008C57C2">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594947">
              <w:rPr>
                <w:noProof/>
                <w:webHidden/>
              </w:rPr>
              <w:t>9</w:t>
            </w:r>
            <w:r w:rsidR="007654CA">
              <w:rPr>
                <w:noProof/>
                <w:webHidden/>
              </w:rPr>
              <w:fldChar w:fldCharType="end"/>
            </w:r>
          </w:hyperlink>
        </w:p>
        <w:p w14:paraId="772F1A55" w14:textId="2DFFDA62" w:rsidR="007654CA" w:rsidRDefault="008C57C2">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594947">
              <w:rPr>
                <w:noProof/>
                <w:webHidden/>
              </w:rPr>
              <w:t>10</w:t>
            </w:r>
            <w:r w:rsidR="007654CA">
              <w:rPr>
                <w:noProof/>
                <w:webHidden/>
              </w:rPr>
              <w:fldChar w:fldCharType="end"/>
            </w:r>
          </w:hyperlink>
        </w:p>
        <w:p w14:paraId="651226E9" w14:textId="30D30089" w:rsidR="007654CA" w:rsidRDefault="008C57C2">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594947">
              <w:rPr>
                <w:noProof/>
                <w:webHidden/>
              </w:rPr>
              <w:t>11</w:t>
            </w:r>
            <w:r w:rsidR="007654CA">
              <w:rPr>
                <w:noProof/>
                <w:webHidden/>
              </w:rPr>
              <w:fldChar w:fldCharType="end"/>
            </w:r>
          </w:hyperlink>
        </w:p>
        <w:p w14:paraId="046BB88D" w14:textId="07107274" w:rsidR="007654CA" w:rsidRDefault="008C57C2">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594947">
              <w:rPr>
                <w:noProof/>
                <w:webHidden/>
              </w:rPr>
              <w:t>12</w:t>
            </w:r>
            <w:r w:rsidR="007654CA">
              <w:rPr>
                <w:noProof/>
                <w:webHidden/>
              </w:rPr>
              <w:fldChar w:fldCharType="end"/>
            </w:r>
          </w:hyperlink>
        </w:p>
        <w:p w14:paraId="3393AF06" w14:textId="27C57EC8" w:rsidR="007654CA" w:rsidRDefault="008C57C2">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43AE3CB1" w14:textId="5DFE9CAC" w:rsidR="007654CA" w:rsidRDefault="008C57C2">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0E5B1F08" w14:textId="5E071D0C" w:rsidR="007654CA" w:rsidRDefault="008C57C2">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58C22961" w14:textId="55037270" w:rsidR="007654CA" w:rsidRDefault="008C57C2">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2BBA6646" w14:textId="34482349" w:rsidR="007654CA" w:rsidRDefault="008C57C2">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594947">
              <w:rPr>
                <w:noProof/>
                <w:webHidden/>
              </w:rPr>
              <w:t>16</w:t>
            </w:r>
            <w:r w:rsidR="007654CA">
              <w:rPr>
                <w:noProof/>
                <w:webHidden/>
              </w:rPr>
              <w:fldChar w:fldCharType="end"/>
            </w:r>
          </w:hyperlink>
        </w:p>
        <w:p w14:paraId="28F264D2" w14:textId="63332923" w:rsidR="007654CA" w:rsidRDefault="008C57C2">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594947">
              <w:rPr>
                <w:noProof/>
                <w:webHidden/>
              </w:rPr>
              <w:t>18</w:t>
            </w:r>
            <w:r w:rsidR="007654CA">
              <w:rPr>
                <w:noProof/>
                <w:webHidden/>
              </w:rPr>
              <w:fldChar w:fldCharType="end"/>
            </w:r>
          </w:hyperlink>
        </w:p>
        <w:p w14:paraId="76129A83" w14:textId="63751710" w:rsidR="007654CA" w:rsidRDefault="008C57C2">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42BE85B5" w14:textId="6594C318" w:rsidR="007654CA" w:rsidRDefault="008C57C2">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21C3CCF" w14:textId="79634437" w:rsidR="007654CA" w:rsidRDefault="008C57C2">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305592B0" w14:textId="6A386872" w:rsidR="007654CA" w:rsidRDefault="008C57C2">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5DE93A56" w14:textId="0A178390" w:rsidR="007654CA" w:rsidRDefault="008C57C2">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76FCB42" w14:textId="14A5E26B" w:rsidR="007654CA" w:rsidRDefault="008C57C2">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76D590E5" w14:textId="03BBEF52" w:rsidR="007654CA" w:rsidRDefault="008C57C2">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7A248CEF" w14:textId="262264BE" w:rsidR="007654CA" w:rsidRDefault="008C57C2">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673FB4D1" w14:textId="07D5F024" w:rsidR="007654CA" w:rsidRDefault="008C57C2">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1208A9D8" w14:textId="4785973E" w:rsidR="007654CA" w:rsidRDefault="008C57C2">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716876DE" w14:textId="2E4C53E8" w:rsidR="007654CA" w:rsidRDefault="008C57C2">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4FA513B7" w14:textId="28AABA1D" w:rsidR="007654CA" w:rsidRDefault="008C57C2">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594947">
              <w:rPr>
                <w:noProof/>
                <w:webHidden/>
              </w:rPr>
              <w:t>34</w:t>
            </w:r>
            <w:r w:rsidR="007654CA">
              <w:rPr>
                <w:noProof/>
                <w:webHidden/>
              </w:rPr>
              <w:fldChar w:fldCharType="end"/>
            </w:r>
          </w:hyperlink>
        </w:p>
        <w:p w14:paraId="0AF23112" w14:textId="3B3BBE88" w:rsidR="007654CA" w:rsidRDefault="008C57C2">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08512E00" w14:textId="4588CF01" w:rsidR="007654CA" w:rsidRDefault="008C57C2">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D5E5ACB" w14:textId="686F9386" w:rsidR="007654CA" w:rsidRDefault="008C57C2">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17CDD858" w14:textId="6963B4C2" w:rsidR="007654CA" w:rsidRDefault="008C57C2">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4EF15D18" w14:textId="5AF7F48B" w:rsidR="007654CA" w:rsidRDefault="008C57C2">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1C8D333E" w14:textId="7F5B2F22" w:rsidR="007654CA" w:rsidRDefault="008C57C2">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6FF39CF9" w14:textId="00E34019" w:rsidR="007654CA" w:rsidRDefault="008C57C2">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6FD9F949" w14:textId="177EA31A" w:rsidR="007654CA" w:rsidRDefault="008C57C2">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183D570A" w14:textId="7722F498" w:rsidR="007654CA" w:rsidRDefault="008C57C2">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0440D54E" w14:textId="29AF31D4" w:rsidR="007654CA" w:rsidRDefault="008C57C2">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4643CD6E" w14:textId="3A88E29E" w:rsidR="007654CA" w:rsidRDefault="008C57C2">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322CC25D" w14:textId="07817E46" w:rsidR="007654CA" w:rsidRDefault="008C57C2">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7A29359C" w14:textId="63E6DA08" w:rsidR="007654CA" w:rsidRDefault="008C57C2">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19FA9AFC" w14:textId="0A75949B" w:rsidR="007654CA" w:rsidRDefault="008C57C2">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3E186C05" w14:textId="3CADA12F" w:rsidR="007654CA" w:rsidRDefault="008C57C2">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49F4D7AE" w14:textId="57CE470D" w:rsidR="007654CA" w:rsidRDefault="008C57C2">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5102FC36" w14:textId="56D1F97B" w:rsidR="007654CA" w:rsidRDefault="008C57C2">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A9280D3" w14:textId="153ADD2D" w:rsidR="007654CA" w:rsidRDefault="008C57C2">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61651D5B" w14:textId="59292DE4" w:rsidR="007654CA" w:rsidRDefault="008C57C2">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7F240BE3" w14:textId="707739C1" w:rsidR="007654CA" w:rsidRDefault="008C57C2">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24E90FE2" w14:textId="0CCA29A4" w:rsidR="007654CA" w:rsidRDefault="008C57C2">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C1313DD" w14:textId="6298C174" w:rsidR="007654CA" w:rsidRDefault="008C57C2">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22EDD90F" w14:textId="24B7E030" w:rsidR="007654CA" w:rsidRDefault="008C57C2">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9ACCAC6" w14:textId="1EFFBD22" w:rsidR="007654CA" w:rsidRDefault="008C57C2">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4EBDBDC" w14:textId="3E2ACE67" w:rsidR="007654CA" w:rsidRDefault="008C57C2">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375E36CD" w14:textId="41A5E701" w:rsidR="007654CA" w:rsidRDefault="008C57C2">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346932EF" w14:textId="3C19A162" w:rsidR="007654CA" w:rsidRDefault="008C57C2">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42D3DA35" w14:textId="446B5A7E" w:rsidR="007654CA" w:rsidRDefault="008C57C2">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46705DC" w14:textId="49CD215B" w:rsidR="007654CA" w:rsidRDefault="008C57C2">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0F58A443" w14:textId="648E1F21" w:rsidR="007654CA" w:rsidRDefault="008C57C2">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6A261ED" w14:textId="1A801BAD" w:rsidR="007654CA" w:rsidRDefault="008C57C2">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2E9394CB" w14:textId="3CFAE297" w:rsidR="007654CA" w:rsidRDefault="008C57C2">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6EC00576" w14:textId="72136CCF" w:rsidR="007654CA" w:rsidRDefault="008C57C2">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579E7847" w14:textId="7D0DB298" w:rsidR="007654CA" w:rsidRDefault="008C57C2">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757911BC" w14:textId="61A5C469" w:rsidR="007654CA" w:rsidRDefault="008C57C2">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40AA4040" w14:textId="7CD26B9A" w:rsidR="007654CA" w:rsidRDefault="008C57C2">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5E6FA0E7" w14:textId="007D7497" w:rsidR="007654CA" w:rsidRDefault="008C57C2">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7B7CACF5" w14:textId="40605F83" w:rsidR="007654CA" w:rsidRDefault="008C57C2">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79043A8C" w14:textId="5B165257" w:rsidR="007654CA" w:rsidRDefault="008C57C2">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3246FD54" w14:textId="77C945C6" w:rsidR="007654CA" w:rsidRDefault="008C57C2">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68714BB7" w14:textId="6D6EFCE8" w:rsidR="007654CA" w:rsidRDefault="008C57C2">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D72A144" w14:textId="6F859C09" w:rsidR="007654CA" w:rsidRDefault="008C57C2">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11A19C3A" w14:textId="293CDDAB" w:rsidR="007654CA" w:rsidRDefault="008C57C2">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7FF30D78" w14:textId="5DE3CDC4" w:rsidR="007654CA" w:rsidRDefault="008C57C2">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2A58C1D6" w14:textId="19EA40D2" w:rsidR="007654CA" w:rsidRDefault="008C57C2">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2A10F15B" w14:textId="16CEE152" w:rsidR="007654CA" w:rsidRDefault="008C57C2">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6707F5E4" w14:textId="2E163F6D" w:rsidR="007654CA" w:rsidRDefault="008C57C2">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77110C2" w14:textId="644ABFC6" w:rsidR="007654CA" w:rsidRDefault="008C57C2">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594947">
              <w:rPr>
                <w:noProof/>
                <w:webHidden/>
              </w:rPr>
              <w:t>67</w:t>
            </w:r>
            <w:r w:rsidR="007654CA">
              <w:rPr>
                <w:noProof/>
                <w:webHidden/>
              </w:rPr>
              <w:fldChar w:fldCharType="end"/>
            </w:r>
          </w:hyperlink>
        </w:p>
        <w:p w14:paraId="079CAFA8" w14:textId="3C6EACCD" w:rsidR="007654CA" w:rsidRDefault="008C57C2">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594947">
              <w:rPr>
                <w:noProof/>
                <w:webHidden/>
              </w:rPr>
              <w:t>69</w:t>
            </w:r>
            <w:r w:rsidR="007654CA">
              <w:rPr>
                <w:noProof/>
                <w:webHidden/>
              </w:rPr>
              <w:fldChar w:fldCharType="end"/>
            </w:r>
          </w:hyperlink>
        </w:p>
        <w:p w14:paraId="210B76F5" w14:textId="6E03DE86" w:rsidR="007654CA" w:rsidRDefault="008C57C2">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FDF4DF3" w14:textId="3C28CCB6" w:rsidR="007654CA" w:rsidRDefault="008C57C2">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4BE3EEA" w14:textId="7D1F8ADE" w:rsidR="007654CA" w:rsidRDefault="008C57C2">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51807677" w14:textId="57C1D375" w:rsidR="007654CA" w:rsidRDefault="008C57C2">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84D9CCE" w14:textId="67C7428E" w:rsidR="007654CA" w:rsidRDefault="008C57C2">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485620D" w14:textId="626F92E4" w:rsidR="007654CA" w:rsidRDefault="008C57C2">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C0F770B" w14:textId="0C562660" w:rsidR="007654CA" w:rsidRDefault="008C57C2">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856D789" w14:textId="1BCD6F0B" w:rsidR="007654CA" w:rsidRDefault="008C57C2">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6976409" w14:textId="63C14D7C" w:rsidR="007654CA" w:rsidRDefault="008C57C2">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77777777" w:rsidR="00A10EE7" w:rsidRDefault="00A245FC" w:rsidP="00856BA2">
      <w:pPr>
        <w:spacing w:after="100"/>
        <w:ind w:firstLine="709"/>
      </w:pPr>
      <w:r w:rsidRPr="00A245FC">
        <w:t>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scientifiques</w:t>
      </w:r>
      <w:r w:rsidR="004366F3">
        <w:t xml:space="preserve"> et</w:t>
      </w:r>
      <w:r w:rsidRPr="00A245FC">
        <w:t xml:space="preserve"> </w:t>
      </w:r>
      <w:r w:rsidR="004366F3">
        <w:t xml:space="preserve">que </w:t>
      </w:r>
      <w:r w:rsidRPr="00A245FC">
        <w:t>la seconde n’</w:t>
      </w:r>
      <w:r w:rsidR="004366F3">
        <w:t>est</w:t>
      </w:r>
      <w:r w:rsidRPr="00A245FC">
        <w:t xml:space="preserve"> présente que de façon anecdotique</w:t>
      </w:r>
      <w:r w:rsidR="004366F3">
        <w:t>. Elle peut même être</w:t>
      </w:r>
      <w:r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Pr="00A245FC">
        <w:t xml:space="preserve">comme contraire aux règles de bonne écriture d’un titre </w:t>
      </w:r>
      <w:r w:rsidR="00BD36D0">
        <w:t>donné</w:t>
      </w:r>
      <w:r w:rsidR="004366F3">
        <w:t>e</w:t>
      </w:r>
      <w:r w:rsidR="00BD36D0">
        <w:t>s.</w:t>
      </w:r>
    </w:p>
    <w:p w14:paraId="61BBFB6C" w14:textId="299CA835"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53AA8F2D" w:rsidR="000A2841" w:rsidRDefault="00602F8D" w:rsidP="00856BA2">
      <w:pPr>
        <w:spacing w:after="100"/>
        <w:ind w:firstLine="709"/>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A25BE33"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w:t>
      </w:r>
      <w:r w:rsidR="00B80B3A">
        <w:t>ir des titres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lastRenderedPageBreak/>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0CF7296F"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85772A">
            <w:instrText xml:space="preserve">CITATION Goo01 \l 1036 </w:instrText>
          </w:r>
          <w:r w:rsidR="004E37BD">
            <w:fldChar w:fldCharType="separate"/>
          </w:r>
          <w:r w:rsidR="0085772A">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85772A">
            <w:instrText xml:space="preserve">CITATION Goo01 \l 1036 </w:instrText>
          </w:r>
          <w:r w:rsidR="005E350A">
            <w:fldChar w:fldCharType="separate"/>
          </w:r>
          <w:r w:rsidR="0085772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31726FBF"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sdt>
        <w:sdtPr>
          <w:id w:val="-1024937025"/>
          <w:citation/>
        </w:sdtPr>
        <w:sdtContent>
          <w:r w:rsidR="00512B78">
            <w:fldChar w:fldCharType="begin"/>
          </w:r>
          <w:r w:rsidR="0085772A">
            <w:instrText xml:space="preserve">CITATION Ale14 \l 1036 </w:instrText>
          </w:r>
          <w:r w:rsidR="00512B78">
            <w:fldChar w:fldCharType="separate"/>
          </w:r>
          <w:r w:rsidR="0085772A">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85772A">
            <w:instrText xml:space="preserve">CITATION Goo01 \l 1036 </w:instrText>
          </w:r>
          <w:r w:rsidR="00693BD4">
            <w:fldChar w:fldCharType="separate"/>
          </w:r>
          <w:r w:rsidR="0085772A">
            <w:rPr>
              <w:noProof/>
            </w:rPr>
            <w:t>(Goodman, Thacker, &amp; Siegel, 2001)</w:t>
          </w:r>
          <w:r w:rsidR="00693BD4">
            <w:fldChar w:fldCharType="end"/>
          </w:r>
        </w:sdtContent>
      </w:sdt>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lastRenderedPageBreak/>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33131801"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sdt>
        <w:sdtPr>
          <w:id w:val="1047422006"/>
          <w:citation/>
        </w:sdtPr>
        <w:sdtContent>
          <w:r w:rsidR="005622BF">
            <w:fldChar w:fldCharType="begin"/>
          </w:r>
          <w:r w:rsidR="0085772A">
            <w:instrText xml:space="preserve">CITATION Ale14 \l 1036 </w:instrText>
          </w:r>
          <w:r w:rsidR="005622BF">
            <w:fldChar w:fldCharType="separate"/>
          </w:r>
          <w:r w:rsidR="0085772A">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104518E6"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 </w:t>
      </w:r>
      <w:r w:rsidR="00581C63">
        <w:t xml:space="preserve">comme </w:t>
      </w:r>
      <w:r w:rsidR="00DB3F33">
        <w:rPr>
          <w:noProof/>
        </w:rPr>
        <w:t>Nagano (2015)</w:t>
      </w:r>
      <w:r w:rsidR="00581C63">
        <w:t xml:space="preserve"> </w:t>
      </w:r>
      <w:r w:rsidR="003B364E">
        <w:t>décide</w:t>
      </w:r>
      <w:r w:rsidR="00DB3F33">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27701DE"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sdt>
        <w:sdtPr>
          <w:id w:val="1108161413"/>
          <w:citation/>
        </w:sdtPr>
        <w:sdtContent>
          <w:r w:rsidR="003B364E">
            <w:fldChar w:fldCharType="begin"/>
          </w:r>
          <w:r w:rsidR="0085772A">
            <w:instrText xml:space="preserve">CITATION Ale14 \l 1036 </w:instrText>
          </w:r>
          <w:r w:rsidR="003B364E">
            <w:fldChar w:fldCharType="separate"/>
          </w:r>
          <w:r w:rsidR="0085772A">
            <w:rPr>
              <w:noProof/>
            </w:rPr>
            <w:t>(Aleixandre-Benavent, Montalt-Resurecció, &amp; Valderrama-Zurián, 2014)</w:t>
          </w:r>
          <w:r w:rsidR="003B364E">
            <w:fldChar w:fldCharType="end"/>
          </w:r>
        </w:sdtContent>
      </w:sdt>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AA9EF4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sdt>
        <w:sdtPr>
          <w:id w:val="118817201"/>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459FDDC1" w:rsidR="0033424D" w:rsidRDefault="0033424D" w:rsidP="005622BF">
      <w:pPr>
        <w:pStyle w:val="Paragraphedeliste"/>
        <w:numPr>
          <w:ilvl w:val="0"/>
          <w:numId w:val="1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w:t>
      </w:r>
      <w:r w:rsidR="005942E0">
        <w:t>considèrent la présence d’une citation dans un titre comme un défaut.</w:t>
      </w:r>
    </w:p>
    <w:p w14:paraId="4214588E" w14:textId="04F3D92C" w:rsidR="00EC427C" w:rsidRDefault="00EC427C" w:rsidP="001B5AEC">
      <w:pPr>
        <w:ind w:firstLine="708"/>
      </w:pPr>
      <w:r>
        <w:lastRenderedPageBreak/>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5C08AB80"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6F114534" w:rsidR="00A4694E" w:rsidRDefault="003D12FE" w:rsidP="00FD271F">
      <w:pPr>
        <w:ind w:firstLine="360"/>
      </w:pPr>
      <w:r>
        <w:t xml:space="preserve"> </w:t>
      </w:r>
      <w:r w:rsidR="001B5AEC">
        <w:tab/>
      </w:r>
      <w:sdt>
        <w:sdtPr>
          <w:id w:val="-1041353093"/>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5320ABB4"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85772A">
            <w:instrText xml:space="preserve">CITATION Ale14 \l 1036 </w:instrText>
          </w:r>
          <w:r w:rsidR="00FB6BF4">
            <w:fldChar w:fldCharType="separate"/>
          </w:r>
          <w:r w:rsidR="0085772A">
            <w:rPr>
              <w:noProof/>
            </w:rPr>
            <w:t>(Aleixandre-Benavent,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sdt>
        <w:sdtPr>
          <w:id w:val="-1707559549"/>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remarque que sciences dures et sciences humaines forment deux blocs de disciplines qui se comportent semblablement au niveau des </w:t>
      </w:r>
      <w:r w:rsidR="00826047">
        <w:t>propriétés</w:t>
      </w:r>
      <w:r w:rsidR="00FD61A3">
        <w:t xml:space="preserve"> qu’il étudie : les sciences dures ont des </w:t>
      </w:r>
      <w:r w:rsidR="00FD61A3">
        <w:lastRenderedPageBreak/>
        <w:t>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8C57C2"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lastRenderedPageBreak/>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373DB371"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sdt>
        <w:sdtPr>
          <w:id w:val="797115820"/>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sdt>
        <w:sdtPr>
          <w:id w:val="-1053626010"/>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519C3DA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8C57C2"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lastRenderedPageBreak/>
        <w:t>problème : solution, général : spécifique, sujet : méthode, majeure : mineure.</w:t>
      </w:r>
    </w:p>
    <w:p w14:paraId="76AA2A0D" w14:textId="43B10A9A" w:rsidR="00FB7BCA" w:rsidRDefault="008C57C2" w:rsidP="00F23115">
      <w:pPr>
        <w:ind w:firstLine="708"/>
      </w:pPr>
      <w:sdt>
        <w:sdtPr>
          <w:id w:val="-454258012"/>
          <w:citation/>
        </w:sdtPr>
        <w:sdtContent>
          <w:r w:rsidR="00F23115">
            <w:fldChar w:fldCharType="begin"/>
          </w:r>
          <w:r w:rsidR="0085772A">
            <w:instrText xml:space="preserve">CITATION Goo01 \l 1036 </w:instrText>
          </w:r>
          <w:r w:rsidR="00F23115">
            <w:fldChar w:fldCharType="separate"/>
          </w:r>
          <w:r w:rsidR="0085772A">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8C57C2"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8C57C2"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60F00215"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85772A">
            <w:instrText xml:space="preserve">CITATION Ale14 \l 1036 </w:instrText>
          </w:r>
          <w:r w:rsidR="00D8682B">
            <w:fldChar w:fldCharType="separate"/>
          </w:r>
          <w:r w:rsidR="0085772A">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1294F95E"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w:t>
      </w:r>
      <w:r>
        <w:lastRenderedPageBreak/>
        <w:t xml:space="preserve">en anglais, sauf </w:t>
      </w:r>
      <w:sdt>
        <w:sdtPr>
          <w:id w:val="-2118439711"/>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77777777"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lastRenderedPageBreak/>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77777777"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xml:space="preserve">,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w:t>
      </w:r>
      <w:r w:rsidR="006F0B3F">
        <w:t xml:space="preserve">les </w:t>
      </w:r>
      <w:r w:rsidRPr="00990977">
        <w:t>différentes archives ouvertes.</w:t>
      </w:r>
    </w:p>
    <w:p w14:paraId="2268F195" w14:textId="77777777"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w:t>
      </w:r>
      <w:r w:rsidR="006F0B3F">
        <w:t xml:space="preserve">immédiatement </w:t>
      </w:r>
      <w:r w:rsidR="000C7448">
        <w:t>son résultat</w:t>
      </w:r>
      <w:r w:rsidRPr="00990977">
        <w:t>.</w:t>
      </w:r>
    </w:p>
    <w:p w14:paraId="2F08B19A" w14:textId="77777777"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14:paraId="7B923DEE" w14:textId="77777777" w:rsidR="007448C4" w:rsidRDefault="003A0C24" w:rsidP="003A0C24">
      <w:pPr>
        <w:pStyle w:val="Titre2"/>
      </w:pPr>
      <w:bookmarkStart w:id="10" w:name="_Toc521363056"/>
      <w:r>
        <w:t>II</w:t>
      </w:r>
      <w:r w:rsidR="007448C4">
        <w:t xml:space="preserve">.2 </w:t>
      </w:r>
      <w:r w:rsidR="00B31E5A">
        <w:t>T</w:t>
      </w:r>
      <w:r w:rsidR="007448C4">
        <w:t>raitement des données</w:t>
      </w:r>
      <w:bookmarkEnd w:id="10"/>
    </w:p>
    <w:p w14:paraId="345EBD43" w14:textId="77777777"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77777777"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 grammaticale. </w:t>
      </w:r>
      <w:r w:rsidR="00123170">
        <w:t xml:space="preserve">Dans un premier temps, nous avons utilisé le logiciel </w:t>
      </w:r>
      <w:r w:rsidR="00123170">
        <w:lastRenderedPageBreak/>
        <w:t xml:space="preserve">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14:paraId="0460814C" w14:textId="77777777"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r w:rsidR="006F0B3F">
        <w:t xml:space="preserve"> employées</w:t>
      </w:r>
      <w:r>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4CBA087E" w14:textId="505CCF45" w:rsidR="00C061B3"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C061B3">
        <w:rPr>
          <w:color w:val="4F81BD" w:themeColor="accent1"/>
          <w:u w:val="single"/>
        </w:rPr>
        <w:fldChar w:fldCharType="begin"/>
      </w:r>
      <w:r w:rsidR="00C061B3" w:rsidRPr="00C061B3">
        <w:rPr>
          <w:color w:val="4F81BD" w:themeColor="accent1"/>
          <w:u w:val="single"/>
        </w:rPr>
        <w:instrText xml:space="preserve"> REF _Ref521255158 \h </w:instrText>
      </w:r>
      <w:r w:rsidR="00C061B3" w:rsidRPr="00C061B3">
        <w:rPr>
          <w:color w:val="4F81BD" w:themeColor="accent1"/>
          <w:u w:val="single"/>
        </w:rPr>
      </w:r>
      <w:r w:rsidR="00C061B3" w:rsidRPr="00C061B3">
        <w:rPr>
          <w:color w:val="4F81BD" w:themeColor="accent1"/>
          <w:u w:val="single"/>
        </w:rPr>
        <w:fldChar w:fldCharType="separate"/>
      </w:r>
      <w:r w:rsidR="00594947">
        <w:t>A6. Définition du schéma utilisé pour les corpus</w:t>
      </w:r>
      <w:r w:rsidR="00C061B3" w:rsidRPr="00C061B3">
        <w:rPr>
          <w:color w:val="4F81BD" w:themeColor="accent1"/>
          <w:u w:val="single"/>
        </w:rPr>
        <w:fldChar w:fldCharType="end"/>
      </w:r>
      <w:r w:rsidR="00C061B3">
        <w:t>.</w:t>
      </w:r>
    </w:p>
    <w:p w14:paraId="17E4AC89" w14:textId="77777777"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14:paraId="3ABBB752" w14:textId="77777777" w:rsidR="000B01EA" w:rsidRPr="006C0355" w:rsidRDefault="000B01EA" w:rsidP="000B01EA">
      <w:pPr>
        <w:pStyle w:val="Code"/>
        <w:rPr>
          <w:b/>
          <w:lang w:val="en-US"/>
        </w:rPr>
      </w:pPr>
      <w:r w:rsidRPr="006C0355">
        <w:rPr>
          <w:b/>
          <w:lang w:val="en-US"/>
        </w:rPr>
        <w:t>{</w:t>
      </w:r>
    </w:p>
    <w:p w14:paraId="4E749D6E"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14:paraId="6AC85A3A"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14:paraId="233A5809" w14:textId="77777777"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14:paraId="10501994" w14:textId="77777777"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14:paraId="6BF2011B"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14:paraId="3E214772"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1DBEA3C7" w14:textId="77777777"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14:paraId="359DC815" w14:textId="77777777" w:rsidR="000B01EA" w:rsidRPr="00840142" w:rsidRDefault="000B01EA" w:rsidP="000B01EA">
      <w:pPr>
        <w:pStyle w:val="Code"/>
      </w:pPr>
      <w:r w:rsidRPr="000B01EA">
        <w:rPr>
          <w:lang w:val="en-US"/>
        </w:rPr>
        <w:lastRenderedPageBreak/>
        <w:t xml:space="preserve">    </w:t>
      </w:r>
      <w:r w:rsidRPr="00840142">
        <w:t>"</w:t>
      </w:r>
      <w:proofErr w:type="spellStart"/>
      <w:r w:rsidRPr="00840142">
        <w:t>modifiedDateY_i</w:t>
      </w:r>
      <w:proofErr w:type="spellEnd"/>
      <w:r w:rsidRPr="00840142">
        <w:t xml:space="preserve">": </w:t>
      </w:r>
      <w:r w:rsidRPr="00840142">
        <w:rPr>
          <w:color w:val="FF0000"/>
        </w:rPr>
        <w:t>2018</w:t>
      </w:r>
    </w:p>
    <w:p w14:paraId="0111AFB7" w14:textId="77777777" w:rsidR="000B01EA" w:rsidRPr="006C0355" w:rsidRDefault="000B01EA" w:rsidP="000B01EA">
      <w:pPr>
        <w:pStyle w:val="Code"/>
        <w:rPr>
          <w:b/>
        </w:rPr>
      </w:pPr>
      <w:r w:rsidRPr="006C0355">
        <w:rPr>
          <w:b/>
        </w:rPr>
        <w:t>}</w:t>
      </w:r>
    </w:p>
    <w:p w14:paraId="1E8EAA0B" w14:textId="77777777"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r w:rsidR="00C061B3">
        <w:t xml:space="preserve"> La demande des données à HAL au format JSON est un choix historique, pour des raisons de taille, il est plus léger que XML et car nous pensions travailler uniquement dans ce format au départ. En rétrospective, demander directement à HAL ses données au format XML aurait évité une étape de conversion.</w:t>
      </w:r>
    </w:p>
    <w:p w14:paraId="621E2211" w14:textId="77777777"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14:paraId="390DC2C0" w14:textId="77777777" w:rsidR="006C0355" w:rsidRDefault="006C0355" w:rsidP="006C0355">
      <w:pPr>
        <w:ind w:firstLine="708"/>
      </w:pPr>
      <w:r>
        <w:t xml:space="preserve">Une fois transformé en XML et enrichi des </w:t>
      </w:r>
      <w:r w:rsidR="006550CB">
        <w:t>catégories</w:t>
      </w:r>
      <w:r>
        <w:t xml:space="preserve"> et </w:t>
      </w:r>
      <w:r w:rsidR="003114BA">
        <w:t xml:space="preserve">des </w:t>
      </w:r>
      <w:r>
        <w:t>lemmes, ce même titre se présente ainsi</w:t>
      </w:r>
      <w:r w:rsidR="00F82E5F">
        <w:t>, les balises ouvrantes &lt; &gt; et fermantes &lt;/ &gt;</w:t>
      </w:r>
      <w:r>
        <w:t> </w:t>
      </w:r>
      <w:r w:rsidR="00F82E5F">
        <w:t xml:space="preserve">structurant les données </w:t>
      </w:r>
      <w:r>
        <w:t>:</w:t>
      </w:r>
    </w:p>
    <w:p w14:paraId="5FF5165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14:paraId="5867ED16"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25FF5623"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4F983AD4" w14:textId="77777777"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E15C71C" w14:textId="77777777"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44844CD2" w14:textId="77777777"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14:paraId="2283F15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3ACED41A"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2BABAB1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73CF22F6"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6C7D2B81"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8FAE2AF" w14:textId="77777777"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BD71FEC" w14:textId="77777777"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36F0A476" w14:textId="77777777"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48E202EE"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14:paraId="219749EB"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14:paraId="43FB6D99" w14:textId="77777777"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FA86D63" w14:textId="77777777"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1B792A89"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2618CC2"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4361B0CA"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5C805B5" w14:textId="77777777"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358FBFCE" w14:textId="77777777" w:rsidR="006C0355" w:rsidRDefault="00F82E5F" w:rsidP="00F82E5F">
      <w:pPr>
        <w:pStyle w:val="Code"/>
      </w:pPr>
      <w:r w:rsidRPr="00F82E5F">
        <w:rPr>
          <w:color w:val="365F91" w:themeColor="accent1" w:themeShade="BF"/>
        </w:rPr>
        <w:t>&lt;/notice&gt;</w:t>
      </w:r>
    </w:p>
    <w:p w14:paraId="66BE0D83" w14:textId="77777777" w:rsidR="000B01EA" w:rsidRDefault="00F82E5F" w:rsidP="009908AF">
      <w:r>
        <w:tab/>
        <w:t xml:space="preserve">Un titre a donc un identifiant correspondant à celui partagé par la notice et le document, un type correspondant à celui du document et une date. Cette date est issue de la dernière date de </w:t>
      </w:r>
      <w:r>
        <w:lastRenderedPageBreak/>
        <w:t xml:space="preserve">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77777777"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w:t>
      </w:r>
      <w:r w:rsidR="008F7552">
        <w:t>s</w:t>
      </w:r>
      <w:r w:rsidR="00EC38CF">
        <w:t xml:space="preserve"> caractère</w:t>
      </w:r>
      <w:r w:rsidR="008F7552">
        <w:t>s</w:t>
      </w:r>
      <w:r w:rsidR="00EC38CF">
        <w:t xml:space="preserve"> spécia</w:t>
      </w:r>
      <w:r w:rsidR="008F7552">
        <w:t>ux sont</w:t>
      </w:r>
      <w:r w:rsidR="00EC38CF">
        <w:t xml:space="preserve"> correctement restitué</w:t>
      </w:r>
      <w:r w:rsidR="008F7552">
        <w:t>s</w:t>
      </w:r>
      <w:r w:rsidR="00EC38CF">
        <w:t xml:space="preserve"> lorsque nous rechargeons en mémoire le corpus.</w:t>
      </w:r>
    </w:p>
    <w:p w14:paraId="789DD35E" w14:textId="77777777" w:rsidR="008F7552"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59C2B7A8" w14:textId="77777777" w:rsidR="00B24FD6" w:rsidRDefault="00B24FD6" w:rsidP="008F7552">
      <w:pPr>
        <w:ind w:firstLine="708"/>
      </w:pPr>
      <w:r>
        <w:t xml:space="preserve">Le titre présenté dans cette partie </w:t>
      </w:r>
      <w:r w:rsidR="00B75AAC">
        <w:t>est le fruit d’une autre catégorie de traitement : le filtrage effectué sur les données.</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4"/>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lastRenderedPageBreak/>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D14428B" w:rsidR="00D53C08" w:rsidRDefault="00D53C08" w:rsidP="00D53C08">
      <w:pPr>
        <w:pStyle w:val="Lgende"/>
        <w:jc w:val="center"/>
      </w:pPr>
      <w:bookmarkStart w:id="14" w:name="_Toc52136299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w:t>
      </w:r>
      <w:r w:rsidR="0071410B">
        <w:rPr>
          <w:noProof/>
        </w:rPr>
        <w:fldChar w:fldCharType="end"/>
      </w:r>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5"/>
      </w:r>
      <w:r w:rsidR="00D53C08">
        <w:t xml:space="preserve"> après l’unique double point de ces 86 095 titres pour obtenir le graphisme suivant :</w:t>
      </w:r>
    </w:p>
    <w:p w14:paraId="11F98FD5" w14:textId="77777777" w:rsidR="00D53C08" w:rsidRDefault="00CB605D" w:rsidP="00BB6612">
      <w:r>
        <w:rPr>
          <w:noProof/>
          <w:lang w:eastAsia="fr-FR"/>
        </w:rPr>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w:t>
      </w:r>
      <w:r w:rsidR="005A6532">
        <w:lastRenderedPageBreak/>
        <w:t xml:space="preserve">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7D103FEE" w:rsidR="007431AC" w:rsidRDefault="00B43684" w:rsidP="000A1A7E">
      <w:pPr>
        <w:ind w:firstLine="708"/>
      </w:pPr>
      <w:r w:rsidRPr="00B43684">
        <w:t xml:space="preserve">Notons que, comme le souligne </w:t>
      </w:r>
      <w:sdt>
        <w:sdtPr>
          <w:id w:val="2065831267"/>
          <w:citation/>
        </w:sdtPr>
        <w:sdtContent>
          <w:r w:rsidR="008D2488">
            <w:fldChar w:fldCharType="begin"/>
          </w:r>
          <w:r w:rsidR="0085772A">
            <w:instrText xml:space="preserve">CITATION Cor08 \l 1036 </w:instrText>
          </w:r>
          <w:r w:rsidR="008D2488">
            <w:fldChar w:fldCharType="separate"/>
          </w:r>
          <w:r w:rsidR="0085772A">
            <w:rPr>
              <w:noProof/>
            </w:rPr>
            <w:t>(Cori &amp; David, 2008)</w:t>
          </w:r>
          <w:r w:rsidR="008D2488">
            <w:fldChar w:fldCharType="end"/>
          </w:r>
        </w:sdtContent>
      </w:sdt>
      <w:r w:rsidRPr="00B43684">
        <w:t>, l’étape de sélection des données pour constituer un corpus peut comporter une part de subjectivité. Dans notre cas</w:t>
      </w:r>
      <w:r w:rsidR="00DC534A">
        <w:t>,</w:t>
      </w:r>
      <w:r w:rsidRPr="00B43684">
        <w:t xml:space="preserve"> nous nous en exemptons car nous n’</w:t>
      </w:r>
      <w:r>
        <w:t xml:space="preserve">avons pas </w:t>
      </w:r>
      <w:r w:rsidRPr="00B43684">
        <w:t>opér</w:t>
      </w:r>
      <w:r>
        <w:t>é</w:t>
      </w:r>
      <w:r w:rsidRPr="00B43684">
        <w:t xml:space="preserve"> pas de choix dans les titres que nous retourne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6"/>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5FA37AC2"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toujours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85772A">
            <w:instrText xml:space="preserve">CITATION Reb09 \l 1036 </w:instrText>
          </w:r>
          <w:r w:rsidR="00184EBF">
            <w:fldChar w:fldCharType="separate"/>
          </w:r>
          <w:r w:rsidR="0085772A">
            <w:rPr>
              <w:noProof/>
            </w:rPr>
            <w:t>(Rebeyrolle, Jacques, &amp; Péry-Woodley, 2009)</w:t>
          </w:r>
          <w:r w:rsidR="00184EBF">
            <w:fldChar w:fldCharType="end"/>
          </w:r>
        </w:sdtContent>
      </w:sdt>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77777777" w:rsidR="00DC297E" w:rsidRDefault="00502468" w:rsidP="00775158">
            <w:pPr>
              <w:spacing w:after="160" w:line="256" w:lineRule="auto"/>
              <w:jc w:val="right"/>
            </w:pPr>
            <w:r>
              <w:t>28.68%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4AE1EC5" w:rsidR="00A3516E" w:rsidRDefault="00A3516E" w:rsidP="00A3516E">
      <w:pPr>
        <w:pStyle w:val="Lgende"/>
        <w:jc w:val="center"/>
      </w:pPr>
      <w:bookmarkStart w:id="18" w:name="_Toc52136299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w:t>
      </w:r>
      <w:r w:rsidR="0071410B">
        <w:rPr>
          <w:noProof/>
        </w:rPr>
        <w:fldChar w:fldCharType="end"/>
      </w:r>
      <w:r w:rsidRPr="008B5986">
        <w:t xml:space="preserve"> : Répartition des titres par type</w:t>
      </w:r>
      <w:bookmarkEnd w:id="18"/>
    </w:p>
    <w:p w14:paraId="4FC4C82D" w14:textId="77777777"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lastRenderedPageBreak/>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59AC1898" w:rsidR="00A3516E" w:rsidRDefault="00A3516E" w:rsidP="00A3516E">
      <w:pPr>
        <w:pStyle w:val="Lgende"/>
        <w:jc w:val="center"/>
      </w:pPr>
      <w:bookmarkStart w:id="20" w:name="_Toc52136299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w:t>
      </w:r>
      <w:r w:rsidR="0071410B">
        <w:rPr>
          <w:noProof/>
        </w:rPr>
        <w:fldChar w:fldCharType="end"/>
      </w:r>
      <w:r>
        <w:t xml:space="preserve"> : Répartition des titres par année</w:t>
      </w:r>
      <w:bookmarkEnd w:id="20"/>
    </w:p>
    <w:p w14:paraId="56DD2F2A" w14:textId="77777777"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77777777" w:rsidR="00FC2866" w:rsidRDefault="00FC2866" w:rsidP="006058FB">
      <w:r>
        <w:tab/>
        <w:t>L’exemple ci-dessus est le plus vieux titre de notre corpus. On remarque déjà une utilisation du double point</w:t>
      </w:r>
      <w:r w:rsidR="004A6CF0">
        <w:t xml:space="preserve"> et l’utilisation inhabituelle des majuscules.</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77777777"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77777777"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lastRenderedPageBreak/>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Pr>
          <w:i/>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65E8FADF" w:rsidR="00BB0382" w:rsidRDefault="00BB0382" w:rsidP="00BB0382">
      <w:pPr>
        <w:pStyle w:val="Lgende"/>
        <w:jc w:val="center"/>
      </w:pPr>
      <w:bookmarkStart w:id="22" w:name="_Toc52136299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w:t>
      </w:r>
      <w:r w:rsidR="0071410B">
        <w:rPr>
          <w:noProof/>
        </w:rPr>
        <w:fldChar w:fldCharType="end"/>
      </w:r>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8C57C2"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lastRenderedPageBreak/>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77E8E8E4" w:rsidR="00BB0382" w:rsidRDefault="00BB0382" w:rsidP="00BB0382">
      <w:pPr>
        <w:pStyle w:val="Lgende"/>
        <w:jc w:val="center"/>
      </w:pPr>
      <w:bookmarkStart w:id="23" w:name="_Toc52136299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5</w:t>
      </w:r>
      <w:r w:rsidR="0071410B">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60346B7" w:rsidR="00D94130" w:rsidRDefault="00D94130" w:rsidP="00D94130">
      <w:pPr>
        <w:pStyle w:val="Lgende"/>
        <w:jc w:val="center"/>
      </w:pPr>
      <w:bookmarkStart w:id="25" w:name="_Ref521175719"/>
      <w:bookmarkStart w:id="26" w:name="_Toc52136299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6</w:t>
      </w:r>
      <w:r w:rsidR="0071410B">
        <w:rPr>
          <w:noProof/>
        </w:rPr>
        <w:fldChar w:fldCharType="end"/>
      </w:r>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BE61C4E" w:rsidR="006C08C7" w:rsidRDefault="006C08C7" w:rsidP="006C08C7">
      <w:pPr>
        <w:pStyle w:val="Lgende"/>
        <w:jc w:val="center"/>
      </w:pPr>
      <w:bookmarkStart w:id="27" w:name="_Toc52136299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7</w:t>
      </w:r>
      <w:r w:rsidR="0071410B">
        <w:rPr>
          <w:noProof/>
        </w:rPr>
        <w:fldChar w:fldCharType="end"/>
      </w:r>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lastRenderedPageBreak/>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3093016" w:rsidR="00C97FD7" w:rsidRDefault="00C97FD7" w:rsidP="00C97FD7">
      <w:pPr>
        <w:pStyle w:val="Lgende"/>
        <w:jc w:val="center"/>
      </w:pPr>
      <w:bookmarkStart w:id="29" w:name="_Toc52136299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8</w:t>
      </w:r>
      <w:r w:rsidR="0071410B">
        <w:rPr>
          <w:noProof/>
        </w:rPr>
        <w:fldChar w:fldCharType="end"/>
      </w:r>
      <w:r w:rsidRPr="00BC311A">
        <w:t xml:space="preserve"> : Titres avec un caractère segmentant dans notre corpus</w:t>
      </w:r>
      <w:bookmarkEnd w:id="29"/>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lastRenderedPageBreak/>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34BF45FD" w:rsidR="001F250B" w:rsidRDefault="003D679D" w:rsidP="003D679D">
      <w:pPr>
        <w:pStyle w:val="Lgende"/>
        <w:jc w:val="center"/>
      </w:pPr>
      <w:bookmarkStart w:id="30" w:name="_Toc52136300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9</w:t>
      </w:r>
      <w:r w:rsidR="0071410B">
        <w:rPr>
          <w:noProof/>
        </w:rPr>
        <w:fldChar w:fldCharType="end"/>
      </w:r>
      <w:r>
        <w:t xml:space="preserve"> : Phrase complète dans les titres en fonction du domaine de la biologie</w:t>
      </w:r>
      <w:bookmarkEnd w:id="30"/>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1" w:name="_Ref520467632"/>
      <w:bookmarkStart w:id="32" w:name="_Toc521363066"/>
      <w:r>
        <w:t xml:space="preserve">II.3.6 </w:t>
      </w:r>
      <w:r w:rsidR="006058FB">
        <w:t>Lexique</w:t>
      </w:r>
      <w:r w:rsidR="001712DB">
        <w:t xml:space="preserve"> des noms</w:t>
      </w:r>
      <w:r w:rsidR="00AB6461">
        <w:t xml:space="preserve"> communs</w:t>
      </w:r>
      <w:bookmarkEnd w:id="31"/>
      <w:bookmarkEnd w:id="32"/>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2A71B5C3" w:rsidR="002A0377" w:rsidRDefault="00C22834" w:rsidP="00C22834">
      <w:pPr>
        <w:pStyle w:val="Lgende"/>
        <w:jc w:val="center"/>
      </w:pPr>
      <w:bookmarkStart w:id="33" w:name="_Ref521168172"/>
      <w:bookmarkStart w:id="34" w:name="_Toc52136300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10</w:t>
      </w:r>
      <w:r w:rsidR="0071410B">
        <w:rPr>
          <w:noProof/>
        </w:rPr>
        <w:fldChar w:fldCharType="end"/>
      </w:r>
      <w:r>
        <w:t xml:space="preserve"> : Comptes des noms communs </w:t>
      </w:r>
      <w:r w:rsidR="002F27A8">
        <w:t xml:space="preserve">les plus fréquents </w:t>
      </w:r>
      <w:r>
        <w:t>avant et après le double point</w:t>
      </w:r>
      <w:bookmarkEnd w:id="33"/>
      <w:bookmarkEnd w:id="34"/>
    </w:p>
    <w:p w14:paraId="578478AA" w14:textId="77777777" w:rsidR="00C22834" w:rsidRDefault="00C22834" w:rsidP="000D23A9">
      <w:pPr>
        <w:ind w:firstLine="708"/>
      </w:pPr>
      <w:r>
        <w:lastRenderedPageBreak/>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C653B90" w:rsidR="006C08C7" w:rsidRDefault="006C08C7" w:rsidP="006C08C7">
      <w:pPr>
        <w:pStyle w:val="Lgende"/>
        <w:jc w:val="center"/>
      </w:pPr>
      <w:bookmarkStart w:id="35" w:name="_Toc52136300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11</w:t>
      </w:r>
      <w:r w:rsidR="0071410B">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5"/>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lastRenderedPageBreak/>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6"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6"/>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w:t>
      </w:r>
      <w:r w:rsidR="003E2B5D">
        <w:lastRenderedPageBreak/>
        <w:t>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37" w:name="_Toc521363067"/>
      <w:r>
        <w:t xml:space="preserve">III. </w:t>
      </w:r>
      <w:r w:rsidR="00111540">
        <w:t>Syntagme</w:t>
      </w:r>
      <w:r w:rsidR="00450AA0">
        <w:t>s</w:t>
      </w:r>
      <w:r w:rsidR="00E34743">
        <w:t xml:space="preserve"> </w:t>
      </w:r>
      <w:r>
        <w:t>et patrons</w:t>
      </w:r>
      <w:bookmarkEnd w:id="37"/>
    </w:p>
    <w:p w14:paraId="4B050E9A" w14:textId="77777777" w:rsidR="00353EF7" w:rsidRDefault="00353EF7" w:rsidP="00632053">
      <w:pPr>
        <w:pStyle w:val="Titre2"/>
      </w:pPr>
      <w:bookmarkStart w:id="38" w:name="_Toc521363068"/>
      <w:r>
        <w:t xml:space="preserve">III.1 </w:t>
      </w:r>
      <w:r w:rsidR="00287A0E">
        <w:t>Séquences d’étiquette</w:t>
      </w:r>
      <w:r>
        <w:t xml:space="preserve"> POS</w:t>
      </w:r>
      <w:r w:rsidR="00287A0E">
        <w:t xml:space="preserve"> et syntagmes</w:t>
      </w:r>
      <w:bookmarkEnd w:id="38"/>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7"/>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E765CFC" w:rsidR="00395D41" w:rsidRDefault="00B20C10" w:rsidP="00F569F7">
      <w:r>
        <w:tab/>
      </w:r>
      <w:r w:rsidR="00353EF7">
        <w:t>L’analyse syntagmatique</w:t>
      </w:r>
      <w:r w:rsidR="00353EF7">
        <w:rPr>
          <w:rStyle w:val="Appelnotedebasdep"/>
        </w:rPr>
        <w:footnoteReference w:id="18"/>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w:t>
      </w:r>
      <w:r w:rsidR="00395D41" w:rsidRPr="00353EF7">
        <w:rPr>
          <w:i/>
        </w:rPr>
        <w:lastRenderedPageBreak/>
        <w:t>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39" w:name="_Ref519780114"/>
      <w:bookmarkStart w:id="40"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39"/>
      <w:r w:rsidR="00BD0E51">
        <w:t xml:space="preserve"> syntagmatique</w:t>
      </w:r>
      <w:bookmarkEnd w:id="40"/>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lastRenderedPageBreak/>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1"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1"/>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2" w:name="_Toc521363069"/>
      <w:r>
        <w:t xml:space="preserve">III.2 </w:t>
      </w:r>
      <w:r w:rsidR="00E34743">
        <w:t>Limites de notre étude</w:t>
      </w:r>
      <w:bookmarkEnd w:id="42"/>
    </w:p>
    <w:p w14:paraId="1B2D63F3" w14:textId="08307DA5" w:rsidR="00DD4449" w:rsidRDefault="00DD4449" w:rsidP="00F072D7">
      <w:pPr>
        <w:ind w:firstLine="708"/>
      </w:pPr>
      <w:r>
        <w:t xml:space="preserve">Comme vu dans la partie </w:t>
      </w:r>
      <w:r w:rsidRPr="00B30AAE">
        <w:rPr>
          <w:color w:val="4F81BD" w:themeColor="accent1"/>
          <w:u w:val="single"/>
        </w:rPr>
        <w:fldChar w:fldCharType="begin"/>
      </w:r>
      <w:r w:rsidRPr="00B30AAE">
        <w:rPr>
          <w:color w:val="4F81BD" w:themeColor="accent1"/>
          <w:u w:val="single"/>
        </w:rPr>
        <w:instrText xml:space="preserve"> REF _Ref520467632 \h </w:instrText>
      </w:r>
      <w:r w:rsidRPr="00B30AAE">
        <w:rPr>
          <w:color w:val="4F81BD" w:themeColor="accent1"/>
          <w:u w:val="single"/>
        </w:rPr>
      </w:r>
      <w:r w:rsidRPr="00B30AAE">
        <w:rPr>
          <w:color w:val="4F81BD" w:themeColor="accent1"/>
          <w:u w:val="single"/>
        </w:rPr>
        <w:fldChar w:fldCharType="separate"/>
      </w:r>
      <w:r w:rsidR="00594947">
        <w:t>II.3.6 Lexique des noms communs</w:t>
      </w:r>
      <w:r w:rsidRPr="00B30AAE">
        <w:rPr>
          <w:color w:val="4F81BD" w:themeColor="accent1"/>
          <w:u w:val="single"/>
        </w:rPr>
        <w:fldChar w:fldCharType="end"/>
      </w:r>
      <w:r>
        <w:t xml:space="preserve"> nous souhaitons étudier </w:t>
      </w:r>
      <w:r w:rsidR="0084123B">
        <w:t xml:space="preserve">la classe de noms que nous avons distingués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lastRenderedPageBreak/>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3"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6724406D" w:rsidR="003E3B01" w:rsidRDefault="003E3B01" w:rsidP="003E3B01">
      <w:pPr>
        <w:pStyle w:val="Lgende"/>
        <w:jc w:val="center"/>
      </w:pPr>
      <w:bookmarkStart w:id="44" w:name="_Toc52136300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12</w:t>
      </w:r>
      <w:r w:rsidR="0071410B">
        <w:rPr>
          <w:noProof/>
        </w:rPr>
        <w:fldChar w:fldCharType="end"/>
      </w:r>
      <w:r>
        <w:t>: exemples de suites d</w:t>
      </w:r>
      <w:r w:rsidR="004A3E2D">
        <w:t>e catégories</w:t>
      </w:r>
      <w:r>
        <w:t xml:space="preserve"> correspondant à un syntagme nominal</w:t>
      </w:r>
      <w:r w:rsidR="00167EF2">
        <w:t xml:space="preserve"> après le double point</w:t>
      </w:r>
      <w:bookmarkEnd w:id="43"/>
      <w:bookmarkEnd w:id="44"/>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5" w:name="_Toc521363070"/>
      <w:r>
        <w:t>III.</w:t>
      </w:r>
      <w:r w:rsidR="00F072D7">
        <w:t>3</w:t>
      </w:r>
      <w:r>
        <w:t xml:space="preserve"> Définition des patrons</w:t>
      </w:r>
      <w:bookmarkEnd w:id="45"/>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lastRenderedPageBreak/>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6332AAAE" w:rsidR="006C08C7" w:rsidRDefault="006C08C7" w:rsidP="006C08C7">
      <w:pPr>
        <w:pStyle w:val="Lgende"/>
        <w:jc w:val="center"/>
      </w:pPr>
      <w:bookmarkStart w:id="46" w:name="_Toc52136300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13</w:t>
      </w:r>
      <w:r w:rsidR="0071410B">
        <w:rPr>
          <w:noProof/>
        </w:rPr>
        <w:fldChar w:fldCharType="end"/>
      </w:r>
      <w:r>
        <w:t xml:space="preserve"> : Séquences générées par notre patron</w:t>
      </w:r>
      <w:bookmarkEnd w:id="46"/>
    </w:p>
    <w:p w14:paraId="2E62BCE0" w14:textId="77777777" w:rsidR="000F3A19" w:rsidRDefault="00A32559" w:rsidP="00A32559">
      <w:pPr>
        <w:pStyle w:val="Titre2"/>
      </w:pPr>
      <w:bookmarkStart w:id="47" w:name="_Toc521363071"/>
      <w:r>
        <w:lastRenderedPageBreak/>
        <w:t>III.4 Limites de nos patrons</w:t>
      </w:r>
      <w:bookmarkEnd w:id="47"/>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8C57C2"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lastRenderedPageBreak/>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8" w:name="_Toc521363072"/>
      <w:r>
        <w:t>IV. Études des trois patrons</w:t>
      </w:r>
      <w:bookmarkEnd w:id="48"/>
    </w:p>
    <w:p w14:paraId="5503E3A7" w14:textId="77777777" w:rsidR="00C5214C" w:rsidRDefault="005B6AB3" w:rsidP="005B6AB3">
      <w:pPr>
        <w:pStyle w:val="Titre2"/>
      </w:pPr>
      <w:bookmarkStart w:id="49" w:name="_Toc521363073"/>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49"/>
    </w:p>
    <w:p w14:paraId="11416406" w14:textId="77777777" w:rsidR="00D35BDA" w:rsidRPr="00D35BDA" w:rsidRDefault="00D35BDA" w:rsidP="00D35BDA">
      <w:pPr>
        <w:pStyle w:val="Titre3"/>
      </w:pPr>
      <w:bookmarkStart w:id="50" w:name="_Toc521363074"/>
      <w:r>
        <w:t>IV.1.1 Présentation des trois patrons</w:t>
      </w:r>
      <w:bookmarkEnd w:id="50"/>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1" w:name="_Toc521363075"/>
      <w:r>
        <w:t>IV.1.2 Construction itérative d</w:t>
      </w:r>
      <w:r w:rsidR="002539E2">
        <w:t>u</w:t>
      </w:r>
      <w:r>
        <w:t xml:space="preserve"> patron</w:t>
      </w:r>
      <w:r w:rsidR="002539E2">
        <w:t xml:space="preserve"> SN</w:t>
      </w:r>
      <w:bookmarkEnd w:id="51"/>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4944717D" w:rsidR="003435D1" w:rsidRDefault="003435D1" w:rsidP="003435D1">
      <w:pPr>
        <w:pStyle w:val="Lgende"/>
        <w:jc w:val="center"/>
      </w:pPr>
      <w:bookmarkStart w:id="52" w:name="_Toc52136300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14</w:t>
      </w:r>
      <w:r w:rsidR="0071410B">
        <w:rPr>
          <w:noProof/>
        </w:rPr>
        <w:fldChar w:fldCharType="end"/>
      </w:r>
      <w:r>
        <w:t>: Les séquences les plus fréquentes dans les titres</w:t>
      </w:r>
      <w:bookmarkEnd w:id="52"/>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lastRenderedPageBreak/>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A47679" w:rsidRDefault="002B44D4" w:rsidP="002B44D4">
      <w:pPr>
        <w:pStyle w:val="Code"/>
      </w:pPr>
      <w:r w:rsidRPr="00A47679">
        <w:rPr>
          <w:lang w:val="en-US"/>
        </w:rPr>
        <w:t xml:space="preserve">DET? ADJ? [NC NPP] [NC NPP]? </w:t>
      </w:r>
      <w:r w:rsidRPr="00714BA6">
        <w:rPr>
          <w:lang w:val="en-US"/>
        </w:rPr>
        <w:t xml:space="preserve">ADJ? [(P DET?) P+D] ADJ? </w:t>
      </w:r>
      <w:r w:rsidRPr="00A47679">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lastRenderedPageBreak/>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3" w:name="_Toc521363076"/>
      <w:r>
        <w:t xml:space="preserve">IV.1.3 Explication des </w:t>
      </w:r>
      <w:r w:rsidR="004A4602">
        <w:t>séquences</w:t>
      </w:r>
      <w:r>
        <w:t xml:space="preserve"> [NC NPP] [NC NPP]?</w:t>
      </w:r>
      <w:bookmarkEnd w:id="53"/>
    </w:p>
    <w:p w14:paraId="371BEFD4" w14:textId="77777777" w:rsidR="007671F5" w:rsidRDefault="00F67627" w:rsidP="00836C48">
      <w:r>
        <w:tab/>
        <w:t xml:space="preserve">On remarque que notre patron propose le choix d’un nom optionnel juste après le premier nom : [NC NPP]?.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4" w:name="_Toc521363077"/>
      <w:r>
        <w:t>IV.1.4 Exclusivité</w:t>
      </w:r>
      <w:r w:rsidR="008A3C83">
        <w:t xml:space="preserve"> mutuelle</w:t>
      </w:r>
      <w:r>
        <w:t xml:space="preserve"> des</w:t>
      </w:r>
      <w:r w:rsidR="008A3C83">
        <w:t xml:space="preserve"> 3</w:t>
      </w:r>
      <w:r>
        <w:t xml:space="preserve"> patrons</w:t>
      </w:r>
      <w:bookmarkEnd w:id="54"/>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5" w:name="_Toc521363078"/>
      <w:r w:rsidRPr="00714BA6">
        <w:lastRenderedPageBreak/>
        <w:t>I</w:t>
      </w:r>
      <w:r w:rsidR="00F072D7">
        <w:t>V</w:t>
      </w:r>
      <w:r w:rsidRPr="00714BA6">
        <w:t>.</w:t>
      </w:r>
      <w:r w:rsidR="00836C48">
        <w:t>2</w:t>
      </w:r>
      <w:r w:rsidRPr="00714BA6">
        <w:t xml:space="preserve"> Patron </w:t>
      </w:r>
      <w:r w:rsidR="00836C48">
        <w:t xml:space="preserve">SN </w:t>
      </w:r>
      <w:r w:rsidR="00F072D7">
        <w:t xml:space="preserve">: </w:t>
      </w:r>
      <w:r>
        <w:t>syntagme nominal</w:t>
      </w:r>
      <w:bookmarkEnd w:id="55"/>
    </w:p>
    <w:p w14:paraId="33432210" w14:textId="77777777" w:rsidR="00F072D7" w:rsidRPr="00F072D7" w:rsidRDefault="00F072D7" w:rsidP="00F072D7">
      <w:pPr>
        <w:pStyle w:val="Titre3"/>
      </w:pPr>
      <w:bookmarkStart w:id="56" w:name="_Toc521363079"/>
      <w:r>
        <w:t>IV.</w:t>
      </w:r>
      <w:r w:rsidR="00836C48">
        <w:t>2</w:t>
      </w:r>
      <w:r>
        <w:t>.</w:t>
      </w:r>
      <w:r w:rsidR="001E08F5">
        <w:t>1</w:t>
      </w:r>
      <w:r>
        <w:t xml:space="preserve"> Fiche d’identité</w:t>
      </w:r>
      <w:bookmarkEnd w:id="56"/>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7"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7"/>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lastRenderedPageBreak/>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9"/>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8" w:name="_Toc521363080"/>
      <w:r>
        <w:t>I</w:t>
      </w:r>
      <w:r w:rsidR="00F072D7">
        <w:t>V</w:t>
      </w:r>
      <w:r>
        <w:t>.</w:t>
      </w:r>
      <w:r w:rsidR="00836C48">
        <w:t>3</w:t>
      </w:r>
      <w:r>
        <w:t xml:space="preserve"> Patron </w:t>
      </w:r>
      <w:r w:rsidR="00836C48">
        <w:t>SP</w:t>
      </w:r>
      <w:r>
        <w:t xml:space="preserve"> : syntagme prépositionnel</w:t>
      </w:r>
      <w:bookmarkEnd w:id="58"/>
    </w:p>
    <w:p w14:paraId="2BBFC58E" w14:textId="77777777" w:rsidR="00F072D7" w:rsidRPr="00F072D7" w:rsidRDefault="00F072D7" w:rsidP="00F072D7">
      <w:pPr>
        <w:pStyle w:val="Titre3"/>
      </w:pPr>
      <w:bookmarkStart w:id="59" w:name="_Toc521363081"/>
      <w:r>
        <w:t>IV.</w:t>
      </w:r>
      <w:r w:rsidR="00836C48">
        <w:t>3.</w:t>
      </w:r>
      <w:r w:rsidR="001E08F5">
        <w:t>1</w:t>
      </w:r>
      <w:r>
        <w:t xml:space="preserve"> Fiche d’identité</w:t>
      </w:r>
      <w:bookmarkEnd w:id="59"/>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0"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0"/>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A47679" w:rsidRDefault="001F32D6" w:rsidP="001F32D6">
      <w:pPr>
        <w:pStyle w:val="Code"/>
      </w:pPr>
      <w:r w:rsidRPr="007F50B4">
        <w:t>[</w:t>
      </w:r>
      <w:r w:rsidR="007F50B4">
        <w:t xml:space="preserve">P+D P] DET? ADJ? [NC NPP] [NC NPP]? </w:t>
      </w:r>
      <w:r w:rsidR="007F50B4" w:rsidRPr="00A47679">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A47679">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1" w:name="_Toc521363082"/>
      <w:r>
        <w:t>IV.4 Patron SNC : syntagme nominal avec coordination</w:t>
      </w:r>
      <w:bookmarkEnd w:id="61"/>
    </w:p>
    <w:p w14:paraId="2DFDA444" w14:textId="77777777" w:rsidR="00FF4D42" w:rsidRPr="00F072D7" w:rsidRDefault="00FF4D42" w:rsidP="00FF4D42">
      <w:pPr>
        <w:pStyle w:val="Titre3"/>
      </w:pPr>
      <w:bookmarkStart w:id="62" w:name="_Toc521363083"/>
      <w:r>
        <w:t>IV.4.</w:t>
      </w:r>
      <w:r w:rsidR="001E08F5">
        <w:t>1</w:t>
      </w:r>
      <w:r>
        <w:t xml:space="preserve"> Fiche d’identité</w:t>
      </w:r>
      <w:bookmarkEnd w:id="62"/>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3"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3"/>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A47679" w:rsidRDefault="00FF4D42" w:rsidP="00FF4D42">
      <w:pPr>
        <w:pStyle w:val="Code"/>
      </w:pPr>
      <w:r w:rsidRPr="007F50B4">
        <w:t>[</w:t>
      </w:r>
      <w:r>
        <w:t xml:space="preserve">P+D P] DET? ADJ? [NC NPP] [NC NPP]? </w:t>
      </w:r>
      <w:r w:rsidRPr="00A47679">
        <w:t xml:space="preserve">ADJ? </w:t>
      </w:r>
      <w:r w:rsidRPr="00714BA6">
        <w:rPr>
          <w:rFonts w:cs="Consolas"/>
          <w:lang w:val="en-US"/>
        </w:rPr>
        <w:t xml:space="preserve">[(P DET?) P+D] ADJ? </w:t>
      </w:r>
      <w:r w:rsidRPr="00A079FF">
        <w:rPr>
          <w:rFonts w:cs="Consolas"/>
          <w:lang w:val="en-US"/>
        </w:rPr>
        <w:t xml:space="preserve">[NC NPP] [NC NPP]? </w:t>
      </w:r>
      <w:r w:rsidRPr="00A47679">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4" w:name="_Toc521363084"/>
      <w:r>
        <w:t>IV.5. Couverture globale</w:t>
      </w:r>
      <w:r w:rsidR="00F55EDB">
        <w:t xml:space="preserve"> du corpus</w:t>
      </w:r>
      <w:bookmarkEnd w:id="64"/>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783C40B1" w:rsidR="002262CC" w:rsidRDefault="002262CC" w:rsidP="002262CC">
      <w:pPr>
        <w:pStyle w:val="Lgende"/>
        <w:jc w:val="center"/>
      </w:pPr>
      <w:bookmarkStart w:id="65" w:name="_Toc52136300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15</w:t>
      </w:r>
      <w:r w:rsidR="0071410B">
        <w:rPr>
          <w:noProof/>
        </w:rPr>
        <w:fldChar w:fldCharType="end"/>
      </w:r>
      <w:r>
        <w:t xml:space="preserve"> :</w:t>
      </w:r>
      <w:r>
        <w:rPr>
          <w:noProof/>
        </w:rPr>
        <w:t xml:space="preserve"> couverture des trois patrons</w:t>
      </w:r>
      <w:bookmarkEnd w:id="65"/>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6" w:name="_Toc521363085"/>
      <w:r w:rsidRPr="00632053">
        <w:t xml:space="preserve">V. </w:t>
      </w:r>
      <w:r w:rsidR="00EC62C3">
        <w:t xml:space="preserve">Analyse </w:t>
      </w:r>
      <w:r w:rsidR="00992603">
        <w:t>syntaxico-</w:t>
      </w:r>
      <w:r w:rsidR="00EC62C3">
        <w:t>lexicale des résultats</w:t>
      </w:r>
      <w:bookmarkEnd w:id="66"/>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7" w:name="_Toc521363086"/>
      <w:r>
        <w:lastRenderedPageBreak/>
        <w:t>V.1 Résultats du patron SNC</w:t>
      </w:r>
      <w:bookmarkEnd w:id="67"/>
    </w:p>
    <w:p w14:paraId="70CD7C5B" w14:textId="77777777" w:rsidR="00B14DE9" w:rsidRPr="00B14DE9" w:rsidRDefault="00B14DE9" w:rsidP="00B14DE9">
      <w:pPr>
        <w:pStyle w:val="Titre3"/>
      </w:pPr>
      <w:bookmarkStart w:id="68" w:name="_Toc521363087"/>
      <w:r>
        <w:t>V.1.</w:t>
      </w:r>
      <w:r w:rsidR="001E08F5">
        <w:t>1</w:t>
      </w:r>
      <w:r>
        <w:t xml:space="preserve"> </w:t>
      </w:r>
      <w:r w:rsidR="00F15413">
        <w:t>Fréquences des c</w:t>
      </w:r>
      <w:r>
        <w:t>oordinations</w:t>
      </w:r>
      <w:bookmarkEnd w:id="68"/>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292EF8AE" w:rsidR="00D62C96" w:rsidRDefault="00D62C96" w:rsidP="00D62C96">
      <w:pPr>
        <w:pStyle w:val="Lgende"/>
        <w:jc w:val="center"/>
      </w:pPr>
      <w:bookmarkStart w:id="69" w:name="_Toc52136300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16</w:t>
      </w:r>
      <w:r w:rsidR="0071410B">
        <w:rPr>
          <w:noProof/>
        </w:rPr>
        <w:fldChar w:fldCharType="end"/>
      </w:r>
      <w:r>
        <w:t xml:space="preserve"> : Tableau des fréquences de la coordination du patron SNC</w:t>
      </w:r>
      <w:bookmarkEnd w:id="69"/>
    </w:p>
    <w:p w14:paraId="76C1EF7D" w14:textId="77777777" w:rsidR="0024175C" w:rsidRDefault="0024175C" w:rsidP="00B77FAC">
      <w:r>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0" w:name="_Toc521363088"/>
      <w:r>
        <w:t>V.1.</w:t>
      </w:r>
      <w:r w:rsidR="001E08F5">
        <w:t>2</w:t>
      </w:r>
      <w:r>
        <w:t xml:space="preserve"> </w:t>
      </w:r>
      <w:r w:rsidR="00F15413">
        <w:t>Fréquences des n</w:t>
      </w:r>
      <w:r>
        <w:t>oms</w:t>
      </w:r>
      <w:r w:rsidR="00F15413">
        <w:t xml:space="preserve"> et emplacements</w:t>
      </w:r>
      <w:bookmarkEnd w:id="70"/>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FCB3EBD" w:rsidR="00D62C96" w:rsidRDefault="00D62C96" w:rsidP="00D62C96">
      <w:pPr>
        <w:pStyle w:val="Lgende"/>
        <w:jc w:val="center"/>
      </w:pPr>
      <w:bookmarkStart w:id="71" w:name="_Toc52136300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17</w:t>
      </w:r>
      <w:r w:rsidR="0071410B">
        <w:rPr>
          <w:noProof/>
        </w:rPr>
        <w:fldChar w:fldCharType="end"/>
      </w:r>
      <w:r>
        <w:t>: Tableau des fréquences des lemmes en première position</w:t>
      </w:r>
      <w:bookmarkEnd w:id="71"/>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E3561D3" w:rsidR="00D62C96" w:rsidRDefault="00D62C96" w:rsidP="00D62C96">
      <w:pPr>
        <w:pStyle w:val="Lgende"/>
        <w:jc w:val="center"/>
      </w:pPr>
      <w:bookmarkStart w:id="72" w:name="_Toc52136300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18</w:t>
      </w:r>
      <w:r w:rsidR="0071410B">
        <w:rPr>
          <w:noProof/>
        </w:rPr>
        <w:fldChar w:fldCharType="end"/>
      </w:r>
      <w:r>
        <w:t xml:space="preserve"> : Tableau des fréquences des lemmes en seconde position du patron SNC</w:t>
      </w:r>
      <w:bookmarkEnd w:id="72"/>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3B82DCBE" w:rsidR="00D62C96" w:rsidRDefault="00D62C96" w:rsidP="00D62C96">
      <w:pPr>
        <w:pStyle w:val="Lgende"/>
        <w:jc w:val="center"/>
      </w:pPr>
      <w:bookmarkStart w:id="73" w:name="_Toc52136301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19</w:t>
      </w:r>
      <w:r w:rsidR="0071410B">
        <w:rPr>
          <w:noProof/>
        </w:rPr>
        <w:fldChar w:fldCharType="end"/>
      </w:r>
      <w:r>
        <w:t xml:space="preserve"> : </w:t>
      </w:r>
      <w:r>
        <w:rPr>
          <w:noProof/>
        </w:rPr>
        <w:t>réparatition des lemmes les plus fréquents avant et après le double point du patron SNC</w:t>
      </w:r>
      <w:bookmarkEnd w:id="73"/>
    </w:p>
    <w:p w14:paraId="582F613C" w14:textId="77777777" w:rsidR="00974DB6" w:rsidRDefault="004D114A" w:rsidP="0077091D">
      <w:pPr>
        <w:ind w:firstLine="708"/>
      </w:pPr>
      <w:r>
        <w:lastRenderedPageBreak/>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4" w:name="_Toc521363089"/>
      <w:r>
        <w:t>V.1.</w:t>
      </w:r>
      <w:r w:rsidR="001E08F5">
        <w:t>3</w:t>
      </w:r>
      <w:r>
        <w:t xml:space="preserve"> Fréquences des </w:t>
      </w:r>
      <w:r w:rsidR="00F31FCB">
        <w:t>couples</w:t>
      </w:r>
      <w:r>
        <w:t xml:space="preserve"> de noms</w:t>
      </w:r>
      <w:r w:rsidR="00F31FCB">
        <w:t xml:space="preserve"> ordonnés</w:t>
      </w:r>
      <w:bookmarkEnd w:id="74"/>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5" w:name="_Toc521363090"/>
      <w:r>
        <w:t>V.1.</w:t>
      </w:r>
      <w:r w:rsidR="001E08F5">
        <w:t>4</w:t>
      </w:r>
      <w:r>
        <w:t xml:space="preserve"> Fréquence des triplets</w:t>
      </w:r>
      <w:bookmarkEnd w:id="75"/>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5B29C7E4" w:rsidR="00D62C96" w:rsidRDefault="00D62C96" w:rsidP="00D62C96">
      <w:pPr>
        <w:pStyle w:val="Lgende"/>
        <w:jc w:val="center"/>
      </w:pPr>
      <w:bookmarkStart w:id="76" w:name="_Toc52136301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20</w:t>
      </w:r>
      <w:r w:rsidR="0071410B">
        <w:rPr>
          <w:noProof/>
        </w:rPr>
        <w:fldChar w:fldCharType="end"/>
      </w:r>
      <w:r>
        <w:t xml:space="preserve"> : </w:t>
      </w:r>
      <w:r>
        <w:rPr>
          <w:noProof/>
        </w:rPr>
        <w:t xml:space="preserve"> fréquence des triplets avec un choix de conjonction de coordination du patron SNC</w:t>
      </w:r>
      <w:bookmarkEnd w:id="76"/>
    </w:p>
    <w:p w14:paraId="34778159" w14:textId="77777777" w:rsidR="00F008C2" w:rsidRDefault="007C5B27" w:rsidP="00B77FAC">
      <w:r>
        <w:lastRenderedPageBreak/>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Triplet avec conjonction de coordination préférée « ou »</w:t>
      </w:r>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635A71BD" w:rsidR="00D62C96" w:rsidRDefault="00D62C96" w:rsidP="00D62C96">
      <w:pPr>
        <w:pStyle w:val="Lgende"/>
        <w:jc w:val="center"/>
      </w:pPr>
      <w:bookmarkStart w:id="77" w:name="_Toc52136301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21</w:t>
      </w:r>
      <w:r w:rsidR="0071410B">
        <w:rPr>
          <w:noProof/>
        </w:rPr>
        <w:fldChar w:fldCharType="end"/>
      </w:r>
      <w:r>
        <w:t xml:space="preserve"> : fréquences des triplets </w:t>
      </w:r>
      <w:r w:rsidR="008C28EB">
        <w:t xml:space="preserve">les plus fréquents </w:t>
      </w:r>
      <w:r>
        <w:t>du patron SNC</w:t>
      </w:r>
      <w:bookmarkEnd w:id="77"/>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8" w:name="_Toc521363091"/>
      <w:r>
        <w:t>V.1.</w:t>
      </w:r>
      <w:r w:rsidR="001E08F5">
        <w:t>5</w:t>
      </w:r>
      <w:r w:rsidR="00D7498A">
        <w:t xml:space="preserve"> Fréquences des couples de noms non ordonnés</w:t>
      </w:r>
      <w:bookmarkEnd w:id="78"/>
    </w:p>
    <w:p w14:paraId="53C4C706" w14:textId="77777777" w:rsidR="00D7498A" w:rsidRDefault="00A510C0" w:rsidP="00B77FAC">
      <w:r>
        <w:tab/>
        <w:t xml:space="preserve">Dans cette étude, nous regardons les couples de noms mais sans tenir compte de leurs positions (première ou seconde). Nous avons regardé les couples avec une fréquence supérieur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4757E8C3" w:rsidR="00D62C96" w:rsidRDefault="00D62C96" w:rsidP="00D62C96">
      <w:pPr>
        <w:pStyle w:val="Lgende"/>
        <w:jc w:val="center"/>
      </w:pPr>
      <w:bookmarkStart w:id="79" w:name="_Toc52136301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22</w:t>
      </w:r>
      <w:r w:rsidR="0071410B">
        <w:rPr>
          <w:noProof/>
        </w:rPr>
        <w:fldChar w:fldCharType="end"/>
      </w:r>
      <w:r>
        <w:t xml:space="preserve"> : Fréquences des couples de noms non ordonnés du patron SNC</w:t>
      </w:r>
      <w:bookmarkEnd w:id="79"/>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77777777"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77777777" w:rsidR="00603734" w:rsidRDefault="00603734" w:rsidP="00B77FAC">
      <w:r>
        <w:lastRenderedPageBreak/>
        <w:tab/>
        <w:t xml:space="preserve">Il faut toujours ramener ce pourcentage 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0" w:name="_Toc521363092"/>
      <w:r>
        <w:t>V.2 Résultats du patron SN</w:t>
      </w:r>
      <w:bookmarkEnd w:id="80"/>
    </w:p>
    <w:p w14:paraId="32D411A7" w14:textId="77777777" w:rsidR="009E5FDE" w:rsidRDefault="00F759EC" w:rsidP="00F759EC">
      <w:pPr>
        <w:pStyle w:val="Titre3"/>
      </w:pPr>
      <w:bookmarkStart w:id="81" w:name="_Toc521363093"/>
      <w:r>
        <w:t>V.2.</w:t>
      </w:r>
      <w:r w:rsidR="001E08F5">
        <w:t>1</w:t>
      </w:r>
      <w:r>
        <w:t xml:space="preserve"> Fréquences des prépositions</w:t>
      </w:r>
      <w:bookmarkEnd w:id="81"/>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11C061A8" w:rsidR="00F759EC" w:rsidRDefault="00D62C96" w:rsidP="00D62C96">
      <w:pPr>
        <w:pStyle w:val="Lgende"/>
        <w:jc w:val="center"/>
      </w:pPr>
      <w:bookmarkStart w:id="82" w:name="_Toc52136301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23</w:t>
      </w:r>
      <w:r w:rsidR="0071410B">
        <w:rPr>
          <w:noProof/>
        </w:rPr>
        <w:fldChar w:fldCharType="end"/>
      </w:r>
      <w:r>
        <w:t xml:space="preserve"> : Fréquence des prépositions du patron SN</w:t>
      </w:r>
      <w:bookmarkEnd w:id="82"/>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3" w:name="_Toc521363094"/>
      <w:r>
        <w:t>V.2.</w:t>
      </w:r>
      <w:r w:rsidR="001E08F5">
        <w:t>2</w:t>
      </w:r>
      <w:r>
        <w:t xml:space="preserve"> Fréquences des noms en première position</w:t>
      </w:r>
      <w:bookmarkEnd w:id="83"/>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51A44D9D" w:rsidR="00D62C96" w:rsidRDefault="00D62C96" w:rsidP="00D62C96">
      <w:pPr>
        <w:pStyle w:val="Lgende"/>
        <w:jc w:val="center"/>
      </w:pPr>
      <w:bookmarkStart w:id="84" w:name="_Toc52136301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24</w:t>
      </w:r>
      <w:r w:rsidR="0071410B">
        <w:rPr>
          <w:noProof/>
        </w:rPr>
        <w:fldChar w:fldCharType="end"/>
      </w:r>
      <w:r>
        <w:t xml:space="preserve"> : fréquences des noms en première position du patron SN</w:t>
      </w:r>
      <w:bookmarkEnd w:id="84"/>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5" w:name="_Toc521363095"/>
      <w:r>
        <w:t>V.2.</w:t>
      </w:r>
      <w:r w:rsidR="001E08F5">
        <w:t>3</w:t>
      </w:r>
      <w:r>
        <w:t xml:space="preserve"> Fréquences des noms en première position avec la préposition</w:t>
      </w:r>
      <w:bookmarkEnd w:id="85"/>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4F743A72" w:rsidR="00D62C96" w:rsidRDefault="00D62C96" w:rsidP="00D62C96">
      <w:pPr>
        <w:pStyle w:val="Lgende"/>
        <w:jc w:val="center"/>
      </w:pPr>
      <w:bookmarkStart w:id="86" w:name="_Toc52136301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25</w:t>
      </w:r>
      <w:r w:rsidR="0071410B">
        <w:rPr>
          <w:noProof/>
        </w:rPr>
        <w:fldChar w:fldCharType="end"/>
      </w:r>
      <w:r>
        <w:t xml:space="preserve"> : fréquences noms en première position avec la préposition du patron SN</w:t>
      </w:r>
      <w:bookmarkEnd w:id="86"/>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236B993E" w:rsidR="00D62C96" w:rsidRDefault="00D62C96" w:rsidP="00D62C96">
      <w:pPr>
        <w:pStyle w:val="Lgende"/>
        <w:jc w:val="center"/>
      </w:pPr>
      <w:bookmarkStart w:id="87" w:name="_Toc52136301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26</w:t>
      </w:r>
      <w:r w:rsidR="0071410B">
        <w:rPr>
          <w:noProof/>
        </w:rPr>
        <w:fldChar w:fldCharType="end"/>
      </w:r>
      <w:r>
        <w:t xml:space="preserve"> : fréquences des noms en première position et des différentes prépositions après</w:t>
      </w:r>
      <w:r>
        <w:rPr>
          <w:noProof/>
        </w:rPr>
        <w:t xml:space="preserve"> pour le patron SN</w:t>
      </w:r>
      <w:bookmarkEnd w:id="87"/>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8" w:name="_Toc521363096"/>
      <w:r>
        <w:t>V.2.</w:t>
      </w:r>
      <w:r w:rsidR="001E08F5">
        <w:t>4</w:t>
      </w:r>
      <w:r>
        <w:t xml:space="preserve"> Fréquences du nom en deuxième position</w:t>
      </w:r>
      <w:bookmarkEnd w:id="88"/>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7A1EC519" w:rsidR="00D62C96" w:rsidRDefault="00D62C96" w:rsidP="00D62C96">
      <w:pPr>
        <w:pStyle w:val="Lgende"/>
        <w:jc w:val="center"/>
      </w:pPr>
      <w:bookmarkStart w:id="89" w:name="_Toc52136301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27</w:t>
      </w:r>
      <w:r w:rsidR="0071410B">
        <w:rPr>
          <w:noProof/>
        </w:rPr>
        <w:fldChar w:fldCharType="end"/>
      </w:r>
      <w:r>
        <w:t xml:space="preserve"> : fréquences du nom en deuxième position pour le patron SN</w:t>
      </w:r>
      <w:bookmarkEnd w:id="89"/>
    </w:p>
    <w:p w14:paraId="6D7A54D5" w14:textId="77777777" w:rsidR="00F637D8" w:rsidRPr="00F637D8" w:rsidRDefault="00F637D8" w:rsidP="00F637D8">
      <w:r>
        <w:lastRenderedPageBreak/>
        <w:tab/>
        <w:t xml:space="preserve">Encore une fois, ce sont des </w:t>
      </w:r>
      <w:r w:rsidR="004E4F15">
        <w:t>lemmes</w:t>
      </w:r>
      <w:r>
        <w:t xml:space="preserve"> issus du champ lexical de la recherche lexical qui sont les plus fréquents. Nous pouvons à présent passer à l’étude des fréquences des syntagmes complets.</w:t>
      </w:r>
    </w:p>
    <w:p w14:paraId="09154F5E" w14:textId="77777777" w:rsidR="00C031DE" w:rsidRDefault="00C031DE" w:rsidP="00C031DE">
      <w:pPr>
        <w:pStyle w:val="Titre3"/>
      </w:pPr>
      <w:bookmarkStart w:id="90" w:name="_Toc521363097"/>
      <w:r>
        <w:t>V.2.</w:t>
      </w:r>
      <w:r w:rsidR="001E08F5">
        <w:t>5</w:t>
      </w:r>
      <w:r>
        <w:t xml:space="preserve"> Fréquences des syntagmes complets</w:t>
      </w:r>
      <w:bookmarkEnd w:id="90"/>
    </w:p>
    <w:p w14:paraId="1192707D" w14:textId="77777777" w:rsidR="00C031DE" w:rsidRDefault="00C031DE" w:rsidP="00C031DE">
      <w:r>
        <w:tab/>
        <w:t xml:space="preserve">Nous étudions à présent la fréquence des syntagmes complets,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776EEA8" w:rsidR="009863D9" w:rsidRDefault="009863D9" w:rsidP="009863D9">
      <w:pPr>
        <w:pStyle w:val="Lgende"/>
        <w:jc w:val="center"/>
      </w:pPr>
      <w:bookmarkStart w:id="91" w:name="_Toc52136301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28</w:t>
      </w:r>
      <w:r w:rsidR="0071410B">
        <w:rPr>
          <w:noProof/>
        </w:rPr>
        <w:fldChar w:fldCharType="end"/>
      </w:r>
      <w:r>
        <w:t xml:space="preserve"> : Fréquences des triplets (nom 1, préposition, nom 2)</w:t>
      </w:r>
      <w:bookmarkEnd w:id="91"/>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2" w:name="_Toc521363098"/>
      <w:r>
        <w:t>V.2.</w:t>
      </w:r>
      <w:r w:rsidR="001E08F5">
        <w:t>6</w:t>
      </w:r>
      <w:r>
        <w:t xml:space="preserve"> </w:t>
      </w:r>
      <w:r w:rsidR="007B3772">
        <w:t>Exprimer</w:t>
      </w:r>
      <w:r>
        <w:t xml:space="preserve"> </w:t>
      </w:r>
      <w:r w:rsidR="007B3772">
        <w:t>la notion d</w:t>
      </w:r>
      <w:r>
        <w:t>’« état des lieux »</w:t>
      </w:r>
      <w:bookmarkEnd w:id="92"/>
    </w:p>
    <w:p w14:paraId="65627469" w14:textId="77777777"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Une recherche supplémentaire dans notre corpus ramène d’autres expressions équivalentes :</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5269559" w:rsidR="00D62C96" w:rsidRDefault="00D62C96" w:rsidP="00D62C96">
      <w:pPr>
        <w:pStyle w:val="Lgende"/>
        <w:jc w:val="center"/>
      </w:pPr>
      <w:bookmarkStart w:id="93" w:name="_Toc52136302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29</w:t>
      </w:r>
      <w:r w:rsidR="0071410B">
        <w:rPr>
          <w:noProof/>
        </w:rPr>
        <w:fldChar w:fldCharType="end"/>
      </w:r>
      <w:r>
        <w:t xml:space="preserve"> : fréquences des différent</w:t>
      </w:r>
      <w:r w:rsidR="00CA70B1">
        <w:t>e</w:t>
      </w:r>
      <w:r>
        <w:t>s expressions pour la notion d'état des lieux dans le patron SN</w:t>
      </w:r>
      <w:bookmarkEnd w:id="93"/>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77777777" w:rsidR="000E20FF" w:rsidRDefault="00035633" w:rsidP="00035633">
      <w:pPr>
        <w:ind w:firstLine="360"/>
      </w:pPr>
      <w:r>
        <w:lastRenderedPageBreak/>
        <w:t>Il est clair que pour les exemples (2) et (3) ce n’est pas</w:t>
      </w:r>
      <w:r w:rsidR="00424F18">
        <w:t xml:space="preserve"> le cas</w:t>
      </w:r>
      <w:r>
        <w:t xml:space="preserve">. Un second discriminant est de savoir </w:t>
      </w:r>
      <w:r w:rsidR="00664E2A">
        <w:t xml:space="preserve">le nombre d’auteurs de ces occurrences uniques, pour savoir s’il y a derrière un seul auteur, ce qui accréditerait la thèse d’une originalité, d’un écart, ou un groupe d’auteurs, </w:t>
      </w:r>
      <w:r w:rsidR="00155D1D">
        <w:t>tous ayant alors validé le titre qui ne résulterait plus d’une originalité individuelle.</w:t>
      </w:r>
      <w:r w:rsidR="008456D3">
        <w:t xml:space="preserve"> L’exemple (1) est le résultat d’un seul auteur, nous préférons l’écarter comme les deux autres</w:t>
      </w:r>
      <w:r w:rsidR="00424F18">
        <w:t xml:space="preserve">, alors que nous prenons le (4), car il </w:t>
      </w:r>
      <w:r w:rsidR="00BD7DDB">
        <w:t>a</w:t>
      </w:r>
      <w:r w:rsidR="00424F18">
        <w:t xml:space="preserve"> deux auteurs.</w:t>
      </w:r>
    </w:p>
    <w:p w14:paraId="3933BA0D" w14:textId="364D48BC"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16CA8405" w:rsidR="00D62C96" w:rsidRDefault="00D62C96" w:rsidP="00D62C96">
      <w:pPr>
        <w:pStyle w:val="Lgende"/>
        <w:jc w:val="center"/>
      </w:pPr>
      <w:bookmarkStart w:id="94" w:name="_Toc52136302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30</w:t>
      </w:r>
      <w:r w:rsidR="0071410B">
        <w:rPr>
          <w:noProof/>
        </w:rPr>
        <w:fldChar w:fldCharType="end"/>
      </w:r>
      <w:r>
        <w:t xml:space="preserve"> : fréquence des expressions pour exprimer la notion d'état des lieux du patron SN par disciplines</w:t>
      </w:r>
      <w:bookmarkEnd w:id="94"/>
    </w:p>
    <w:p w14:paraId="55EA5850" w14:textId="77777777"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question d’habitude de la discipline.</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17F03A41" w:rsidR="007C1D13" w:rsidRDefault="007C1D13" w:rsidP="007C1D13">
      <w:pPr>
        <w:pStyle w:val="Lgende"/>
        <w:jc w:val="center"/>
      </w:pPr>
      <w:bookmarkStart w:id="95" w:name="_Toc52136302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31</w:t>
      </w:r>
      <w:r w:rsidR="0071410B">
        <w:rPr>
          <w:noProof/>
        </w:rPr>
        <w:fldChar w:fldCharType="end"/>
      </w:r>
      <w:r>
        <w:t xml:space="preserve"> : Répartition des lemmes en position 1 par disciplines</w:t>
      </w:r>
      <w:bookmarkEnd w:id="95"/>
    </w:p>
    <w:p w14:paraId="7191AD10" w14:textId="77777777" w:rsidR="009037F8" w:rsidRDefault="001E370B" w:rsidP="009E5FDE">
      <w:r>
        <w:lastRenderedPageBreak/>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65BB4584" w:rsidR="007C1D13" w:rsidRDefault="007C1D13" w:rsidP="007C1D13">
      <w:pPr>
        <w:pStyle w:val="Lgende"/>
        <w:jc w:val="center"/>
      </w:pPr>
      <w:bookmarkStart w:id="96" w:name="_Toc52136302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32</w:t>
      </w:r>
      <w:r w:rsidR="0071410B">
        <w:rPr>
          <w:noProof/>
        </w:rPr>
        <w:fldChar w:fldCharType="end"/>
      </w:r>
      <w:r>
        <w:t xml:space="preserve"> : Répartition des lemmes en position 2 par disciplines</w:t>
      </w:r>
      <w:bookmarkEnd w:id="96"/>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314B5FE6" w:rsidR="004F3F8A" w:rsidRDefault="003B02F9" w:rsidP="003B02F9">
      <w:pPr>
        <w:pStyle w:val="Lgende"/>
        <w:jc w:val="center"/>
      </w:pPr>
      <w:bookmarkStart w:id="97" w:name="_Toc52136302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33</w:t>
      </w:r>
      <w:r w:rsidR="0071410B">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97"/>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77777777" w:rsidR="00A873DF" w:rsidRDefault="00A873DF" w:rsidP="00142076">
      <w:r>
        <w:tab/>
        <w:t xml:space="preserve">Notre limite de deux noms après le double point ne nous empêche pas de constater l’existence de syntagmes récurrents plus long lors de notre exploration du corpus de travail. </w:t>
      </w:r>
      <w:r w:rsidR="00D72754">
        <w:t>Ainsi on peut considérer le syntagme à 3 noms suivant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6C534C7B" w:rsidR="00D72754" w:rsidRDefault="00D72754" w:rsidP="00D72754">
      <w:pPr>
        <w:pStyle w:val="Lgende"/>
        <w:jc w:val="center"/>
        <w:rPr>
          <w:noProof/>
        </w:rPr>
      </w:pPr>
      <w:bookmarkStart w:id="98" w:name="_Toc5213630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34</w:t>
      </w:r>
      <w:r w:rsidR="0071410B">
        <w:rPr>
          <w:noProof/>
        </w:rPr>
        <w:fldChar w:fldCharType="end"/>
      </w:r>
      <w:r>
        <w:t xml:space="preserve"> : Syntagmes contenant notamment (état, de, NC,</w:t>
      </w:r>
      <w:r>
        <w:rPr>
          <w:noProof/>
        </w:rPr>
        <w:t xml:space="preserve"> et, perspective)</w:t>
      </w:r>
      <w:bookmarkEnd w:id="98"/>
    </w:p>
    <w:p w14:paraId="464B9DE6" w14:textId="14EE821E" w:rsidR="0059674F" w:rsidRPr="0059674F" w:rsidRDefault="0059674F" w:rsidP="0059674F">
      <w:r>
        <w:lastRenderedPageBreak/>
        <w:tab/>
      </w:r>
      <w:r w:rsidR="007D289A">
        <w:t>Deux</w:t>
      </w:r>
      <w:r>
        <w:t xml:space="preserve"> construction</w:t>
      </w:r>
      <w:r w:rsidR="007D289A">
        <w:t>s</w:t>
      </w:r>
      <w:r>
        <w:t xml:space="preserve"> à 3 noms utilise</w:t>
      </w:r>
      <w:r w:rsidR="007D289A">
        <w:t>nt</w:t>
      </w:r>
      <w:r>
        <w:t xml:space="preserve"> pour les noms 2 et 3 des </w:t>
      </w:r>
      <w:r w:rsidR="004E4F15">
        <w:t>lemmes</w:t>
      </w:r>
      <w:r>
        <w:t xml:space="preserve"> issus de la liste des noms 2 les plus fréquents que nous avons établie</w:t>
      </w:r>
      <w:r w:rsidR="007D289A">
        <w:t xml:space="preserve"> pour notre patron SN </w:t>
      </w:r>
      <w:r>
        <w:t> : « </w:t>
      </w:r>
      <w:r w:rsidRPr="0059674F">
        <w:t>état des lieux des connaissances</w:t>
      </w:r>
      <w:r>
        <w:t> »</w:t>
      </w:r>
      <w:r w:rsidR="007D289A">
        <w:t xml:space="preserve"> (3 occurrences) ou « état des lieux des savoirs » (1 occurrence)</w:t>
      </w:r>
      <w:r>
        <w:t>.</w:t>
      </w:r>
      <w:r w:rsidR="007D289A">
        <w:t xml:space="preserve"> Ces deux constructions explicitent ce qui est les autres de l’ordre de l’implicite.</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99" w:name="_Toc521363099"/>
      <w:r>
        <w:t>V.3 Résultats du patron SP</w:t>
      </w:r>
      <w:bookmarkEnd w:id="99"/>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0" w:name="_Toc521363100"/>
      <w:r>
        <w:t>V.3.</w:t>
      </w:r>
      <w:r w:rsidR="001E08F5">
        <w:t>1</w:t>
      </w:r>
      <w:r>
        <w:t xml:space="preserve"> Fréquences de la première préposition</w:t>
      </w:r>
      <w:bookmarkEnd w:id="100"/>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2D63BBFE" w:rsidR="00D62C96" w:rsidRDefault="00D62C96" w:rsidP="00D62C96">
      <w:pPr>
        <w:pStyle w:val="Lgende"/>
        <w:jc w:val="center"/>
      </w:pPr>
      <w:bookmarkStart w:id="101" w:name="_Toc52136302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35</w:t>
      </w:r>
      <w:r w:rsidR="0071410B">
        <w:rPr>
          <w:noProof/>
        </w:rPr>
        <w:fldChar w:fldCharType="end"/>
      </w:r>
      <w:r>
        <w:t xml:space="preserve"> : fréquence de la première préposition du patron SP</w:t>
      </w:r>
      <w:bookmarkEnd w:id="101"/>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2" w:name="_Toc521363101"/>
      <w:r>
        <w:t>V.3.</w:t>
      </w:r>
      <w:r w:rsidR="001E08F5">
        <w:t>2</w:t>
      </w:r>
      <w:r>
        <w:t xml:space="preserve"> Fréquences du premier nom</w:t>
      </w:r>
      <w:bookmarkEnd w:id="102"/>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28084A97" w:rsidR="00D62C96" w:rsidRDefault="00D62C96" w:rsidP="00D62C96">
      <w:pPr>
        <w:pStyle w:val="Lgende"/>
        <w:jc w:val="center"/>
      </w:pPr>
      <w:bookmarkStart w:id="103" w:name="_Toc52136302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36</w:t>
      </w:r>
      <w:r w:rsidR="0071410B">
        <w:rPr>
          <w:noProof/>
        </w:rPr>
        <w:fldChar w:fldCharType="end"/>
      </w:r>
      <w:r>
        <w:t xml:space="preserve"> : fréquence du nom en première position du patron SP</w:t>
      </w:r>
      <w:bookmarkEnd w:id="103"/>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4" w:name="_Toc521363102"/>
      <w:r>
        <w:t>V.3.</w:t>
      </w:r>
      <w:r w:rsidR="001E08F5">
        <w:t>3</w:t>
      </w:r>
      <w:r>
        <w:t xml:space="preserve"> Fréquences de la seconde préposition</w:t>
      </w:r>
      <w:bookmarkEnd w:id="104"/>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2B5DE8B" w:rsidR="00D62C96" w:rsidRDefault="00D62C96" w:rsidP="00D62C96">
      <w:pPr>
        <w:pStyle w:val="Lgende"/>
        <w:jc w:val="center"/>
      </w:pPr>
      <w:bookmarkStart w:id="105" w:name="_Toc52136302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37</w:t>
      </w:r>
      <w:r w:rsidR="0071410B">
        <w:rPr>
          <w:noProof/>
        </w:rPr>
        <w:fldChar w:fldCharType="end"/>
      </w:r>
      <w:r>
        <w:t xml:space="preserve"> : </w:t>
      </w:r>
      <w:r w:rsidRPr="00A046C4">
        <w:t xml:space="preserve">fréquence de la </w:t>
      </w:r>
      <w:r>
        <w:t>deuxième préposition</w:t>
      </w:r>
      <w:r w:rsidRPr="00A046C4">
        <w:t xml:space="preserve"> du patron SP</w:t>
      </w:r>
      <w:bookmarkEnd w:id="105"/>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6" w:name="_Toc521363103"/>
      <w:r>
        <w:t>V.3.</w:t>
      </w:r>
      <w:r w:rsidR="001E08F5">
        <w:t>4</w:t>
      </w:r>
      <w:r>
        <w:t xml:space="preserve"> Fréquences du second nom</w:t>
      </w:r>
      <w:bookmarkEnd w:id="106"/>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2EC2BB5C" w:rsidR="00D62C96" w:rsidRDefault="00D62C96" w:rsidP="00D62C96">
      <w:pPr>
        <w:pStyle w:val="Lgende"/>
        <w:jc w:val="center"/>
      </w:pPr>
      <w:bookmarkStart w:id="107" w:name="_Toc52136302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38</w:t>
      </w:r>
      <w:r w:rsidR="0071410B">
        <w:rPr>
          <w:noProof/>
        </w:rPr>
        <w:fldChar w:fldCharType="end"/>
      </w:r>
      <w:r>
        <w:t xml:space="preserve"> : noms les plus fréquents en deuxième position dans le patron SP</w:t>
      </w:r>
      <w:bookmarkEnd w:id="107"/>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08" w:name="_Toc521363104"/>
      <w:r>
        <w:t>V.3.</w:t>
      </w:r>
      <w:r w:rsidR="001E08F5">
        <w:t>5</w:t>
      </w:r>
      <w:r>
        <w:t xml:space="preserve"> Fréquences des couples (préposition 1, préposition 2)</w:t>
      </w:r>
      <w:bookmarkEnd w:id="108"/>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3260FD28" w:rsidR="009F703F" w:rsidRDefault="009F703F" w:rsidP="009F703F">
      <w:pPr>
        <w:pStyle w:val="Lgende"/>
        <w:jc w:val="center"/>
      </w:pPr>
      <w:bookmarkStart w:id="109" w:name="_Toc52136303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39</w:t>
      </w:r>
      <w:r w:rsidR="0071410B">
        <w:rPr>
          <w:noProof/>
        </w:rPr>
        <w:fldChar w:fldCharType="end"/>
      </w:r>
      <w:r>
        <w:t xml:space="preserve"> : fréquence des couples de prépositions dans le patron SP</w:t>
      </w:r>
      <w:bookmarkEnd w:id="109"/>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0" w:name="_Toc521363105"/>
      <w:r>
        <w:t>V.3.</w:t>
      </w:r>
      <w:r w:rsidR="001E08F5">
        <w:t>6</w:t>
      </w:r>
      <w:r>
        <w:t xml:space="preserve"> Fréquences des </w:t>
      </w:r>
      <w:r w:rsidR="00FD33BB">
        <w:t>triplets (préposition 1, nom 1, préposition 2)</w:t>
      </w:r>
      <w:bookmarkEnd w:id="110"/>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1A848801" w:rsidR="009F703F" w:rsidRDefault="009F703F" w:rsidP="009F703F">
      <w:pPr>
        <w:pStyle w:val="Lgende"/>
        <w:jc w:val="center"/>
      </w:pPr>
      <w:bookmarkStart w:id="111" w:name="_Toc52136303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40</w:t>
      </w:r>
      <w:r w:rsidR="0071410B">
        <w:rPr>
          <w:noProof/>
        </w:rPr>
        <w:fldChar w:fldCharType="end"/>
      </w:r>
      <w:r>
        <w:t xml:space="preserve"> : fréquence des triplets (préposition 1, nom 1, préposition 2) dans le patron SP</w:t>
      </w:r>
      <w:bookmarkEnd w:id="111"/>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lastRenderedPageBreak/>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2" w:name="_Toc521363106"/>
      <w:r>
        <w:t>V</w:t>
      </w:r>
      <w:r w:rsidR="00BC3E38">
        <w:t>.</w:t>
      </w:r>
      <w:r>
        <w:t>4</w:t>
      </w:r>
      <w:r w:rsidR="00296A20">
        <w:t xml:space="preserve"> </w:t>
      </w:r>
      <w:r w:rsidR="00300098">
        <w:t xml:space="preserve">Analyse globale </w:t>
      </w:r>
      <w:r w:rsidR="00BC3E38">
        <w:t>des 3 patrons</w:t>
      </w:r>
      <w:bookmarkEnd w:id="112"/>
    </w:p>
    <w:p w14:paraId="5E6A02C0" w14:textId="77777777" w:rsidR="00300098" w:rsidRDefault="00300098" w:rsidP="00300098">
      <w:pPr>
        <w:pStyle w:val="Titre3"/>
      </w:pPr>
      <w:bookmarkStart w:id="113" w:name="_Toc521363107"/>
      <w:r>
        <w:t>V.4.</w:t>
      </w:r>
      <w:r w:rsidR="001E08F5">
        <w:t>1</w:t>
      </w:r>
      <w:r>
        <w:t xml:space="preserve"> Le champ lexical de la recherche scientifique</w:t>
      </w:r>
      <w:bookmarkEnd w:id="113"/>
    </w:p>
    <w:p w14:paraId="23F861AF" w14:textId="77777777" w:rsidR="0030726B" w:rsidRDefault="00300098" w:rsidP="00300098">
      <w:r>
        <w:tab/>
        <w:t>La première constatation globale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une affinité pour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77777777" w:rsidR="00612C40" w:rsidRDefault="00612C40" w:rsidP="00300098">
      <w:r>
        <w:tab/>
      </w:r>
      <w:r w:rsidR="00C209B8">
        <w:t>Lorsque l’on étend la recherche de récurrence à tout un syntagme, on voit qu’il y a une concurrence entre plusieurs syntagmes. Notre étude à portée sur celui signifiant le concept l’état de l’art car c’était le plus fréquent. Le choix d’un syntagme pour l’autre 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p>
    <w:p w14:paraId="5C5C0FD3" w14:textId="77777777" w:rsidR="00300098" w:rsidRPr="00300098" w:rsidRDefault="00300098" w:rsidP="00300098">
      <w:pPr>
        <w:pStyle w:val="Titre3"/>
      </w:pPr>
      <w:bookmarkStart w:id="114" w:name="_Toc521363108"/>
      <w:r>
        <w:t>V.4.</w:t>
      </w:r>
      <w:r w:rsidR="001E08F5">
        <w:t>2</w:t>
      </w:r>
      <w:r>
        <w:t xml:space="preserve"> L’approche phraséologie</w:t>
      </w:r>
      <w:bookmarkEnd w:id="114"/>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lastRenderedPageBreak/>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1ADEF4CE"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lexicale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lastRenderedPageBreak/>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5" w:name="_Toc521363109"/>
      <w:r>
        <w:t>V</w:t>
      </w:r>
      <w:r w:rsidR="00632053">
        <w:t>I</w:t>
      </w:r>
      <w:r>
        <w:t xml:space="preserve">. </w:t>
      </w:r>
      <w:r w:rsidR="008A49BF">
        <w:t>Discussion et perspectives</w:t>
      </w:r>
      <w:bookmarkEnd w:id="115"/>
    </w:p>
    <w:p w14:paraId="1DA18440" w14:textId="77777777" w:rsidR="00E635C8" w:rsidRDefault="00E635C8" w:rsidP="00E635C8">
      <w:pPr>
        <w:pStyle w:val="Titre2"/>
      </w:pPr>
      <w:bookmarkStart w:id="116" w:name="_Toc521363110"/>
      <w:r>
        <w:t>VI.1 Recherche d’information par l’analyse sémantique des titres : le cas de « application »</w:t>
      </w:r>
      <w:bookmarkEnd w:id="116"/>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96E8587" w:rsidR="009F703F" w:rsidRDefault="009F703F" w:rsidP="009F703F">
      <w:pPr>
        <w:pStyle w:val="Lgende"/>
        <w:jc w:val="center"/>
      </w:pPr>
      <w:bookmarkStart w:id="117" w:name="_Toc52136303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41</w:t>
      </w:r>
      <w:r w:rsidR="0071410B">
        <w:rPr>
          <w:noProof/>
        </w:rPr>
        <w:fldChar w:fldCharType="end"/>
      </w:r>
      <w:r>
        <w:t xml:space="preserve"> : fréquences d'utilisation de différentes prépositions</w:t>
      </w:r>
      <w:r>
        <w:rPr>
          <w:noProof/>
        </w:rPr>
        <w:t xml:space="preserve"> avec "application"</w:t>
      </w:r>
      <w:bookmarkEnd w:id="117"/>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w:t>
      </w:r>
      <w:r w:rsidRPr="009C5FAE">
        <w:lastRenderedPageBreak/>
        <w:t>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Ces exemples sont bâtis autrement. Dans les deux cas, l’utilisation de la préposition « de » indique ce qui est appliqué, ici une méthode et une analyse particulières, qui correspondent au 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 xml:space="preserve">ans le second segment, </w:t>
      </w:r>
      <w:r>
        <w:lastRenderedPageBreak/>
        <w:t>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24B3AAFF" w:rsidR="00E635C8" w:rsidRDefault="00E635C8" w:rsidP="00E635C8">
      <w:pPr>
        <w:pStyle w:val="Lgende"/>
        <w:jc w:val="center"/>
      </w:pPr>
      <w:bookmarkStart w:id="118" w:name="_Toc52136303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42</w:t>
      </w:r>
      <w:r w:rsidR="0071410B">
        <w:rPr>
          <w:noProof/>
        </w:rPr>
        <w:fldChar w:fldCharType="end"/>
      </w:r>
      <w:r>
        <w:t xml:space="preserve">  Décomposition sémantique des titres</w:t>
      </w:r>
      <w:bookmarkEnd w:id="118"/>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19" w:name="_Toc521363111"/>
      <w:r>
        <w:t>VI.</w:t>
      </w:r>
      <w:r w:rsidR="007A4AE3">
        <w:t>2</w:t>
      </w:r>
      <w:r>
        <w:t xml:space="preserve"> </w:t>
      </w:r>
      <w:r w:rsidR="007A4AE3">
        <w:t>Limitations de</w:t>
      </w:r>
      <w:r w:rsidR="00E635C8">
        <w:t xml:space="preserve"> l’o</w:t>
      </w:r>
      <w:r>
        <w:t xml:space="preserve">utillage </w:t>
      </w:r>
      <w:r w:rsidR="00110056">
        <w:t>et des patrons</w:t>
      </w:r>
      <w:bookmarkEnd w:id="119"/>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0" w:name="_Toc521363112"/>
      <w:r>
        <w:t>VI.2</w:t>
      </w:r>
      <w:r w:rsidR="0065129B">
        <w:t>.1 Erreurs dans la lemmatisation et l’étiquetage POS</w:t>
      </w:r>
      <w:bookmarkEnd w:id="120"/>
    </w:p>
    <w:p w14:paraId="0E6CCEDB" w14:textId="4BFF98EF"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Pr="00354F7C">
        <w:lastRenderedPageBreak/>
        <w:t>plutôt pensés pour le contenu des textes et non leur titre.</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77777777" w:rsidR="0065129B" w:rsidRDefault="0065129B" w:rsidP="0065129B">
      <w:pPr>
        <w:ind w:firstLine="708"/>
      </w:pPr>
      <w:r>
        <w:t xml:space="preserve">Nous ne pouvons que constater les défauts de Talismane à étiqueter </w:t>
      </w:r>
      <w:r w:rsidR="001F133C">
        <w:t>en catégories du di</w:t>
      </w:r>
      <w:r w:rsidR="00C37486">
        <w:t>s</w:t>
      </w:r>
      <w:r w:rsidR="001F133C">
        <w:t xml:space="preserve">cours </w:t>
      </w:r>
      <w:r>
        <w:t xml:space="preserve">correctement 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a considéré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 xml:space="preserve">NC </w:t>
      </w:r>
      <w:proofErr w:type="spellStart"/>
      <w:r w:rsidR="001F133C">
        <w:t>NC</w:t>
      </w:r>
      <w:proofErr w:type="spellEnd"/>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7777777"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ne tolère aucune erreur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d’accent, « chainon » n’est pas corrigé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005276">
        <w:t>« </w:t>
      </w:r>
      <w:r w:rsidR="00BC3FAE">
        <w:t>Exemple</w:t>
      </w:r>
      <w:r w:rsidR="00005276">
        <w:t> »</w:t>
      </w:r>
      <w:r w:rsidR="00BC3FAE">
        <w:t xml:space="preserve"> et </w:t>
      </w:r>
      <w:r w:rsidR="00005276">
        <w:t>« </w:t>
      </w:r>
      <w:r w:rsidR="00BC3FAE">
        <w:t>EXAMPLE</w:t>
      </w:r>
      <w:r w:rsidR="00005276">
        <w:t> »</w:t>
      </w:r>
      <w:r w:rsidR="00BC3FAE">
        <w:t xml:space="preserve"> n’étaient pas associés au lemme « exemple »</w:t>
      </w:r>
      <w:r w:rsidR="00DC4CC8">
        <w:t xml:space="preserve">, de même </w:t>
      </w:r>
      <w:r w:rsidR="00005276">
        <w:t>« </w:t>
      </w:r>
      <w:r w:rsidR="00DC4CC8">
        <w:t>Art</w:t>
      </w:r>
      <w:r w:rsidR="00005276">
        <w:t> »</w:t>
      </w:r>
      <w:r w:rsidR="00DC4CC8">
        <w:t xml:space="preserve"> pour le lemme « art »</w:t>
      </w:r>
      <w:r w:rsidR="00BC3FAE">
        <w:t>.</w:t>
      </w:r>
    </w:p>
    <w:p w14:paraId="66B39A81" w14:textId="77777777"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1" w:name="_Toc521363113"/>
      <w:r>
        <w:lastRenderedPageBreak/>
        <w:t>VI.</w:t>
      </w:r>
      <w:r w:rsidR="007A4AE3">
        <w:t>2</w:t>
      </w:r>
      <w:r>
        <w:t xml:space="preserve">.2 </w:t>
      </w:r>
      <w:r w:rsidR="0006173A">
        <w:t>Développement</w:t>
      </w:r>
      <w:r>
        <w:t xml:space="preserve"> des patrons</w:t>
      </w:r>
      <w:bookmarkEnd w:id="121"/>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7777777" w:rsidR="009C7357" w:rsidRDefault="00D06CD8" w:rsidP="00D06CD8">
      <w:pPr>
        <w:ind w:firstLine="708"/>
      </w:pPr>
      <w:r>
        <w:t>S</w:t>
      </w:r>
      <w:r w:rsidR="00E04F73">
        <w:t>ur l’impossibilité de définir un patron infini</w:t>
      </w:r>
      <w:r w:rsidR="004C5F99">
        <w:t xml:space="preserve"> dans notre langage</w:t>
      </w:r>
      <w:r w:rsidR="00E04F73">
        <w:t xml:space="preserve">, nous pensons que cette limitation est bénéfique : elle écarte </w:t>
      </w:r>
      <w:r w:rsidR="00A94B94">
        <w:t xml:space="preserve">le risque de capturer automatiquement </w:t>
      </w:r>
      <w:r w:rsidR="00E04F73">
        <w:t>certains titres marginaux qui ont une suite de 4 ou 5 noms communs consécutifs par exemple</w:t>
      </w:r>
      <w:r w:rsidR="00A94B94">
        <w:t xml:space="preserve">. On peut toujours les capturer volontairement avec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 néanmoins.</w:t>
      </w:r>
      <w:r w:rsidR="00E04F73">
        <w:t xml:space="preserve"> </w:t>
      </w:r>
      <w:r w:rsidR="00A94B94">
        <w:t>L</w:t>
      </w:r>
      <w:r w:rsidR="00E04F73">
        <w:t xml:space="preserve">es fonctions cognitives du </w:t>
      </w:r>
      <w:r w:rsidR="001136AE">
        <w:t>lecteur</w:t>
      </w:r>
      <w:r w:rsidR="00E04F73">
        <w:t xml:space="preserve"> ne peuvent gérer une suite trop longue d’un même élément, comme </w:t>
      </w:r>
      <w:r w:rsidR="006C70A3">
        <w:t>les expansions prépositionnelles</w:t>
      </w:r>
      <w:r w:rsidR="00E04F73">
        <w:t xml:space="preserve"> </w:t>
      </w:r>
      <w:r w:rsidR="00A94B94">
        <w:t xml:space="preserve">à la suite </w:t>
      </w:r>
      <w:r w:rsidR="00E04F73">
        <w:t>par exemple.</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bookmarkStart w:id="122" w:name="_GoBack"/>
      <w:bookmarkEnd w:id="122"/>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0"/>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3" w:name="_Toc521363114"/>
      <w:r>
        <w:t>VI.3</w:t>
      </w:r>
      <w:r w:rsidR="00647BB2">
        <w:t xml:space="preserve"> </w:t>
      </w:r>
      <w:r>
        <w:t xml:space="preserve">Zone </w:t>
      </w:r>
      <w:r w:rsidR="00AE653F">
        <w:t>non couverte</w:t>
      </w:r>
      <w:r>
        <w:t xml:space="preserve"> et création de s</w:t>
      </w:r>
      <w:r w:rsidR="00647BB2">
        <w:t>ous-corpus</w:t>
      </w:r>
      <w:bookmarkEnd w:id="123"/>
    </w:p>
    <w:p w14:paraId="2E4BC0BE" w14:textId="77777777" w:rsidR="00DB545D" w:rsidRDefault="00DB545D" w:rsidP="00DB545D">
      <w:pPr>
        <w:pStyle w:val="Titre3"/>
      </w:pPr>
      <w:bookmarkStart w:id="124" w:name="_Toc521363115"/>
      <w:r>
        <w:t>VI.3.1 Zone non couverte du corpus</w:t>
      </w:r>
      <w:bookmarkEnd w:id="124"/>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w:t>
      </w:r>
      <w:r>
        <w:lastRenderedPageBreak/>
        <w:t xml:space="preserve">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5" w:name="_Toc521363116"/>
      <w:r>
        <w:t>VI.3.2 Création</w:t>
      </w:r>
      <w:r w:rsidR="006A3AFB">
        <w:t>s</w:t>
      </w:r>
      <w:r>
        <w:t xml:space="preserve"> de sous</w:t>
      </w:r>
      <w:r w:rsidR="006A3AFB">
        <w:t>-</w:t>
      </w:r>
      <w:r>
        <w:t>corpus</w:t>
      </w:r>
      <w:bookmarkEnd w:id="12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6" w:name="_Toc521363117"/>
      <w:r>
        <w:t>VI.4 Le cas des noms propres</w:t>
      </w:r>
      <w:bookmarkEnd w:id="126"/>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lastRenderedPageBreak/>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98730D2" w:rsidR="009F703F" w:rsidRDefault="009F703F" w:rsidP="009F703F">
      <w:pPr>
        <w:pStyle w:val="Lgende"/>
        <w:jc w:val="center"/>
      </w:pPr>
      <w:bookmarkStart w:id="127" w:name="_Toc52136303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43</w:t>
      </w:r>
      <w:r w:rsidR="0071410B">
        <w:rPr>
          <w:noProof/>
        </w:rPr>
        <w:fldChar w:fldCharType="end"/>
      </w:r>
      <w:r>
        <w:t xml:space="preserve"> : fréquence des noms propres dans notre corpus de travail</w:t>
      </w:r>
      <w:bookmarkEnd w:id="127"/>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34CB951C" w14:textId="0C667A57" w:rsidR="0077200E"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On remarque que ces 8 prénoms sont masculins. </w:t>
      </w:r>
      <w:r w:rsidR="002855F3">
        <w:t xml:space="preserve">Le prénom féminin </w:t>
      </w:r>
      <w:r w:rsidR="00747146">
        <w:t xml:space="preserve">le plus fréquent </w:t>
      </w:r>
      <w:r w:rsidR="002855F3">
        <w:t xml:space="preserve">est Marie, avec 90 occurrences. </w:t>
      </w:r>
      <w:r w:rsidR="0077200E">
        <w:t xml:space="preserve">Si Jacques est le nom de deux apôtres, comme Pierre et Paul, </w:t>
      </w:r>
      <w:r w:rsidR="002855F3">
        <w:t xml:space="preserve">et Michel celui d’un archange, la religion n’est pas la seule source à considérer pour les occurrences des noms propres. Louis a été le prénom de 18 rois de France, sur une période non continue allant du </w:t>
      </w:r>
      <w:r w:rsidR="000C5A24">
        <w:t>9</w:t>
      </w:r>
      <w:r w:rsidR="002855F3" w:rsidRPr="002855F3">
        <w:rPr>
          <w:vertAlign w:val="superscript"/>
        </w:rPr>
        <w:t>e</w:t>
      </w:r>
      <w:r w:rsidR="002855F3">
        <w:t xml:space="preserve"> au 19</w:t>
      </w:r>
      <w:r w:rsidR="002855F3" w:rsidRPr="002855F3">
        <w:rPr>
          <w:vertAlign w:val="superscript"/>
        </w:rPr>
        <w:t>e</w:t>
      </w:r>
      <w:r w:rsidR="002855F3">
        <w:t xml:space="preserve"> siècle</w:t>
      </w:r>
      <w:r w:rsidR="00747146">
        <w:t>,</w:t>
      </w:r>
      <w:r w:rsidR="002855F3">
        <w:t xml:space="preserve"> Charles celui de 10 rois de France, sur une période non continue allant du </w:t>
      </w:r>
      <w:r w:rsidR="000C5A24">
        <w:t>8</w:t>
      </w:r>
      <w:r w:rsidR="002855F3" w:rsidRPr="002855F3">
        <w:rPr>
          <w:vertAlign w:val="superscript"/>
        </w:rPr>
        <w:t>e</w:t>
      </w:r>
      <w:r w:rsidR="002855F3">
        <w:t xml:space="preserve"> au 19</w:t>
      </w:r>
      <w:r w:rsidR="002855F3" w:rsidRPr="002855F3">
        <w:rPr>
          <w:vertAlign w:val="superscript"/>
        </w:rPr>
        <w:t>e</w:t>
      </w:r>
      <w:r w:rsidR="002855F3">
        <w:t xml:space="preserve"> siècle</w:t>
      </w:r>
      <w:r w:rsidR="00747146">
        <w:t xml:space="preserve"> et François de 2 rois de France, de 1515 à 1547 puis de 1559 à 1560</w:t>
      </w:r>
      <w:r w:rsidR="002855F3">
        <w:t>.</w:t>
      </w:r>
      <w:r w:rsidR="00747146">
        <w:t xml:space="preserve"> On peut penser que certains auteurs utilisent les prénoms des rois pour désigner une période historique à la manière de « au temps de Louis XIV » pour prendre le prénom royal le plus fréquent. Néanmoins, on ne compte que </w:t>
      </w:r>
      <w:r w:rsidR="001C351F">
        <w:t>1</w:t>
      </w:r>
      <w:r w:rsidR="00747146">
        <w:t xml:space="preserve"> seule occurrence de l’expression « temps de Louis » et 11 de l’expression « règne de Louis ». On peut néanmoins préciser que le lemme Louis est précédé 79 fois sur 80 par la préposition « de ».</w:t>
      </w:r>
      <w:r w:rsidR="000C5A24">
        <w:t xml:space="preserve">  Outre les personnages importants, religieux ou politiques, la fréquence de ces prénoms </w:t>
      </w:r>
      <w:r w:rsidR="00620D26">
        <w:t>également s’explique 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w:t>
      </w:r>
      <w:r w:rsidR="001C351F">
        <w:lastRenderedPageBreak/>
        <w:t>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8" w:name="_Toc521363118"/>
      <w:r>
        <w:t>VI.5 Autres structures</w:t>
      </w:r>
      <w:bookmarkEnd w:id="128"/>
    </w:p>
    <w:p w14:paraId="1053B39B" w14:textId="6C5C43D7"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un autre déjà suffisant pour témoigner d’une utilisation récurrente</w:t>
      </w:r>
      <w:r>
        <w:t>. Il laisse entrevoir une structure sémantique de la forme :</w:t>
      </w:r>
    </w:p>
    <w:p w14:paraId="761E0078" w14:textId="77777777"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Pr>
          <w:rFonts w:ascii="Consolas" w:hAnsi="Consolas" w:cs="Consolas"/>
        </w:rPr>
        <w:t>(outil, de / pour)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3C31AAF9" w14:textId="77777777" w:rsidR="000C2750" w:rsidRDefault="000C2750" w:rsidP="00EA2C5D">
      <w:pPr>
        <w:ind w:firstLine="708"/>
      </w:pPr>
      <w:r>
        <w:t>On remarque dans l’exemple précédent le syntagme prépositionnel délimiteur « sur des matériaux mous »</w:t>
      </w:r>
      <w:r w:rsidR="00A5764E">
        <w:t xml:space="preserve"> dans la partie de désignation de l’outil</w:t>
      </w:r>
      <w:r>
        <w:t>.</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491E4A3C" w:rsidR="00895782" w:rsidRPr="000C2750"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lastRenderedPageBreak/>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77777777" w:rsidR="00D96C95" w:rsidRPr="00B1524D" w:rsidRDefault="006A3AFB" w:rsidP="00174E7A">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 xml:space="preserve">dans les archives ouvertes. Ils </w:t>
      </w:r>
      <w:r>
        <w:t>améliorerai</w:t>
      </w:r>
      <w:r w:rsidR="009E50F6">
        <w:t>en</w:t>
      </w:r>
      <w:r>
        <w:t xml:space="preserve">t grandement </w:t>
      </w:r>
      <w:r w:rsidR="009E50F6">
        <w:t>leurs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1"/>
      </w:r>
      <w:r w:rsidR="00B1524D">
        <w:t>) une base de connaissance pourrait être construite. Lorsqu’un utilisateur chercherait « FLEMM », le logiciel de recherche pourrait lui proposer d’autres analyseurs flexionnels du français</w:t>
      </w:r>
      <w:r w:rsidR="0022248D">
        <w:t xml:space="preserve"> en plus des articles portant directement sur ce logiciel</w:t>
      </w:r>
      <w:r w:rsidR="00B1524D">
        <w:t>.</w:t>
      </w:r>
      <w:r w:rsidR="00D96C95" w:rsidRPr="00AC2873">
        <w:br w:type="page"/>
      </w:r>
    </w:p>
    <w:p w14:paraId="255DDA52" w14:textId="77777777" w:rsidR="007448C4" w:rsidRPr="00AC2873" w:rsidRDefault="007448C4" w:rsidP="007448C4">
      <w:pPr>
        <w:pStyle w:val="Titre1"/>
      </w:pPr>
      <w:bookmarkStart w:id="129" w:name="_Toc521363119"/>
      <w:r w:rsidRPr="00AC2873">
        <w:lastRenderedPageBreak/>
        <w:t>Conclusion</w:t>
      </w:r>
      <w:bookmarkEnd w:id="129"/>
    </w:p>
    <w:p w14:paraId="1C8D4AC4" w14:textId="77777777"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 15,5 lemmes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7777777" w:rsidR="00855ECF" w:rsidRDefault="00855ECF" w:rsidP="00855ECF">
      <w:r>
        <w:tab/>
      </w:r>
      <w:r w:rsidR="007E1226">
        <w:t>Dans ce contexte, l</w:t>
      </w:r>
      <w:r>
        <w:t xml:space="preserve">’utilisation du double point présente l’avantage de d’être économe en nombre de mots outils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1A884DFF" w14:textId="77777777" w:rsidR="0090122C" w:rsidRDefault="007654CA" w:rsidP="00417CB0">
      <w:pPr>
        <w:ind w:firstLine="708"/>
      </w:pPr>
      <w:r>
        <w:t xml:space="preserve">Dans notre travail, </w:t>
      </w:r>
      <w:r w:rsidR="0090122C">
        <w:t xml:space="preserve">nous avons </w:t>
      </w:r>
      <w:r w:rsidR="00E833DA">
        <w:t xml:space="preserve">également </w:t>
      </w:r>
      <w:r w:rsidR="0090122C">
        <w:t>écarté le reste du titre après et le segment avant le double point.</w:t>
      </w:r>
      <w:r w:rsidR="00DB6083">
        <w:t xml:space="preserve"> Nos premières constatations nous laissent à penser que des phénomènes de </w:t>
      </w:r>
      <w:r w:rsidR="00417CB0">
        <w:t>récurrence</w:t>
      </w:r>
      <w:r w:rsidR="00DB6083">
        <w:t xml:space="preserve"> peuvent également survenir avant le double point</w:t>
      </w:r>
      <w:r>
        <w:t>, ainsi des délimitations</w:t>
      </w:r>
      <w:r w:rsidR="00DB6083">
        <w:t xml:space="preserve">. </w:t>
      </w:r>
      <w:r>
        <w:t>Autre point, n</w:t>
      </w:r>
      <w:r w:rsidR="00DB6083">
        <w:t xml:space="preserve">os limitations influent directement sur notre conception des patrons et </w:t>
      </w:r>
      <w:r w:rsidR="00417CB0">
        <w:t>l</w:t>
      </w:r>
      <w:r w:rsidR="00DB6083">
        <w:t>es séquences capturées. Ainsi, la séquence « NC P NC CC NC » est capturée par le patron « NC P NC » mais comporte pourtant « NC CC NC » plus loin. Savoir si la coordination est entre le premier et le dernier</w:t>
      </w:r>
      <w:r w:rsidR="00417CB0">
        <w:t xml:space="preserve"> noms </w:t>
      </w:r>
      <w:r w:rsidR="00DB6083">
        <w:t>ou le second et le dernier nom</w:t>
      </w:r>
      <w:r w:rsidR="00417CB0">
        <w:t>s</w:t>
      </w:r>
      <w:r w:rsidR="00DB6083">
        <w:t xml:space="preserve">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xml:space="preserve">, </w:t>
      </w:r>
      <w:r w:rsidR="00C53C2A">
        <w:t xml:space="preserve">mais </w:t>
      </w:r>
      <w:r w:rsidR="003C35C3">
        <w:t>une étude plus approfondie de ces derniers est également envisageable</w:t>
      </w:r>
      <w:r w:rsidR="00DB6083">
        <w:t>.</w:t>
      </w:r>
    </w:p>
    <w:p w14:paraId="7A24EB5A" w14:textId="77777777"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 xml:space="preserve">un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0"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0"/>
        </w:p>
        <w:sdt>
          <w:sdtPr>
            <w:id w:val="111145805"/>
            <w:bibliography/>
          </w:sdtPr>
          <w:sdtContent>
            <w:p w14:paraId="22BB7F74" w14:textId="77777777" w:rsidR="00E964B2" w:rsidRPr="00A47679" w:rsidRDefault="00496CC4" w:rsidP="00E964B2">
              <w:pPr>
                <w:pStyle w:val="Bibliographie"/>
                <w:ind w:left="720" w:hanging="720"/>
                <w:rPr>
                  <w:noProof/>
                </w:rPr>
              </w:pPr>
              <w:r>
                <w:fldChar w:fldCharType="begin"/>
              </w:r>
              <w:r w:rsidRPr="00855ECF">
                <w:instrText>BIBLIOGRAPHY</w:instrText>
              </w:r>
              <w:r>
                <w:fldChar w:fldCharType="separate"/>
              </w:r>
              <w:r w:rsidR="00E964B2">
                <w:rPr>
                  <w:noProof/>
                </w:rPr>
                <w:t xml:space="preserve">Adler, S. (2018). Sémantique des noms généraux sous-spécifiés et construction du sens. </w:t>
              </w:r>
              <w:r w:rsidR="00E964B2" w:rsidRPr="00A47679">
                <w:rPr>
                  <w:i/>
                  <w:iCs/>
                  <w:noProof/>
                </w:rPr>
                <w:t>Langages, 210</w:t>
              </w:r>
              <w:r w:rsidR="00E964B2" w:rsidRPr="00A47679">
                <w:rPr>
                  <w:noProof/>
                </w:rPr>
                <w:t>(2), 71-86.</w:t>
              </w:r>
            </w:p>
            <w:p w14:paraId="0E15443C" w14:textId="77777777" w:rsidR="00E964B2" w:rsidRPr="00E964B2" w:rsidRDefault="00E964B2" w:rsidP="00E964B2">
              <w:pPr>
                <w:pStyle w:val="Bibliographie"/>
                <w:ind w:left="720" w:hanging="720"/>
                <w:rPr>
                  <w:noProof/>
                  <w:lang w:val="en-US"/>
                </w:rPr>
              </w:pPr>
              <w:r w:rsidRPr="00A47679">
                <w:rPr>
                  <w:noProof/>
                </w:rPr>
                <w:t xml:space="preserve">Aleixandre-Benavent, R., Montalt-Resurecció, V., &amp; Valderrama-Zurián, J. (2014). </w:t>
              </w:r>
              <w:r w:rsidRPr="00E964B2">
                <w:rPr>
                  <w:noProof/>
                  <w:lang w:val="en-US"/>
                </w:rPr>
                <w:t xml:space="preserve">A descriptive study of inaccuracy in article titles on bibliometrics published in biomedical journals. </w:t>
              </w:r>
              <w:r w:rsidRPr="00E964B2">
                <w:rPr>
                  <w:i/>
                  <w:iCs/>
                  <w:noProof/>
                  <w:lang w:val="en-US"/>
                </w:rPr>
                <w:t>Scientometrics, 101</w:t>
              </w:r>
              <w:r w:rsidRPr="00E964B2">
                <w:rPr>
                  <w:noProof/>
                  <w:lang w:val="en-US"/>
                </w:rPr>
                <w:t>(1), 781-791.</w:t>
              </w:r>
            </w:p>
            <w:p w14:paraId="60E76306" w14:textId="77777777" w:rsidR="00E964B2" w:rsidRPr="00E964B2" w:rsidRDefault="00E964B2" w:rsidP="00E964B2">
              <w:pPr>
                <w:pStyle w:val="Bibliographie"/>
                <w:ind w:left="720" w:hanging="720"/>
                <w:rPr>
                  <w:noProof/>
                  <w:lang w:val="en-US"/>
                </w:rPr>
              </w:pPr>
              <w:r w:rsidRPr="00E964B2">
                <w:rPr>
                  <w:noProof/>
                  <w:lang w:val="en-US"/>
                </w:rPr>
                <w:t xml:space="preserve">Ayres, I. (2008). </w:t>
              </w:r>
              <w:r w:rsidRPr="00E964B2">
                <w:rPr>
                  <w:i/>
                  <w:iCs/>
                  <w:noProof/>
                  <w:lang w:val="en-US"/>
                </w:rPr>
                <w:t>Super crunchers: How anything can be predicted.</w:t>
              </w:r>
              <w:r w:rsidRPr="00E964B2">
                <w:rPr>
                  <w:noProof/>
                  <w:lang w:val="en-US"/>
                </w:rPr>
                <w:t xml:space="preserve"> Hachette UK.</w:t>
              </w:r>
            </w:p>
            <w:p w14:paraId="27CEC3FC" w14:textId="77777777" w:rsidR="00E964B2" w:rsidRDefault="00E964B2" w:rsidP="00E964B2">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4241561D" w14:textId="77777777" w:rsidR="00E964B2" w:rsidRPr="00E964B2" w:rsidRDefault="00E964B2" w:rsidP="00E964B2">
              <w:pPr>
                <w:pStyle w:val="Bibliographie"/>
                <w:ind w:left="720" w:hanging="720"/>
                <w:rPr>
                  <w:noProof/>
                  <w:lang w:val="en-US"/>
                </w:rPr>
              </w:pPr>
              <w:r>
                <w:rPr>
                  <w:noProof/>
                </w:rPr>
                <w:t xml:space="preserve">Cori, M., &amp; David, S. (2008). Les corpus fondent-ils une nouvelle linguistique ? </w:t>
              </w:r>
              <w:r w:rsidRPr="00E964B2">
                <w:rPr>
                  <w:i/>
                  <w:iCs/>
                  <w:noProof/>
                  <w:lang w:val="en-US"/>
                </w:rPr>
                <w:t>Langages, 171</w:t>
              </w:r>
              <w:r w:rsidRPr="00E964B2">
                <w:rPr>
                  <w:noProof/>
                  <w:lang w:val="en-US"/>
                </w:rPr>
                <w:t>(3), 111-129.</w:t>
              </w:r>
            </w:p>
            <w:p w14:paraId="5F917FE2" w14:textId="77777777" w:rsidR="00E964B2" w:rsidRPr="00E964B2" w:rsidRDefault="00E964B2" w:rsidP="00E964B2">
              <w:pPr>
                <w:pStyle w:val="Bibliographie"/>
                <w:ind w:left="720" w:hanging="720"/>
                <w:rPr>
                  <w:noProof/>
                  <w:lang w:val="en-US"/>
                </w:rPr>
              </w:pPr>
              <w:r w:rsidRPr="00E964B2">
                <w:rPr>
                  <w:noProof/>
                  <w:lang w:val="en-US"/>
                </w:rPr>
                <w:t xml:space="preserve">Dillon, J. (1981). The emergence of the colon: an empirical correlate of scholarship. </w:t>
              </w:r>
              <w:r w:rsidRPr="00E964B2">
                <w:rPr>
                  <w:i/>
                  <w:iCs/>
                  <w:noProof/>
                  <w:lang w:val="en-US"/>
                </w:rPr>
                <w:t>American Psychologist, 36</w:t>
              </w:r>
              <w:r w:rsidRPr="00E964B2">
                <w:rPr>
                  <w:noProof/>
                  <w:lang w:val="en-US"/>
                </w:rPr>
                <w:t>, 879-884.</w:t>
              </w:r>
            </w:p>
            <w:p w14:paraId="6BE3E9C6" w14:textId="77777777" w:rsidR="00E964B2" w:rsidRDefault="00E964B2" w:rsidP="00E964B2">
              <w:pPr>
                <w:pStyle w:val="Bibliographie"/>
                <w:ind w:left="720" w:hanging="720"/>
                <w:rPr>
                  <w:noProof/>
                </w:rPr>
              </w:pPr>
              <w:r w:rsidRPr="00E964B2">
                <w:rPr>
                  <w:noProof/>
                  <w:lang w:val="en-US"/>
                </w:rPr>
                <w:t xml:space="preserve">Dillon, J. T. (1982). In Pursuit of the Colon, A Century of Scholarly Progress: 1880–1980. </w:t>
              </w:r>
              <w:r>
                <w:rPr>
                  <w:i/>
                  <w:iCs/>
                  <w:noProof/>
                </w:rPr>
                <w:t>The Journal of Higher Education, 53</w:t>
              </w:r>
              <w:r>
                <w:rPr>
                  <w:noProof/>
                </w:rPr>
                <w:t>(1).</w:t>
              </w:r>
            </w:p>
            <w:p w14:paraId="218C479E" w14:textId="77777777" w:rsidR="00E964B2" w:rsidRPr="00E964B2" w:rsidRDefault="00E964B2" w:rsidP="00E964B2">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E964B2">
                <w:rPr>
                  <w:noProof/>
                  <w:lang w:val="en-US"/>
                </w:rPr>
                <w:t>Duculot.</w:t>
              </w:r>
            </w:p>
            <w:p w14:paraId="1DA44773" w14:textId="77777777" w:rsidR="00E964B2" w:rsidRPr="00E964B2" w:rsidRDefault="00E964B2" w:rsidP="00E964B2">
              <w:pPr>
                <w:pStyle w:val="Bibliographie"/>
                <w:ind w:left="720" w:hanging="720"/>
                <w:rPr>
                  <w:noProof/>
                  <w:lang w:val="en-US"/>
                </w:rPr>
              </w:pPr>
              <w:r w:rsidRPr="00E964B2">
                <w:rPr>
                  <w:noProof/>
                  <w:lang w:val="en-US"/>
                </w:rPr>
                <w:t xml:space="preserve">Gilquin, G., &amp; Gries, S. T. (2009). Corpora and experimental methods: A state-of-the-art review. </w:t>
              </w:r>
              <w:r w:rsidRPr="00E964B2">
                <w:rPr>
                  <w:i/>
                  <w:iCs/>
                  <w:noProof/>
                  <w:lang w:val="en-US"/>
                </w:rPr>
                <w:t>Corpus Linguistics and Linguistic Theory, 5</w:t>
              </w:r>
              <w:r w:rsidRPr="00E964B2">
                <w:rPr>
                  <w:noProof/>
                  <w:lang w:val="en-US"/>
                </w:rPr>
                <w:t>(1), 1-26.</w:t>
              </w:r>
            </w:p>
            <w:p w14:paraId="4255D275" w14:textId="77777777" w:rsidR="00E964B2" w:rsidRDefault="00E964B2" w:rsidP="00E964B2">
              <w:pPr>
                <w:pStyle w:val="Bibliographie"/>
                <w:ind w:left="720" w:hanging="720"/>
                <w:rPr>
                  <w:noProof/>
                </w:rPr>
              </w:pPr>
              <w:r w:rsidRPr="00E964B2">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71779783" w14:textId="77777777" w:rsidR="00E964B2" w:rsidRPr="00E964B2" w:rsidRDefault="00E964B2" w:rsidP="00E964B2">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E964B2">
                <w:rPr>
                  <w:noProof/>
                  <w:lang w:val="en-US"/>
                </w:rPr>
                <w:t>Bruxelles: Duculot.</w:t>
              </w:r>
            </w:p>
            <w:p w14:paraId="13FC6199" w14:textId="77777777" w:rsidR="00E964B2" w:rsidRPr="00E964B2" w:rsidRDefault="00E964B2" w:rsidP="00E964B2">
              <w:pPr>
                <w:pStyle w:val="Bibliographie"/>
                <w:ind w:left="720" w:hanging="720"/>
                <w:rPr>
                  <w:noProof/>
                  <w:lang w:val="en-US"/>
                </w:rPr>
              </w:pPr>
              <w:r w:rsidRPr="00E964B2">
                <w:rPr>
                  <w:noProof/>
                  <w:lang w:val="en-US"/>
                </w:rPr>
                <w:t xml:space="preserve">Haggan, M. (2004). Research paper titles in literature, linguistics and science: dimensions of attraction. </w:t>
              </w:r>
              <w:r w:rsidRPr="00E964B2">
                <w:rPr>
                  <w:i/>
                  <w:iCs/>
                  <w:noProof/>
                  <w:lang w:val="en-US"/>
                </w:rPr>
                <w:t>Journal of Pragmatics, 36</w:t>
              </w:r>
              <w:r w:rsidRPr="00E964B2">
                <w:rPr>
                  <w:noProof/>
                  <w:lang w:val="en-US"/>
                </w:rPr>
                <w:t>(2), 293-317.</w:t>
              </w:r>
            </w:p>
            <w:p w14:paraId="5438D85D" w14:textId="77777777" w:rsidR="00E964B2" w:rsidRPr="00E964B2" w:rsidRDefault="00E964B2" w:rsidP="00E964B2">
              <w:pPr>
                <w:pStyle w:val="Bibliographie"/>
                <w:ind w:left="720" w:hanging="720"/>
                <w:rPr>
                  <w:noProof/>
                  <w:lang w:val="en-US"/>
                </w:rPr>
              </w:pPr>
              <w:r w:rsidRPr="00E964B2">
                <w:rPr>
                  <w:noProof/>
                  <w:lang w:val="en-US"/>
                </w:rPr>
                <w:t xml:space="preserve">Hallliday, M., &amp; Hasan, R. (1976). </w:t>
              </w:r>
              <w:r w:rsidRPr="00E964B2">
                <w:rPr>
                  <w:i/>
                  <w:iCs/>
                  <w:noProof/>
                  <w:lang w:val="en-US"/>
                </w:rPr>
                <w:t>Cohesion in English.</w:t>
              </w:r>
              <w:r w:rsidRPr="00E964B2">
                <w:rPr>
                  <w:noProof/>
                  <w:lang w:val="en-US"/>
                </w:rPr>
                <w:t xml:space="preserve"> London: Longman.</w:t>
              </w:r>
            </w:p>
            <w:p w14:paraId="23D140F4" w14:textId="77777777" w:rsidR="00E964B2" w:rsidRPr="00E964B2" w:rsidRDefault="00E964B2" w:rsidP="00E964B2">
              <w:pPr>
                <w:pStyle w:val="Bibliographie"/>
                <w:ind w:left="720" w:hanging="720"/>
                <w:rPr>
                  <w:noProof/>
                  <w:lang w:val="en-US"/>
                </w:rPr>
              </w:pPr>
              <w:r w:rsidRPr="00E964B2">
                <w:rPr>
                  <w:noProof/>
                  <w:lang w:val="en-US"/>
                </w:rPr>
                <w:t xml:space="preserve">Hamilton, D. P. (1991). Research Papers: Who's Uncited Now? </w:t>
              </w:r>
              <w:r w:rsidRPr="00E964B2">
                <w:rPr>
                  <w:i/>
                  <w:iCs/>
                  <w:noProof/>
                  <w:lang w:val="en-US"/>
                </w:rPr>
                <w:t>Science, 251</w:t>
              </w:r>
              <w:r w:rsidRPr="00E964B2">
                <w:rPr>
                  <w:noProof/>
                  <w:lang w:val="en-US"/>
                </w:rPr>
                <w:t>(4989), 25.</w:t>
              </w:r>
            </w:p>
            <w:p w14:paraId="2DB589F6" w14:textId="77777777" w:rsidR="00E964B2" w:rsidRPr="00E964B2" w:rsidRDefault="00E964B2" w:rsidP="00E964B2">
              <w:pPr>
                <w:pStyle w:val="Bibliographie"/>
                <w:ind w:left="720" w:hanging="720"/>
                <w:rPr>
                  <w:noProof/>
                  <w:lang w:val="en-US"/>
                </w:rPr>
              </w:pPr>
              <w:r w:rsidRPr="00E964B2">
                <w:rPr>
                  <w:noProof/>
                  <w:lang w:val="en-US"/>
                </w:rPr>
                <w:t xml:space="preserve">Hartley, J. (2003). Single authors are not alone: Colleagues often help. </w:t>
              </w:r>
              <w:r w:rsidRPr="00E964B2">
                <w:rPr>
                  <w:i/>
                  <w:iCs/>
                  <w:noProof/>
                  <w:lang w:val="en-US"/>
                </w:rPr>
                <w:t>Journal of Scholarly Communication, 34</w:t>
              </w:r>
              <w:r w:rsidRPr="00E964B2">
                <w:rPr>
                  <w:noProof/>
                  <w:lang w:val="en-US"/>
                </w:rPr>
                <w:t>(2), 108-113.</w:t>
              </w:r>
            </w:p>
            <w:p w14:paraId="287A7A7C" w14:textId="77777777" w:rsidR="00E964B2" w:rsidRPr="00E964B2" w:rsidRDefault="00E964B2" w:rsidP="00E964B2">
              <w:pPr>
                <w:pStyle w:val="Bibliographie"/>
                <w:ind w:left="720" w:hanging="720"/>
                <w:rPr>
                  <w:noProof/>
                  <w:lang w:val="en-US"/>
                </w:rPr>
              </w:pPr>
              <w:r w:rsidRPr="00E964B2">
                <w:rPr>
                  <w:noProof/>
                  <w:lang w:val="en-US"/>
                </w:rPr>
                <w:t xml:space="preserve">Hinkel, E. (2004). </w:t>
              </w:r>
              <w:r w:rsidRPr="00E964B2">
                <w:rPr>
                  <w:i/>
                  <w:iCs/>
                  <w:noProof/>
                  <w:lang w:val="en-US"/>
                </w:rPr>
                <w:t>Teaching Academic English as a Second Language Writing: Pratical techniques in vocabulary and grammar.</w:t>
              </w:r>
              <w:r w:rsidRPr="00E964B2">
                <w:rPr>
                  <w:noProof/>
                  <w:lang w:val="en-US"/>
                </w:rPr>
                <w:t xml:space="preserve"> New Jersey: Lawrence Erlbaum Associates.</w:t>
              </w:r>
            </w:p>
            <w:p w14:paraId="7DB9B1E6" w14:textId="77777777" w:rsidR="00E964B2" w:rsidRPr="00E964B2" w:rsidRDefault="00E964B2" w:rsidP="00E964B2">
              <w:pPr>
                <w:pStyle w:val="Bibliographie"/>
                <w:ind w:left="720" w:hanging="720"/>
                <w:rPr>
                  <w:noProof/>
                  <w:lang w:val="en-US"/>
                </w:rPr>
              </w:pPr>
              <w:r w:rsidRPr="00E964B2">
                <w:rPr>
                  <w:noProof/>
                  <w:lang w:val="en-US"/>
                </w:rPr>
                <w:t xml:space="preserve">Hoey, M. (2005). </w:t>
              </w:r>
              <w:r w:rsidRPr="00E964B2">
                <w:rPr>
                  <w:i/>
                  <w:iCs/>
                  <w:noProof/>
                  <w:lang w:val="en-US"/>
                </w:rPr>
                <w:t>Lexical Priming: A new theory of language.</w:t>
              </w:r>
              <w:r w:rsidRPr="00E964B2">
                <w:rPr>
                  <w:noProof/>
                  <w:lang w:val="en-US"/>
                </w:rPr>
                <w:t xml:space="preserve"> New York / Abingdon: Routledge.</w:t>
              </w:r>
            </w:p>
            <w:p w14:paraId="57EAB000" w14:textId="77777777" w:rsidR="00E964B2" w:rsidRPr="00E964B2" w:rsidRDefault="00E964B2" w:rsidP="00E964B2">
              <w:pPr>
                <w:pStyle w:val="Bibliographie"/>
                <w:ind w:left="720" w:hanging="720"/>
                <w:rPr>
                  <w:noProof/>
                  <w:lang w:val="en-US"/>
                </w:rPr>
              </w:pPr>
              <w:r w:rsidRPr="00E964B2">
                <w:rPr>
                  <w:noProof/>
                  <w:lang w:val="en-US"/>
                </w:rPr>
                <w:t xml:space="preserve">Hornby, A. S. (1954). </w:t>
              </w:r>
              <w:r w:rsidRPr="00E964B2">
                <w:rPr>
                  <w:i/>
                  <w:iCs/>
                  <w:noProof/>
                  <w:lang w:val="en-US"/>
                </w:rPr>
                <w:t>A Guide to Patterns and Usage in English.</w:t>
              </w:r>
              <w:r w:rsidRPr="00E964B2">
                <w:rPr>
                  <w:noProof/>
                  <w:lang w:val="en-US"/>
                </w:rPr>
                <w:t xml:space="preserve"> Oxford: Oxford University Press.</w:t>
              </w:r>
            </w:p>
            <w:p w14:paraId="616EDBF8" w14:textId="77777777" w:rsidR="00E964B2" w:rsidRDefault="00E964B2" w:rsidP="00E964B2">
              <w:pPr>
                <w:pStyle w:val="Bibliographie"/>
                <w:ind w:left="720" w:hanging="720"/>
                <w:rPr>
                  <w:noProof/>
                </w:rPr>
              </w:pPr>
              <w:r w:rsidRPr="00E964B2">
                <w:rPr>
                  <w:noProof/>
                  <w:lang w:val="en-US"/>
                </w:rPr>
                <w:lastRenderedPageBreak/>
                <w:t xml:space="preserve">Hunston, S., &amp; Francis, G. (2000). </w:t>
              </w:r>
              <w:r w:rsidRPr="00E964B2">
                <w:rPr>
                  <w:i/>
                  <w:iCs/>
                  <w:noProof/>
                  <w:lang w:val="en-US"/>
                </w:rPr>
                <w:t>Pattern Grammar: A corpus-driven approach to the lexical grammar of English.</w:t>
              </w:r>
              <w:r w:rsidRPr="00E964B2">
                <w:rPr>
                  <w:noProof/>
                  <w:lang w:val="en-US"/>
                </w:rPr>
                <w:t xml:space="preserve"> </w:t>
              </w:r>
              <w:r>
                <w:rPr>
                  <w:noProof/>
                </w:rPr>
                <w:t>John Benjamins Publishing.</w:t>
              </w:r>
            </w:p>
            <w:p w14:paraId="74F9AF7A" w14:textId="77777777" w:rsidR="00E964B2" w:rsidRDefault="00E964B2" w:rsidP="00E964B2">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29CDDB39" w14:textId="77777777" w:rsidR="00E964B2" w:rsidRPr="00E964B2" w:rsidRDefault="00E964B2" w:rsidP="00E964B2">
              <w:pPr>
                <w:pStyle w:val="Bibliographie"/>
                <w:ind w:left="720" w:hanging="720"/>
                <w:rPr>
                  <w:noProof/>
                  <w:lang w:val="en-US"/>
                </w:rPr>
              </w:pPr>
              <w:r>
                <w:rPr>
                  <w:noProof/>
                </w:rPr>
                <w:t xml:space="preserve">Jacques, T. S., &amp; Sebire, N. J. (2010). </w:t>
              </w:r>
              <w:r w:rsidRPr="00E964B2">
                <w:rPr>
                  <w:noProof/>
                  <w:lang w:val="en-US"/>
                </w:rPr>
                <w:t xml:space="preserve">The impact of article titles on citation hits: an analysis of general and specialist medical journals. </w:t>
              </w:r>
              <w:r w:rsidRPr="00E964B2">
                <w:rPr>
                  <w:i/>
                  <w:iCs/>
                  <w:noProof/>
                  <w:lang w:val="en-US"/>
                </w:rPr>
                <w:t>Journal of the Royal Society of Medicine Short Reports, 1</w:t>
              </w:r>
              <w:r w:rsidRPr="00E964B2">
                <w:rPr>
                  <w:noProof/>
                  <w:lang w:val="en-US"/>
                </w:rPr>
                <w:t>(1), 1-5.</w:t>
              </w:r>
            </w:p>
            <w:p w14:paraId="595FF5F1" w14:textId="77777777" w:rsidR="00E964B2" w:rsidRPr="00E964B2" w:rsidRDefault="00E964B2" w:rsidP="00E964B2">
              <w:pPr>
                <w:pStyle w:val="Bibliographie"/>
                <w:ind w:left="720" w:hanging="720"/>
                <w:rPr>
                  <w:noProof/>
                  <w:lang w:val="en-US"/>
                </w:rPr>
              </w:pPr>
              <w:r w:rsidRPr="00E964B2">
                <w:rPr>
                  <w:noProof/>
                  <w:lang w:val="en-US"/>
                </w:rPr>
                <w:t xml:space="preserve">Jamali, H. R., &amp; Nikzad, M. (2011). Article title type and its relation with the number of downloads and citations. </w:t>
              </w:r>
              <w:r w:rsidRPr="00E964B2">
                <w:rPr>
                  <w:i/>
                  <w:iCs/>
                  <w:noProof/>
                  <w:lang w:val="en-US"/>
                </w:rPr>
                <w:t>Scientometrics, 88</w:t>
              </w:r>
              <w:r w:rsidRPr="00E964B2">
                <w:rPr>
                  <w:noProof/>
                  <w:lang w:val="en-US"/>
                </w:rPr>
                <w:t>(2), 653-661.</w:t>
              </w:r>
            </w:p>
            <w:p w14:paraId="516B0F64" w14:textId="77777777" w:rsidR="00E964B2" w:rsidRPr="00E964B2" w:rsidRDefault="00E964B2" w:rsidP="00E964B2">
              <w:pPr>
                <w:pStyle w:val="Bibliographie"/>
                <w:ind w:left="720" w:hanging="720"/>
                <w:rPr>
                  <w:noProof/>
                  <w:lang w:val="en-US"/>
                </w:rPr>
              </w:pPr>
              <w:r w:rsidRPr="00E964B2">
                <w:rPr>
                  <w:noProof/>
                  <w:lang w:val="en-US"/>
                </w:rPr>
                <w:t xml:space="preserve">Leech, G. N. (2000). Grammars of spoken English: New outcomes of corpus-oriented research. </w:t>
              </w:r>
              <w:r w:rsidRPr="00E964B2">
                <w:rPr>
                  <w:i/>
                  <w:iCs/>
                  <w:noProof/>
                  <w:lang w:val="en-US"/>
                </w:rPr>
                <w:t>Language Learning, 50</w:t>
              </w:r>
              <w:r w:rsidRPr="00E964B2">
                <w:rPr>
                  <w:noProof/>
                  <w:lang w:val="en-US"/>
                </w:rPr>
                <w:t>(4), 675-724.</w:t>
              </w:r>
            </w:p>
            <w:p w14:paraId="133A5E4D" w14:textId="77777777" w:rsidR="00E964B2" w:rsidRPr="00E964B2" w:rsidRDefault="00E964B2" w:rsidP="00E964B2">
              <w:pPr>
                <w:pStyle w:val="Bibliographie"/>
                <w:ind w:left="720" w:hanging="720"/>
                <w:rPr>
                  <w:noProof/>
                  <w:lang w:val="en-US"/>
                </w:rPr>
              </w:pPr>
              <w:r w:rsidRPr="00E964B2">
                <w:rPr>
                  <w:noProof/>
                  <w:lang w:val="en-US"/>
                </w:rPr>
                <w:t xml:space="preserve">Legallois, D. (2006). Pattern Grammar. </w:t>
              </w:r>
              <w:r w:rsidRPr="00E964B2">
                <w:rPr>
                  <w:i/>
                  <w:iCs/>
                  <w:noProof/>
                  <w:lang w:val="en-US"/>
                </w:rPr>
                <w:t>Cahier du CRISCO, 21</w:t>
              </w:r>
              <w:r w:rsidRPr="00E964B2">
                <w:rPr>
                  <w:noProof/>
                  <w:lang w:val="en-US"/>
                </w:rPr>
                <w:t>, 33-42.</w:t>
              </w:r>
            </w:p>
            <w:p w14:paraId="414063D3" w14:textId="77777777" w:rsidR="00E964B2" w:rsidRPr="00E964B2" w:rsidRDefault="00E964B2" w:rsidP="00E964B2">
              <w:pPr>
                <w:pStyle w:val="Bibliographie"/>
                <w:ind w:left="720" w:hanging="720"/>
                <w:rPr>
                  <w:noProof/>
                  <w:lang w:val="en-US"/>
                </w:rPr>
              </w:pPr>
              <w:r w:rsidRPr="00E964B2">
                <w:rPr>
                  <w:noProof/>
                  <w:lang w:val="en-US"/>
                </w:rPr>
                <w:t xml:space="preserve">Legallois, D., &amp; Tutin, A. (2013). </w:t>
              </w:r>
              <w:r>
                <w:rPr>
                  <w:noProof/>
                </w:rPr>
                <w:t xml:space="preserve">Présentation : Vers une extension du domaine de la phraséologie. </w:t>
              </w:r>
              <w:r w:rsidRPr="00E964B2">
                <w:rPr>
                  <w:i/>
                  <w:iCs/>
                  <w:noProof/>
                  <w:lang w:val="en-US"/>
                </w:rPr>
                <w:t>Langages, 189</w:t>
              </w:r>
              <w:r w:rsidRPr="00E964B2">
                <w:rPr>
                  <w:noProof/>
                  <w:lang w:val="en-US"/>
                </w:rPr>
                <w:t>(1), 3-25.</w:t>
              </w:r>
            </w:p>
            <w:p w14:paraId="5E4263CD" w14:textId="77777777" w:rsidR="00E964B2" w:rsidRPr="00E964B2" w:rsidRDefault="00E964B2" w:rsidP="00E964B2">
              <w:pPr>
                <w:pStyle w:val="Bibliographie"/>
                <w:ind w:left="720" w:hanging="720"/>
                <w:rPr>
                  <w:noProof/>
                  <w:lang w:val="en-US"/>
                </w:rPr>
              </w:pPr>
              <w:r w:rsidRPr="00E964B2">
                <w:rPr>
                  <w:noProof/>
                  <w:lang w:val="en-US"/>
                </w:rPr>
                <w:t xml:space="preserve">Lester, J. (1993). </w:t>
              </w:r>
              <w:r w:rsidRPr="00E964B2">
                <w:rPr>
                  <w:i/>
                  <w:iCs/>
                  <w:noProof/>
                  <w:lang w:val="en-US"/>
                </w:rPr>
                <w:t>Writing Research Papers. A complete Guide.</w:t>
              </w:r>
              <w:r w:rsidRPr="00E964B2">
                <w:rPr>
                  <w:noProof/>
                  <w:lang w:val="en-US"/>
                </w:rPr>
                <w:t xml:space="preserve"> Harper Collins.</w:t>
              </w:r>
            </w:p>
            <w:p w14:paraId="33FB9A9F" w14:textId="77777777" w:rsidR="00E964B2" w:rsidRDefault="00E964B2" w:rsidP="00E964B2">
              <w:pPr>
                <w:pStyle w:val="Bibliographie"/>
                <w:ind w:left="720" w:hanging="720"/>
                <w:rPr>
                  <w:noProof/>
                </w:rPr>
              </w:pPr>
              <w:r w:rsidRPr="00E964B2">
                <w:rPr>
                  <w:noProof/>
                  <w:lang w:val="en-US"/>
                </w:rPr>
                <w:t xml:space="preserve">Lewison, G., &amp; Hartley, J. (2005). What's in a title? Numbers of words and the presence of colons. </w:t>
              </w:r>
              <w:r>
                <w:rPr>
                  <w:i/>
                  <w:iCs/>
                  <w:noProof/>
                </w:rPr>
                <w:t>Scientometrics, 63</w:t>
              </w:r>
              <w:r>
                <w:rPr>
                  <w:noProof/>
                </w:rPr>
                <w:t>(2), 341-356.</w:t>
              </w:r>
            </w:p>
            <w:p w14:paraId="566795DC" w14:textId="77777777" w:rsidR="00E964B2" w:rsidRPr="00E964B2" w:rsidRDefault="00E964B2" w:rsidP="00E964B2">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E964B2">
                <w:rPr>
                  <w:i/>
                  <w:iCs/>
                  <w:noProof/>
                  <w:lang w:val="en-US"/>
                </w:rPr>
                <w:t>Langages, 189</w:t>
              </w:r>
              <w:r w:rsidRPr="00E964B2">
                <w:rPr>
                  <w:noProof/>
                  <w:lang w:val="en-US"/>
                </w:rPr>
                <w:t>(1), 65-79.</w:t>
              </w:r>
            </w:p>
            <w:p w14:paraId="5EECF96E" w14:textId="77777777" w:rsidR="00E964B2" w:rsidRDefault="00E964B2" w:rsidP="00E964B2">
              <w:pPr>
                <w:pStyle w:val="Bibliographie"/>
                <w:ind w:left="720" w:hanging="720"/>
                <w:rPr>
                  <w:noProof/>
                </w:rPr>
              </w:pPr>
              <w:r w:rsidRPr="00E964B2">
                <w:rPr>
                  <w:noProof/>
                  <w:lang w:val="en-US"/>
                </w:rPr>
                <w:t xml:space="preserve">Mabe, M. A., &amp; Amin, M. (2002). Dr. Jekyll and Dr. Hyde: Author-reader asymmetries in scholarly publishing. </w:t>
              </w:r>
              <w:r>
                <w:rPr>
                  <w:i/>
                  <w:iCs/>
                  <w:noProof/>
                </w:rPr>
                <w:t>Aslib Proceedings, 54</w:t>
              </w:r>
              <w:r>
                <w:rPr>
                  <w:noProof/>
                </w:rPr>
                <w:t>(3), 149-157.</w:t>
              </w:r>
            </w:p>
            <w:p w14:paraId="4429C900" w14:textId="77777777" w:rsidR="00E964B2" w:rsidRDefault="00E964B2" w:rsidP="00E964B2">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210EF40" w14:textId="77777777" w:rsidR="00E964B2" w:rsidRDefault="00E964B2" w:rsidP="00E964B2">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2EB73375" w14:textId="77777777" w:rsidR="00E964B2" w:rsidRDefault="00E964B2" w:rsidP="00E964B2">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453DD4BD" w14:textId="77777777" w:rsidR="00E964B2" w:rsidRPr="00E964B2" w:rsidRDefault="00E964B2" w:rsidP="00E964B2">
              <w:pPr>
                <w:pStyle w:val="Bibliographie"/>
                <w:ind w:left="720" w:hanging="720"/>
                <w:rPr>
                  <w:noProof/>
                  <w:lang w:val="en-US"/>
                </w:rPr>
              </w:pPr>
              <w:r w:rsidRPr="00E964B2">
                <w:rPr>
                  <w:noProof/>
                  <w:lang w:val="en-US"/>
                </w:rPr>
                <w:t xml:space="preserve">Nagano, R. L. (2015). Research article titles and disciplinary conventions: A corpus study of eight disciplines. </w:t>
              </w:r>
              <w:r w:rsidRPr="00E964B2">
                <w:rPr>
                  <w:i/>
                  <w:iCs/>
                  <w:noProof/>
                  <w:lang w:val="en-US"/>
                </w:rPr>
                <w:t>Journal of Academic Writing, 5</w:t>
              </w:r>
              <w:r w:rsidRPr="00E964B2">
                <w:rPr>
                  <w:noProof/>
                  <w:lang w:val="en-US"/>
                </w:rPr>
                <w:t>(1), 133-144.</w:t>
              </w:r>
            </w:p>
            <w:p w14:paraId="70172A34" w14:textId="77777777" w:rsidR="00E964B2" w:rsidRDefault="00E964B2" w:rsidP="00E964B2">
              <w:pPr>
                <w:pStyle w:val="Bibliographie"/>
                <w:ind w:left="720" w:hanging="720"/>
                <w:rPr>
                  <w:noProof/>
                </w:rPr>
              </w:pPr>
              <w:r w:rsidRPr="00E964B2">
                <w:rPr>
                  <w:noProof/>
                  <w:lang w:val="en-US"/>
                </w:rPr>
                <w:t xml:space="preserve">Neveu, F. (2017). </w:t>
              </w:r>
              <w:r w:rsidRPr="00E964B2">
                <w:rPr>
                  <w:i/>
                  <w:iCs/>
                  <w:noProof/>
                  <w:lang w:val="en-US"/>
                </w:rPr>
                <w:t>Lexique des notions linguistiques.</w:t>
              </w:r>
              <w:r w:rsidRPr="00E964B2">
                <w:rPr>
                  <w:noProof/>
                  <w:lang w:val="en-US"/>
                </w:rPr>
                <w:t xml:space="preserve"> </w:t>
              </w:r>
              <w:r>
                <w:rPr>
                  <w:noProof/>
                </w:rPr>
                <w:t>Armand Colin.</w:t>
              </w:r>
            </w:p>
            <w:p w14:paraId="43BAFB09" w14:textId="77777777" w:rsidR="00E964B2" w:rsidRDefault="00E964B2" w:rsidP="00E964B2">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773D628E" w14:textId="77777777" w:rsidR="00E964B2" w:rsidRDefault="00E964B2" w:rsidP="00E964B2">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08FADD12" w14:textId="77777777" w:rsidR="00E964B2" w:rsidRPr="00E964B2" w:rsidRDefault="00E964B2" w:rsidP="00E964B2">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E964B2">
                <w:rPr>
                  <w:i/>
                  <w:iCs/>
                  <w:noProof/>
                  <w:lang w:val="en-US"/>
                </w:rPr>
                <w:t>Journal of French Language Studies, 19</w:t>
              </w:r>
              <w:r w:rsidRPr="00E964B2">
                <w:rPr>
                  <w:noProof/>
                  <w:lang w:val="en-US"/>
                </w:rPr>
                <w:t>, 269-290.</w:t>
              </w:r>
            </w:p>
            <w:p w14:paraId="1AFFBC34" w14:textId="77777777" w:rsidR="00E964B2" w:rsidRPr="00E964B2" w:rsidRDefault="00E964B2" w:rsidP="00E964B2">
              <w:pPr>
                <w:pStyle w:val="Bibliographie"/>
                <w:ind w:left="720" w:hanging="720"/>
                <w:rPr>
                  <w:noProof/>
                  <w:lang w:val="en-US"/>
                </w:rPr>
              </w:pPr>
              <w:r w:rsidRPr="00E964B2">
                <w:rPr>
                  <w:noProof/>
                  <w:lang w:val="en-US"/>
                </w:rPr>
                <w:t xml:space="preserve">Sagot, B. (2010). The Lefff, a freely available and large-coverage morphological and syntactic lexicon for French. </w:t>
              </w:r>
              <w:r w:rsidRPr="00E964B2">
                <w:rPr>
                  <w:i/>
                  <w:iCs/>
                  <w:noProof/>
                  <w:lang w:val="en-US"/>
                </w:rPr>
                <w:t>7th international conference on Language Resources and Evaluation (LREC 2010).</w:t>
              </w:r>
              <w:r w:rsidRPr="00E964B2">
                <w:rPr>
                  <w:noProof/>
                  <w:lang w:val="en-US"/>
                </w:rPr>
                <w:t xml:space="preserve"> La Valette.</w:t>
              </w:r>
            </w:p>
            <w:p w14:paraId="5FE3E75D" w14:textId="77777777" w:rsidR="00E964B2" w:rsidRPr="00E964B2" w:rsidRDefault="00E964B2" w:rsidP="00E964B2">
              <w:pPr>
                <w:pStyle w:val="Bibliographie"/>
                <w:ind w:left="720" w:hanging="720"/>
                <w:rPr>
                  <w:noProof/>
                  <w:lang w:val="en-US"/>
                </w:rPr>
              </w:pPr>
              <w:r w:rsidRPr="00E964B2">
                <w:rPr>
                  <w:noProof/>
                  <w:lang w:val="en-US"/>
                </w:rPr>
                <w:t xml:space="preserve">Schmid, H. (1994). Probabilistic part-of-speech tagging using decision trees. </w:t>
              </w:r>
              <w:r w:rsidRPr="00E964B2">
                <w:rPr>
                  <w:i/>
                  <w:iCs/>
                  <w:noProof/>
                  <w:lang w:val="en-US"/>
                </w:rPr>
                <w:t>New methods in language processing</w:t>
              </w:r>
              <w:r w:rsidRPr="00E964B2">
                <w:rPr>
                  <w:noProof/>
                  <w:lang w:val="en-US"/>
                </w:rPr>
                <w:t>, 154.</w:t>
              </w:r>
            </w:p>
            <w:p w14:paraId="452FB7C5" w14:textId="77777777" w:rsidR="00E964B2" w:rsidRDefault="00E964B2" w:rsidP="00E964B2">
              <w:pPr>
                <w:pStyle w:val="Bibliographie"/>
                <w:ind w:left="720" w:hanging="720"/>
                <w:rPr>
                  <w:noProof/>
                </w:rPr>
              </w:pPr>
              <w:r w:rsidRPr="00E964B2">
                <w:rPr>
                  <w:noProof/>
                  <w:lang w:val="en-US"/>
                </w:rPr>
                <w:t xml:space="preserve">Schmid, H.-J. (2000). </w:t>
              </w:r>
              <w:r w:rsidRPr="00E964B2">
                <w:rPr>
                  <w:i/>
                  <w:iCs/>
                  <w:noProof/>
                  <w:lang w:val="en-US"/>
                </w:rPr>
                <w:t>English Abstract Nouns as Conceptual Shells.</w:t>
              </w:r>
              <w:r w:rsidRPr="00E964B2">
                <w:rPr>
                  <w:noProof/>
                  <w:lang w:val="en-US"/>
                </w:rPr>
                <w:t xml:space="preserve"> </w:t>
              </w:r>
              <w:r>
                <w:rPr>
                  <w:noProof/>
                </w:rPr>
                <w:t>Berlin: Mouton de Gruyter.</w:t>
              </w:r>
            </w:p>
            <w:p w14:paraId="52A9EA5D" w14:textId="77777777" w:rsidR="00E964B2" w:rsidRPr="00E964B2" w:rsidRDefault="00E964B2" w:rsidP="00E964B2">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E964B2">
                <w:rPr>
                  <w:noProof/>
                  <w:lang w:val="en-US"/>
                </w:rPr>
                <w:t>Oxford: Oxford University Press.</w:t>
              </w:r>
            </w:p>
            <w:p w14:paraId="5B90DDE8" w14:textId="77777777" w:rsidR="00E964B2" w:rsidRPr="00E964B2" w:rsidRDefault="00E964B2" w:rsidP="00E964B2">
              <w:pPr>
                <w:pStyle w:val="Bibliographie"/>
                <w:ind w:left="720" w:hanging="720"/>
                <w:rPr>
                  <w:noProof/>
                  <w:lang w:val="en-US"/>
                </w:rPr>
              </w:pPr>
              <w:r w:rsidRPr="00E964B2">
                <w:rPr>
                  <w:noProof/>
                  <w:lang w:val="en-US"/>
                </w:rPr>
                <w:t xml:space="preserve">Smiley, D., Pugh, E., Parisa, K., &amp; Mitchell, M. (2015). </w:t>
              </w:r>
              <w:r w:rsidRPr="00E964B2">
                <w:rPr>
                  <w:i/>
                  <w:iCs/>
                  <w:noProof/>
                  <w:lang w:val="en-US"/>
                </w:rPr>
                <w:t>Apache Solr enterprise search server.</w:t>
              </w:r>
              <w:r w:rsidRPr="00E964B2">
                <w:rPr>
                  <w:noProof/>
                  <w:lang w:val="en-US"/>
                </w:rPr>
                <w:t xml:space="preserve"> Birmingham: Packt Publishing Ltd.</w:t>
              </w:r>
            </w:p>
            <w:p w14:paraId="5F9DEB3D" w14:textId="77777777" w:rsidR="00E964B2" w:rsidRPr="00E964B2" w:rsidRDefault="00E964B2" w:rsidP="00E964B2">
              <w:pPr>
                <w:pStyle w:val="Bibliographie"/>
                <w:ind w:left="720" w:hanging="720"/>
                <w:rPr>
                  <w:noProof/>
                  <w:lang w:val="en-US"/>
                </w:rPr>
              </w:pPr>
              <w:r w:rsidRPr="00E964B2">
                <w:rPr>
                  <w:noProof/>
                  <w:lang w:val="en-US"/>
                </w:rPr>
                <w:t xml:space="preserve">Soler, V. (2007). Writing titles in science: An exploratory study. </w:t>
              </w:r>
              <w:r w:rsidRPr="00E964B2">
                <w:rPr>
                  <w:i/>
                  <w:iCs/>
                  <w:noProof/>
                  <w:lang w:val="en-US"/>
                </w:rPr>
                <w:t>English for Specific Purposes, 26</w:t>
              </w:r>
              <w:r w:rsidRPr="00E964B2">
                <w:rPr>
                  <w:noProof/>
                  <w:lang w:val="en-US"/>
                </w:rPr>
                <w:t>, 90–102.</w:t>
              </w:r>
            </w:p>
            <w:p w14:paraId="48567AD2" w14:textId="77777777" w:rsidR="00E964B2" w:rsidRPr="00E964B2" w:rsidRDefault="00E964B2" w:rsidP="00E964B2">
              <w:pPr>
                <w:pStyle w:val="Bibliographie"/>
                <w:ind w:left="720" w:hanging="720"/>
                <w:rPr>
                  <w:noProof/>
                  <w:lang w:val="en-US"/>
                </w:rPr>
              </w:pPr>
              <w:r w:rsidRPr="00E964B2">
                <w:rPr>
                  <w:noProof/>
                  <w:lang w:val="en-US"/>
                </w:rPr>
                <w:t xml:space="preserve">Swales, J. M. (1990). </w:t>
              </w:r>
              <w:r w:rsidRPr="00E964B2">
                <w:rPr>
                  <w:i/>
                  <w:iCs/>
                  <w:noProof/>
                  <w:lang w:val="en-US"/>
                </w:rPr>
                <w:t>Genre analysis: English in academic and research settings.</w:t>
              </w:r>
              <w:r w:rsidRPr="00E964B2">
                <w:rPr>
                  <w:noProof/>
                  <w:lang w:val="en-US"/>
                </w:rPr>
                <w:t xml:space="preserve"> Cambridge: Cambridge University Press.</w:t>
              </w:r>
            </w:p>
            <w:p w14:paraId="38B2A733" w14:textId="77777777" w:rsidR="00E964B2" w:rsidRPr="00E964B2" w:rsidRDefault="00E964B2" w:rsidP="00E964B2">
              <w:pPr>
                <w:pStyle w:val="Bibliographie"/>
                <w:ind w:left="720" w:hanging="720"/>
                <w:rPr>
                  <w:noProof/>
                  <w:lang w:val="en-US"/>
                </w:rPr>
              </w:pPr>
              <w:r w:rsidRPr="00E964B2">
                <w:rPr>
                  <w:noProof/>
                  <w:lang w:val="en-US"/>
                </w:rPr>
                <w:t xml:space="preserve">Swales, J. M., &amp; Feak, C. B. (1994). </w:t>
              </w:r>
              <w:r w:rsidRPr="00E964B2">
                <w:rPr>
                  <w:i/>
                  <w:iCs/>
                  <w:noProof/>
                  <w:lang w:val="en-US"/>
                </w:rPr>
                <w:t>Academic Writing for Graduate Students.</w:t>
              </w:r>
              <w:r w:rsidRPr="00E964B2">
                <w:rPr>
                  <w:noProof/>
                  <w:lang w:val="en-US"/>
                </w:rPr>
                <w:t xml:space="preserve"> Ann Arbor: University of Michigan Press.</w:t>
              </w:r>
            </w:p>
            <w:p w14:paraId="38C5325C" w14:textId="77777777" w:rsidR="00E964B2" w:rsidRPr="00E964B2" w:rsidRDefault="00E964B2" w:rsidP="00E964B2">
              <w:pPr>
                <w:pStyle w:val="Bibliographie"/>
                <w:ind w:left="720" w:hanging="720"/>
                <w:rPr>
                  <w:noProof/>
                  <w:lang w:val="en-US"/>
                </w:rPr>
              </w:pPr>
              <w:r w:rsidRPr="00E964B2">
                <w:rPr>
                  <w:noProof/>
                  <w:lang w:val="en-US"/>
                </w:rPr>
                <w:t xml:space="preserve">Townsend, M. A. (1983). Titular Colonicity and Scholarship: New Zealand Research and Scholarly Impact. </w:t>
              </w:r>
              <w:r w:rsidRPr="00E964B2">
                <w:rPr>
                  <w:i/>
                  <w:iCs/>
                  <w:noProof/>
                  <w:lang w:val="en-US"/>
                </w:rPr>
                <w:t>New Zealand Journal of Psychology, 12</w:t>
              </w:r>
              <w:r w:rsidRPr="00E964B2">
                <w:rPr>
                  <w:noProof/>
                  <w:lang w:val="en-US"/>
                </w:rPr>
                <w:t>, 41-43.</w:t>
              </w:r>
            </w:p>
            <w:p w14:paraId="0029BD4E" w14:textId="77777777" w:rsidR="00E964B2" w:rsidRDefault="00E964B2" w:rsidP="00E964B2">
              <w:pPr>
                <w:pStyle w:val="Bibliographie"/>
                <w:ind w:left="720" w:hanging="720"/>
                <w:rPr>
                  <w:noProof/>
                </w:rPr>
              </w:pPr>
              <w:r w:rsidRPr="00E964B2">
                <w:rPr>
                  <w:noProof/>
                  <w:lang w:val="en-US"/>
                </w:rPr>
                <w:t xml:space="preserve">Urieli, A. (2013). </w:t>
              </w:r>
              <w:r w:rsidRPr="00E964B2">
                <w:rPr>
                  <w:i/>
                  <w:iCs/>
                  <w:noProof/>
                  <w:lang w:val="en-US"/>
                </w:rPr>
                <w:t>Robust French syntax analysis: reconciling statistical methods and linguistic knowledge in the Talismane toolkit.</w:t>
              </w:r>
              <w:r w:rsidRPr="00E964B2">
                <w:rPr>
                  <w:noProof/>
                  <w:lang w:val="en-US"/>
                </w:rPr>
                <w:t xml:space="preserve"> </w:t>
              </w:r>
              <w:r>
                <w:rPr>
                  <w:noProof/>
                </w:rPr>
                <w:t>Toulouse: Doctoral dissertation, Université de Toulouse II-Le Mirail.</w:t>
              </w:r>
            </w:p>
            <w:p w14:paraId="5C50108F" w14:textId="77777777" w:rsidR="00E964B2" w:rsidRPr="00E964B2" w:rsidRDefault="00E964B2" w:rsidP="00E964B2">
              <w:pPr>
                <w:pStyle w:val="Bibliographie"/>
                <w:ind w:left="720" w:hanging="720"/>
                <w:rPr>
                  <w:noProof/>
                  <w:lang w:val="en-US"/>
                </w:rPr>
              </w:pPr>
              <w:r>
                <w:rPr>
                  <w:noProof/>
                </w:rPr>
                <w:t xml:space="preserve">Whissell, C. (2004). </w:t>
              </w:r>
              <w:r w:rsidRPr="00E964B2">
                <w:rPr>
                  <w:noProof/>
                  <w:lang w:val="en-US"/>
                </w:rPr>
                <w:t xml:space="preserve">Titles of articles published in the journal Psychological Reports: Changes in language, emotion, and imagery over time. </w:t>
              </w:r>
              <w:r w:rsidRPr="00E964B2">
                <w:rPr>
                  <w:i/>
                  <w:iCs/>
                  <w:noProof/>
                  <w:lang w:val="en-US"/>
                </w:rPr>
                <w:t>Psychological reports, 94</w:t>
              </w:r>
              <w:r w:rsidRPr="00E964B2">
                <w:rPr>
                  <w:noProof/>
                  <w:lang w:val="en-US"/>
                </w:rPr>
                <w:t>(3), 807-813.</w:t>
              </w:r>
            </w:p>
            <w:p w14:paraId="069812C6" w14:textId="77777777" w:rsidR="00E964B2" w:rsidRPr="00E964B2" w:rsidRDefault="00E964B2" w:rsidP="00E964B2">
              <w:pPr>
                <w:pStyle w:val="Bibliographie"/>
                <w:ind w:left="720" w:hanging="720"/>
                <w:rPr>
                  <w:noProof/>
                  <w:lang w:val="en-US"/>
                </w:rPr>
              </w:pPr>
              <w:r w:rsidRPr="00E964B2">
                <w:rPr>
                  <w:noProof/>
                  <w:lang w:val="en-US"/>
                </w:rPr>
                <w:t xml:space="preserve">Wray, A. (2002). </w:t>
              </w:r>
              <w:r w:rsidRPr="00E964B2">
                <w:rPr>
                  <w:i/>
                  <w:iCs/>
                  <w:noProof/>
                  <w:lang w:val="en-US"/>
                </w:rPr>
                <w:t>Formulaic language and the lexicon.</w:t>
              </w:r>
              <w:r w:rsidRPr="00E964B2">
                <w:rPr>
                  <w:noProof/>
                  <w:lang w:val="en-US"/>
                </w:rPr>
                <w:t xml:space="preserve"> Cambridge: Cambridge University Press.</w:t>
              </w:r>
            </w:p>
            <w:p w14:paraId="1B7A9FDC" w14:textId="77777777" w:rsidR="00496CC4" w:rsidRDefault="00496CC4" w:rsidP="00E964B2">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1" w:name="_Toc521363121"/>
      <w:r>
        <w:lastRenderedPageBreak/>
        <w:t>Annexes</w:t>
      </w:r>
      <w:bookmarkEnd w:id="131"/>
    </w:p>
    <w:p w14:paraId="434D0B98" w14:textId="77777777" w:rsidR="00447F0A" w:rsidRDefault="00447F0A" w:rsidP="00447F0A">
      <w:pPr>
        <w:pStyle w:val="Titre2"/>
      </w:pPr>
      <w:bookmarkStart w:id="132" w:name="_A1._Requêtes_Apache"/>
      <w:bookmarkStart w:id="133" w:name="_Toc521363122"/>
      <w:bookmarkEnd w:id="132"/>
      <w:r>
        <w:t xml:space="preserve">A1. Requêtes Apache </w:t>
      </w:r>
      <w:proofErr w:type="spellStart"/>
      <w:r>
        <w:t>Solr</w:t>
      </w:r>
      <w:proofErr w:type="spellEnd"/>
      <w:r>
        <w:t xml:space="preserve"> sur HAL</w:t>
      </w:r>
      <w:bookmarkEnd w:id="133"/>
    </w:p>
    <w:p w14:paraId="7DC29F74" w14:textId="77777777" w:rsidR="00285755" w:rsidRPr="00285755" w:rsidRDefault="00285755" w:rsidP="00285755">
      <w:pPr>
        <w:pStyle w:val="Titre3"/>
      </w:pPr>
      <w:bookmarkStart w:id="134" w:name="_Toc521363123"/>
      <w:r>
        <w:t>A1.A Requêtes</w:t>
      </w:r>
      <w:bookmarkEnd w:id="134"/>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5" w:name="_Toc504428837"/>
      <w:bookmarkStart w:id="136"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5"/>
      <w:bookmarkEnd w:id="136"/>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7" w:name="_Toc504428838"/>
      <w:bookmarkStart w:id="138"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7"/>
      <w:bookmarkEnd w:id="138"/>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39" w:name="_Toc504428861"/>
      <w:bookmarkStart w:id="140" w:name="_Toc521363124"/>
      <w:r>
        <w:rPr>
          <w:rFonts w:eastAsia="Times New Roman"/>
        </w:rPr>
        <w:t>A1.B</w:t>
      </w:r>
      <w:r w:rsidRPr="00285755">
        <w:rPr>
          <w:rFonts w:eastAsia="Times New Roman"/>
        </w:rPr>
        <w:t xml:space="preserve"> Résultats</w:t>
      </w:r>
      <w:bookmarkEnd w:id="139"/>
      <w:bookmarkEnd w:id="140"/>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A4767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47679">
        <w:rPr>
          <w:rFonts w:ascii="Consolas" w:eastAsia="SimSun" w:hAnsi="Consolas" w:cs="Consolas"/>
          <w:lang w:val="en-US"/>
        </w:rPr>
        <w:t>{</w:t>
      </w:r>
    </w:p>
    <w:p w14:paraId="57230455" w14:textId="77777777" w:rsidR="00285755" w:rsidRPr="00A4767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47679">
        <w:rPr>
          <w:rFonts w:ascii="Consolas" w:eastAsia="SimSun" w:hAnsi="Consolas" w:cs="Consolas"/>
          <w:lang w:val="en-US"/>
        </w:rPr>
        <w:tab/>
      </w:r>
      <w:r w:rsidRPr="00A47679">
        <w:rPr>
          <w:rFonts w:ascii="Consolas" w:eastAsia="SimSun" w:hAnsi="Consolas" w:cs="Consolas"/>
          <w:color w:val="70AD47"/>
          <w:lang w:val="en-US"/>
        </w:rPr>
        <w:t>"</w:t>
      </w:r>
      <w:proofErr w:type="spellStart"/>
      <w:r w:rsidRPr="00A47679">
        <w:rPr>
          <w:rFonts w:ascii="Consolas" w:eastAsia="SimSun" w:hAnsi="Consolas" w:cs="Consolas"/>
          <w:color w:val="70AD47"/>
          <w:lang w:val="en-US"/>
        </w:rPr>
        <w:t>docid</w:t>
      </w:r>
      <w:proofErr w:type="spellEnd"/>
      <w:r w:rsidRPr="00A47679">
        <w:rPr>
          <w:rFonts w:ascii="Consolas" w:eastAsia="SimSun" w:hAnsi="Consolas" w:cs="Consolas"/>
          <w:color w:val="70AD47"/>
          <w:lang w:val="en-US"/>
        </w:rPr>
        <w:t>"</w:t>
      </w:r>
      <w:r w:rsidRPr="00A47679">
        <w:rPr>
          <w:rFonts w:ascii="Consolas" w:eastAsia="SimSun" w:hAnsi="Consolas" w:cs="Consolas"/>
          <w:lang w:val="en-US"/>
        </w:rPr>
        <w:t xml:space="preserve"> : 1675646,</w:t>
      </w:r>
    </w:p>
    <w:p w14:paraId="756A23F7" w14:textId="77777777" w:rsidR="00285755" w:rsidRPr="00A4767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47679">
        <w:rPr>
          <w:rFonts w:ascii="Consolas" w:eastAsia="SimSun" w:hAnsi="Consolas" w:cs="Consolas"/>
          <w:lang w:val="en-US"/>
        </w:rPr>
        <w:tab/>
      </w:r>
      <w:r w:rsidRPr="00A47679">
        <w:rPr>
          <w:rFonts w:ascii="Consolas" w:eastAsia="SimSun" w:hAnsi="Consolas" w:cs="Consolas"/>
          <w:color w:val="70AD47"/>
          <w:lang w:val="en-US"/>
        </w:rPr>
        <w:t>"</w:t>
      </w:r>
      <w:proofErr w:type="spellStart"/>
      <w:r w:rsidRPr="00A47679">
        <w:rPr>
          <w:rFonts w:ascii="Consolas" w:eastAsia="SimSun" w:hAnsi="Consolas" w:cs="Consolas"/>
          <w:color w:val="70AD47"/>
          <w:lang w:val="en-US"/>
        </w:rPr>
        <w:t>domain_s</w:t>
      </w:r>
      <w:proofErr w:type="spellEnd"/>
      <w:r w:rsidRPr="00A47679">
        <w:rPr>
          <w:rFonts w:ascii="Consolas" w:eastAsia="SimSun" w:hAnsi="Consolas" w:cs="Consolas"/>
          <w:color w:val="70AD47"/>
          <w:lang w:val="en-US"/>
        </w:rPr>
        <w:t>"</w:t>
      </w:r>
      <w:r w:rsidRPr="00A47679">
        <w:rPr>
          <w:rFonts w:ascii="Consolas" w:eastAsia="SimSun" w:hAnsi="Consolas" w:cs="Consolas"/>
          <w:lang w:val="en-US"/>
        </w:rPr>
        <w:t xml:space="preserve"> : [</w:t>
      </w:r>
    </w:p>
    <w:p w14:paraId="03F2BAF0" w14:textId="77777777" w:rsidR="00285755" w:rsidRPr="00A47679"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A47679">
        <w:rPr>
          <w:rFonts w:ascii="Consolas" w:eastAsia="SimSun" w:hAnsi="Consolas" w:cs="Consolas"/>
          <w:lang w:val="en-US"/>
        </w:rPr>
        <w:tab/>
      </w:r>
      <w:r w:rsidRPr="00A47679">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A47679">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1" w:name="_Toc504428839"/>
      <w:bookmarkStart w:id="142" w:name="_Ref520048440"/>
      <w:bookmarkStart w:id="143"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1"/>
      <w:bookmarkEnd w:id="142"/>
      <w:bookmarkEnd w:id="143"/>
    </w:p>
    <w:p w14:paraId="4583692C" w14:textId="72ED0443"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10C59286" w14:textId="61C09D9D" w:rsidR="00285755" w:rsidRPr="00285755" w:rsidRDefault="00285755" w:rsidP="00285755">
      <w:pPr>
        <w:spacing w:line="240" w:lineRule="auto"/>
        <w:jc w:val="center"/>
        <w:rPr>
          <w:rFonts w:ascii="Calibri" w:eastAsia="SimSun" w:hAnsi="Calibri" w:cs="Times New Roman"/>
          <w:i/>
          <w:iCs/>
          <w:color w:val="44546A"/>
          <w:sz w:val="18"/>
          <w:szCs w:val="18"/>
        </w:rPr>
      </w:pPr>
      <w:bookmarkStart w:id="144" w:name="_Toc504428840"/>
      <w:bookmarkStart w:id="145" w:name="_Ref520048599"/>
      <w:bookmarkStart w:id="146"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4"/>
      <w:bookmarkEnd w:id="145"/>
      <w:bookmarkEnd w:id="146"/>
    </w:p>
    <w:p w14:paraId="0692D54E" w14:textId="77777777"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w:t>
      </w:r>
      <w:r w:rsidR="005E1B0C">
        <w:rPr>
          <w:rFonts w:ascii="Calibri" w:eastAsia="SimSun" w:hAnsi="Calibri" w:cs="Times New Roman"/>
        </w:rPr>
        <w:t>376</w:t>
      </w:r>
      <w:r w:rsidR="000350C1">
        <w:rPr>
          <w:rFonts w:ascii="Calibri" w:eastAsia="SimSun" w:hAnsi="Calibri" w:cs="Times New Roman"/>
        </w:rPr>
        <w:t xml:space="preserve"> Mo</w:t>
      </w:r>
      <w:r w:rsidR="00673766">
        <w:rPr>
          <w:rFonts w:ascii="Calibri" w:eastAsia="SimSun" w:hAnsi="Calibri" w:cs="Times New Roman"/>
        </w:rPr>
        <w:t xml:space="preserve"> pour les 278 806 titres de notre corpus général</w:t>
      </w:r>
      <w:r w:rsidR="000350C1">
        <w:rPr>
          <w:rFonts w:ascii="Calibri" w:eastAsia="SimSun" w:hAnsi="Calibri" w:cs="Times New Roman"/>
        </w:rPr>
        <w:t>.</w:t>
      </w:r>
      <w:r w:rsidR="00F02CBE">
        <w:rPr>
          <w:rFonts w:ascii="Calibri" w:eastAsia="SimSun" w:hAnsi="Calibri" w:cs="Times New Roman"/>
        </w:rPr>
        <w:t xml:space="preserve"> </w:t>
      </w:r>
      <w:r w:rsidR="005E1B0C">
        <w:rPr>
          <w:rFonts w:ascii="Calibri" w:eastAsia="SimSun" w:hAnsi="Calibri" w:cs="Times New Roman"/>
        </w:rPr>
        <w:t xml:space="preserve">Compressé au format ZIP, il ne fait plus que </w:t>
      </w:r>
      <w:r w:rsidR="003B5ABF">
        <w:rPr>
          <w:rFonts w:ascii="Calibri" w:eastAsia="SimSun" w:hAnsi="Calibri" w:cs="Times New Roman"/>
        </w:rPr>
        <w:t>44 Mo. Notre corpus de travail dans ce même format fait 132 Mo pour 85 531 titres, soit 16 Mo compressé.</w:t>
      </w:r>
    </w:p>
    <w:p w14:paraId="4A0DD4C5" w14:textId="77777777" w:rsidR="00723562" w:rsidRDefault="00723562">
      <w:pPr>
        <w:jc w:val="left"/>
        <w:rPr>
          <w:rFonts w:asciiTheme="majorHAnsi" w:eastAsiaTheme="majorEastAsia" w:hAnsiTheme="majorHAnsi" w:cstheme="majorBidi"/>
          <w:color w:val="365F91" w:themeColor="accent1" w:themeShade="BF"/>
          <w:sz w:val="26"/>
          <w:szCs w:val="26"/>
        </w:rPr>
      </w:pPr>
      <w:r>
        <w:br w:type="page"/>
      </w:r>
    </w:p>
    <w:p w14:paraId="0FA875B1" w14:textId="77777777" w:rsidR="00123170" w:rsidRDefault="00756CB8" w:rsidP="00756CB8">
      <w:pPr>
        <w:pStyle w:val="Titre2"/>
      </w:pPr>
      <w:bookmarkStart w:id="147" w:name="_Ref520153428"/>
      <w:bookmarkStart w:id="148" w:name="_Toc521363125"/>
      <w:r>
        <w:lastRenderedPageBreak/>
        <w:t>A</w:t>
      </w:r>
      <w:r w:rsidR="00C97FD7">
        <w:t>2</w:t>
      </w:r>
      <w:r>
        <w:t>. Codes des étiquettes de catégorie de discours de Talismane</w:t>
      </w:r>
      <w:bookmarkEnd w:id="147"/>
      <w:bookmarkEnd w:id="148"/>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2"/>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A47679"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A47679"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57F0D73" w:rsidR="000846A3" w:rsidRDefault="000846A3" w:rsidP="000846A3">
      <w:pPr>
        <w:pStyle w:val="Lgende"/>
        <w:jc w:val="center"/>
      </w:pPr>
      <w:bookmarkStart w:id="149" w:name="_Toc52136303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44</w:t>
      </w:r>
      <w:r w:rsidR="0071410B">
        <w:rPr>
          <w:noProof/>
        </w:rPr>
        <w:fldChar w:fldCharType="end"/>
      </w:r>
      <w:r>
        <w:t xml:space="preserve"> : codes des étiquettes</w:t>
      </w:r>
      <w:r>
        <w:rPr>
          <w:noProof/>
        </w:rPr>
        <w:t xml:space="preserve"> POS de Talismane</w:t>
      </w:r>
      <w:bookmarkEnd w:id="149"/>
    </w:p>
    <w:p w14:paraId="273FD608" w14:textId="77777777" w:rsidR="00C97FD7" w:rsidRDefault="00C97FD7" w:rsidP="00C97FD7">
      <w:pPr>
        <w:pStyle w:val="Titre2"/>
      </w:pPr>
      <w:bookmarkStart w:id="150" w:name="_Toc521363126"/>
      <w:r>
        <w:t>A3. Index des tableaux</w:t>
      </w:r>
      <w:bookmarkEnd w:id="150"/>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8C57C2">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6FE9F54" w14:textId="00E0EFF4" w:rsidR="007654CA" w:rsidRDefault="008C57C2">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11332EF0" w14:textId="5FF7F63B" w:rsidR="007654CA" w:rsidRDefault="008C57C2">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594947">
          <w:rPr>
            <w:noProof/>
            <w:webHidden/>
          </w:rPr>
          <w:t>22</w:t>
        </w:r>
        <w:r w:rsidR="007654CA">
          <w:rPr>
            <w:noProof/>
            <w:webHidden/>
          </w:rPr>
          <w:fldChar w:fldCharType="end"/>
        </w:r>
      </w:hyperlink>
    </w:p>
    <w:p w14:paraId="739C635C" w14:textId="21C89CDC" w:rsidR="007654CA" w:rsidRDefault="008C57C2">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19CA6C6" w14:textId="480E725D" w:rsidR="007654CA" w:rsidRDefault="008C57C2">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01B6D891" w14:textId="3A56C5DD" w:rsidR="007654CA" w:rsidRDefault="008C57C2">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E9EF5F6" w14:textId="279651BF" w:rsidR="007654CA" w:rsidRDefault="008C57C2">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594947">
          <w:rPr>
            <w:noProof/>
            <w:webHidden/>
          </w:rPr>
          <w:t>25</w:t>
        </w:r>
        <w:r w:rsidR="007654CA">
          <w:rPr>
            <w:noProof/>
            <w:webHidden/>
          </w:rPr>
          <w:fldChar w:fldCharType="end"/>
        </w:r>
      </w:hyperlink>
    </w:p>
    <w:p w14:paraId="134EBC8F" w14:textId="1A8E032F" w:rsidR="007654CA" w:rsidRDefault="008C57C2">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4EA46A6D" w14:textId="4D8CDBA7" w:rsidR="007654CA" w:rsidRDefault="008C57C2">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1493C572" w14:textId="5FE7C330" w:rsidR="007654CA" w:rsidRDefault="008C57C2">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594947">
          <w:rPr>
            <w:noProof/>
            <w:webHidden/>
          </w:rPr>
          <w:t>27</w:t>
        </w:r>
        <w:r w:rsidR="007654CA">
          <w:rPr>
            <w:noProof/>
            <w:webHidden/>
          </w:rPr>
          <w:fldChar w:fldCharType="end"/>
        </w:r>
      </w:hyperlink>
    </w:p>
    <w:p w14:paraId="040A64D5" w14:textId="50BF8627" w:rsidR="007654CA" w:rsidRDefault="008C57C2">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1DCAFE9F" w14:textId="7F07AD95" w:rsidR="007654CA" w:rsidRDefault="008C57C2">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594947">
          <w:rPr>
            <w:noProof/>
            <w:webHidden/>
          </w:rPr>
          <w:t>33</w:t>
        </w:r>
        <w:r w:rsidR="007654CA">
          <w:rPr>
            <w:noProof/>
            <w:webHidden/>
          </w:rPr>
          <w:fldChar w:fldCharType="end"/>
        </w:r>
      </w:hyperlink>
    </w:p>
    <w:p w14:paraId="0F96D8EE" w14:textId="30496613" w:rsidR="007654CA" w:rsidRDefault="008C57C2">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90CDAA9" w14:textId="7788B295" w:rsidR="007654CA" w:rsidRDefault="008C57C2">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6D2D41B6" w14:textId="468152F1" w:rsidR="007654CA" w:rsidRDefault="008C57C2">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C3EC56B" w14:textId="44F8FB9C" w:rsidR="007654CA" w:rsidRDefault="008C57C2">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0F28A611" w14:textId="16DF6AAF" w:rsidR="007654CA" w:rsidRDefault="008C57C2">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257787F5" w14:textId="40208873" w:rsidR="007654CA" w:rsidRDefault="008C57C2">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5A79B2A" w14:textId="421A4875" w:rsidR="007654CA" w:rsidRDefault="008C57C2">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39F8A04E" w14:textId="7F432F13" w:rsidR="007654CA" w:rsidRDefault="008C57C2">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122AA888" w14:textId="5FF47F8F" w:rsidR="007654CA" w:rsidRDefault="008C57C2">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594947">
          <w:rPr>
            <w:noProof/>
            <w:webHidden/>
          </w:rPr>
          <w:t>45</w:t>
        </w:r>
        <w:r w:rsidR="007654CA">
          <w:rPr>
            <w:noProof/>
            <w:webHidden/>
          </w:rPr>
          <w:fldChar w:fldCharType="end"/>
        </w:r>
      </w:hyperlink>
    </w:p>
    <w:p w14:paraId="099014DE" w14:textId="271A3699" w:rsidR="007654CA" w:rsidRDefault="008C57C2">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777D499C" w14:textId="1DCB1567" w:rsidR="007654CA" w:rsidRDefault="008C57C2">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C7DD205" w14:textId="1EC4213D" w:rsidR="007654CA" w:rsidRDefault="008C57C2">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21EED678" w14:textId="43FD1B84" w:rsidR="007654CA" w:rsidRDefault="008C57C2">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62A68C76" w14:textId="30CE9658" w:rsidR="007654CA" w:rsidRDefault="008C57C2">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2A678706" w14:textId="0E766994" w:rsidR="007654CA" w:rsidRDefault="008C57C2">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60B3CA31" w14:textId="417477E5" w:rsidR="007654CA" w:rsidRDefault="008C57C2">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594947">
          <w:rPr>
            <w:noProof/>
            <w:webHidden/>
          </w:rPr>
          <w:t>50</w:t>
        </w:r>
        <w:r w:rsidR="007654CA">
          <w:rPr>
            <w:noProof/>
            <w:webHidden/>
          </w:rPr>
          <w:fldChar w:fldCharType="end"/>
        </w:r>
      </w:hyperlink>
    </w:p>
    <w:p w14:paraId="6C60B1E9" w14:textId="26044564" w:rsidR="007654CA" w:rsidRDefault="008C57C2">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54961800" w14:textId="0BAD6E71" w:rsidR="007654CA" w:rsidRDefault="008C57C2">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1D23A89F" w14:textId="23DEF2DF" w:rsidR="007654CA" w:rsidRDefault="008C57C2">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7C088F75" w14:textId="24FBEA38" w:rsidR="007654CA" w:rsidRDefault="008C57C2">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F748871" w14:textId="34585F13" w:rsidR="007654CA" w:rsidRDefault="008C57C2">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4A34A83" w14:textId="7C5B90DD" w:rsidR="007654CA" w:rsidRDefault="008C57C2">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676E8058" w14:textId="022C3048" w:rsidR="007654CA" w:rsidRDefault="008C57C2">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53E9A5F" w14:textId="1069338B" w:rsidR="007654CA" w:rsidRDefault="008C57C2">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DB4DF4B" w14:textId="09BE82BD" w:rsidR="007654CA" w:rsidRDefault="008C57C2">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3EE6FD3D" w14:textId="59405DD6" w:rsidR="007654CA" w:rsidRDefault="008C57C2">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3E8DE174" w14:textId="2179FEF1" w:rsidR="007654CA" w:rsidRDefault="008C57C2">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640F063D" w14:textId="15EA7B8C" w:rsidR="007654CA" w:rsidRDefault="008C57C2">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2F6F4FF7" w14:textId="0CA08317" w:rsidR="007654CA" w:rsidRDefault="008C57C2">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C5B8F98" w14:textId="7EE9B62A" w:rsidR="007654CA" w:rsidRDefault="008C57C2">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FA0A464" w14:textId="4AE11170" w:rsidR="007654CA" w:rsidRDefault="008C57C2">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10CF78EE" w14:textId="77777777" w:rsidR="00C97FD7" w:rsidRDefault="00C97FD7" w:rsidP="00C97FD7">
      <w:r>
        <w:fldChar w:fldCharType="end"/>
      </w:r>
    </w:p>
    <w:p w14:paraId="025F0BD2" w14:textId="77777777" w:rsidR="00C97FD7" w:rsidRDefault="00C97FD7" w:rsidP="00C97FD7">
      <w:pPr>
        <w:pStyle w:val="Titre2"/>
      </w:pPr>
      <w:bookmarkStart w:id="151" w:name="_Toc521363127"/>
      <w:r>
        <w:lastRenderedPageBreak/>
        <w:t>A4. Index des graphiques</w:t>
      </w:r>
      <w:bookmarkEnd w:id="151"/>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8C57C2">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594947">
          <w:rPr>
            <w:noProof/>
            <w:webHidden/>
          </w:rPr>
          <w:t>30</w:t>
        </w:r>
        <w:r w:rsidR="007654CA">
          <w:rPr>
            <w:noProof/>
            <w:webHidden/>
          </w:rPr>
          <w:fldChar w:fldCharType="end"/>
        </w:r>
      </w:hyperlink>
    </w:p>
    <w:p w14:paraId="4A071B80" w14:textId="2AB59A5B" w:rsidR="007654CA" w:rsidRDefault="008C57C2">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0DB6C7AF" w14:textId="62F4456F" w:rsidR="007654CA" w:rsidRDefault="008C57C2">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3817314F" w14:textId="59C10C5C" w:rsidR="007654CA" w:rsidRDefault="008C57C2">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6CCB6808" w14:textId="5A9DFC6D" w:rsidR="007654CA" w:rsidRDefault="008C57C2">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5262EDEC" w14:textId="15DCD3F8" w:rsidR="007654CA" w:rsidRDefault="008C57C2">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384E49AE" w14:textId="010BB42A" w:rsidR="007654CA" w:rsidRDefault="008C57C2">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2E6D74F9" w14:textId="05C34D5E" w:rsidR="007654CA" w:rsidRDefault="008C57C2">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82D495A" w14:textId="19A6861D" w:rsidR="007654CA" w:rsidRDefault="008C57C2">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C63D3D1" w14:textId="77777777" w:rsidR="00C97FD7" w:rsidRPr="00C97FD7" w:rsidRDefault="00C97FD7" w:rsidP="00C97FD7">
      <w:r>
        <w:fldChar w:fldCharType="end"/>
      </w:r>
    </w:p>
    <w:p w14:paraId="5CC1D5C3" w14:textId="77777777" w:rsidR="00C97FD7" w:rsidRDefault="00C97FD7" w:rsidP="00C97FD7">
      <w:pPr>
        <w:pStyle w:val="Titre2"/>
      </w:pPr>
      <w:bookmarkStart w:id="152" w:name="_Toc521363128"/>
      <w:r>
        <w:t>A5. Index des logiciels</w:t>
      </w:r>
      <w:r w:rsidR="000846A3">
        <w:t>,</w:t>
      </w:r>
      <w:r>
        <w:t xml:space="preserve"> technologies </w:t>
      </w:r>
      <w:r w:rsidR="000846A3">
        <w:t xml:space="preserve">et notions </w:t>
      </w:r>
      <w:r>
        <w:t>mentionnés</w:t>
      </w:r>
      <w:bookmarkEnd w:id="152"/>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p w14:paraId="79E8C4E2" w14:textId="77777777" w:rsidR="00F45638" w:rsidRDefault="007C32E7" w:rsidP="007C32E7">
      <w:pPr>
        <w:pStyle w:val="Titre2"/>
      </w:pPr>
      <w:bookmarkStart w:id="153" w:name="_Ref521255158"/>
      <w:bookmarkStart w:id="154" w:name="_Toc521363129"/>
      <w:r>
        <w:t>A6. Définition du</w:t>
      </w:r>
      <w:r w:rsidR="00061E6B">
        <w:t xml:space="preserve"> schéma</w:t>
      </w:r>
      <w:r>
        <w:t xml:space="preserve"> </w:t>
      </w:r>
      <w:r w:rsidR="00061E6B">
        <w:t>utilisé pour les</w:t>
      </w:r>
      <w:r>
        <w:t xml:space="preserve"> corpus</w:t>
      </w:r>
      <w:bookmarkEnd w:id="153"/>
      <w:bookmarkEnd w:id="154"/>
    </w:p>
    <w:p w14:paraId="71D61B98" w14:textId="77777777" w:rsidR="00061E6B" w:rsidRPr="00061E6B" w:rsidRDefault="00061E6B" w:rsidP="00061E6B">
      <w:r>
        <w:tab/>
        <w:t>Notre corpus utilise le format XML mais son schéma n’est pas standard. Nous fournissons ici la définition de son schéma au format XSD pour permettre à l’aide d’outils comme XLST de le transformer selon n’importe quel schéma.</w:t>
      </w:r>
    </w:p>
    <w:p w14:paraId="3DED7C0C" w14:textId="77777777" w:rsidR="007C32E7" w:rsidRPr="00F67627" w:rsidRDefault="007C32E7" w:rsidP="004477EC">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5ABCAC81" w14:textId="77777777" w:rsidR="007C32E7" w:rsidRPr="00F67627" w:rsidRDefault="007C32E7" w:rsidP="004477EC">
      <w:pPr>
        <w:pStyle w:val="Code"/>
        <w:jc w:val="left"/>
        <w:rPr>
          <w:lang w:val="de-DE"/>
        </w:rPr>
      </w:pPr>
      <w:r w:rsidRPr="00F67627">
        <w:rPr>
          <w:color w:val="4F81BD" w:themeColor="accent1"/>
          <w:lang w:val="de-DE"/>
        </w:rPr>
        <w:t>&lt;</w:t>
      </w:r>
      <w:proofErr w:type="spellStart"/>
      <w:r w:rsidRPr="00F67627">
        <w:rPr>
          <w:color w:val="4F81BD" w:themeColor="accent1"/>
          <w:lang w:val="de-DE"/>
        </w:rPr>
        <w:t>xs:schema</w:t>
      </w:r>
      <w:proofErr w:type="spell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1332AA08" w14:textId="77777777" w:rsidR="00736C24" w:rsidRPr="00F67627" w:rsidRDefault="00736C24" w:rsidP="00736C24">
      <w:pPr>
        <w:pStyle w:val="Code"/>
        <w:jc w:val="left"/>
        <w:rPr>
          <w:lang w:val="de-DE"/>
        </w:rPr>
      </w:pPr>
      <w:r w:rsidRPr="00F67627">
        <w:rPr>
          <w:color w:val="4F81BD" w:themeColor="accent1"/>
          <w:lang w:val="de-DE"/>
        </w:rPr>
        <w:t xml:space="preserve">  &lt;</w:t>
      </w:r>
      <w:proofErr w:type="spellStart"/>
      <w:r w:rsidRPr="00F67627">
        <w:rPr>
          <w:color w:val="4F81BD" w:themeColor="accent1"/>
          <w:lang w:val="de-DE"/>
        </w:rPr>
        <w:t>xs:element</w:t>
      </w:r>
      <w:proofErr w:type="spell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19B1AE3B"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r w:rsidRPr="00F67627">
        <w:rPr>
          <w:color w:val="4F81BD" w:themeColor="accent1"/>
          <w:lang w:val="de-DE"/>
        </w:rPr>
        <w:t>xs:complexType</w:t>
      </w:r>
      <w:proofErr w:type="spellEnd"/>
      <w:r w:rsidRPr="00F67627">
        <w:rPr>
          <w:color w:val="4F81BD" w:themeColor="accent1"/>
          <w:lang w:val="de-DE"/>
        </w:rPr>
        <w:t>&gt;</w:t>
      </w:r>
    </w:p>
    <w:p w14:paraId="5075BF2F"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w:t>
      </w:r>
      <w:proofErr w:type="spellStart"/>
      <w:r w:rsidRPr="00F67627">
        <w:rPr>
          <w:color w:val="4F81BD" w:themeColor="accent1"/>
          <w:lang w:val="de-DE"/>
        </w:rPr>
        <w:t>xs:sequence</w:t>
      </w:r>
      <w:proofErr w:type="spellEnd"/>
      <w:r w:rsidRPr="00F67627">
        <w:rPr>
          <w:color w:val="4F81BD" w:themeColor="accent1"/>
          <w:lang w:val="de-DE"/>
        </w:rPr>
        <w:t>&gt;</w:t>
      </w:r>
    </w:p>
    <w:p w14:paraId="50345F4A" w14:textId="77777777" w:rsidR="00736C24" w:rsidRPr="00F67627" w:rsidRDefault="00736C24" w:rsidP="00736C24">
      <w:pPr>
        <w:pStyle w:val="Code"/>
        <w:jc w:val="left"/>
        <w:rPr>
          <w:lang w:val="de-DE"/>
        </w:rPr>
      </w:pPr>
      <w:r w:rsidRPr="00F67627">
        <w:rPr>
          <w:color w:val="4F81BD" w:themeColor="accent1"/>
          <w:lang w:val="de-DE"/>
        </w:rPr>
        <w:t xml:space="preserve">        &lt;</w:t>
      </w:r>
      <w:proofErr w:type="spellStart"/>
      <w:r w:rsidRPr="00F67627">
        <w:rPr>
          <w:color w:val="4F81BD" w:themeColor="accent1"/>
          <w:lang w:val="de-DE"/>
        </w:rPr>
        <w:t>xs:element</w:t>
      </w:r>
      <w:proofErr w:type="spell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04388555" w14:textId="77777777" w:rsidR="00736C24" w:rsidRPr="00F67627" w:rsidRDefault="00736C24" w:rsidP="00736C24">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r w:rsidRPr="00F67627">
        <w:rPr>
          <w:color w:val="4F81BD" w:themeColor="accent1"/>
          <w:lang w:val="de-DE"/>
        </w:rPr>
        <w:t>xs:complexType</w:t>
      </w:r>
      <w:proofErr w:type="spellEnd"/>
      <w:r w:rsidRPr="00F67627">
        <w:rPr>
          <w:color w:val="4F81BD" w:themeColor="accent1"/>
          <w:lang w:val="de-DE"/>
        </w:rPr>
        <w:t>&gt;</w:t>
      </w:r>
    </w:p>
    <w:p w14:paraId="075FD37E" w14:textId="77777777" w:rsidR="00736C24" w:rsidRPr="00F67627" w:rsidRDefault="00736C24" w:rsidP="00736C24">
      <w:pPr>
        <w:pStyle w:val="Code"/>
        <w:jc w:val="left"/>
        <w:rPr>
          <w:color w:val="4F81BD" w:themeColor="accent1"/>
          <w:lang w:val="de-DE"/>
        </w:rPr>
      </w:pPr>
      <w:r w:rsidRPr="00F67627">
        <w:rPr>
          <w:color w:val="4F81BD" w:themeColor="accent1"/>
          <w:lang w:val="de-DE"/>
        </w:rPr>
        <w:t xml:space="preserve">            &lt;</w:t>
      </w:r>
      <w:proofErr w:type="spellStart"/>
      <w:r w:rsidRPr="00F67627">
        <w:rPr>
          <w:color w:val="4F81BD" w:themeColor="accent1"/>
          <w:lang w:val="de-DE"/>
        </w:rPr>
        <w:t>xs:sequence</w:t>
      </w:r>
      <w:proofErr w:type="spellEnd"/>
      <w:r w:rsidRPr="00F67627">
        <w:rPr>
          <w:color w:val="4F81BD" w:themeColor="accent1"/>
          <w:lang w:val="de-DE"/>
        </w:rPr>
        <w:t>&gt;</w:t>
      </w:r>
    </w:p>
    <w:p w14:paraId="02413270" w14:textId="77777777" w:rsidR="00591D4A" w:rsidRPr="00F67627" w:rsidRDefault="00736C24" w:rsidP="004477EC">
      <w:pPr>
        <w:pStyle w:val="Code"/>
        <w:jc w:val="left"/>
        <w:rPr>
          <w:lang w:val="de-DE"/>
        </w:rPr>
      </w:pPr>
      <w:r w:rsidRPr="00F67627">
        <w:rPr>
          <w:lang w:val="de-DE"/>
        </w:rPr>
        <w:t xml:space="preserve">              </w:t>
      </w:r>
      <w:r w:rsidR="00591D4A" w:rsidRPr="00F67627">
        <w:rPr>
          <w:color w:val="4F81BD" w:themeColor="accent1"/>
          <w:lang w:val="de-DE"/>
        </w:rPr>
        <w:t>&lt;</w:t>
      </w:r>
      <w:proofErr w:type="spellStart"/>
      <w:r w:rsidR="00591D4A" w:rsidRPr="00F67627">
        <w:rPr>
          <w:color w:val="4F81BD" w:themeColor="accent1"/>
          <w:lang w:val="de-DE"/>
        </w:rPr>
        <w:t>xs:element</w:t>
      </w:r>
      <w:proofErr w:type="spellEnd"/>
      <w:r w:rsidR="00591D4A" w:rsidRPr="00F67627">
        <w:rPr>
          <w:color w:val="4F81BD" w:themeColor="accent1"/>
          <w:lang w:val="de-DE"/>
        </w:rPr>
        <w:t xml:space="preserve"> </w:t>
      </w:r>
      <w:proofErr w:type="spellStart"/>
      <w:r w:rsidR="00591D4A" w:rsidRPr="00F67627">
        <w:rPr>
          <w:color w:val="FF0000"/>
          <w:lang w:val="de-DE"/>
        </w:rPr>
        <w:t>name</w:t>
      </w:r>
      <w:proofErr w:type="spellEnd"/>
      <w:r w:rsidR="00591D4A" w:rsidRPr="00F67627">
        <w:rPr>
          <w:lang w:val="de-DE"/>
        </w:rPr>
        <w:t>="</w:t>
      </w:r>
      <w:proofErr w:type="spellStart"/>
      <w:r w:rsidR="00591D4A" w:rsidRPr="00F67627">
        <w:rPr>
          <w:lang w:val="de-DE"/>
        </w:rPr>
        <w:t>id</w:t>
      </w:r>
      <w:proofErr w:type="spellEnd"/>
      <w:r w:rsidR="00591D4A" w:rsidRPr="00F67627">
        <w:rPr>
          <w:lang w:val="de-DE"/>
        </w:rPr>
        <w:t xml:space="preserve">" </w:t>
      </w:r>
      <w:r w:rsidR="00591D4A" w:rsidRPr="00F67627">
        <w:rPr>
          <w:color w:val="FF0000"/>
          <w:lang w:val="de-DE"/>
        </w:rPr>
        <w:t>type</w:t>
      </w:r>
      <w:r w:rsidR="00591D4A" w:rsidRPr="00F67627">
        <w:rPr>
          <w:lang w:val="de-DE"/>
        </w:rPr>
        <w:t>="</w:t>
      </w:r>
      <w:proofErr w:type="spellStart"/>
      <w:r w:rsidR="00591D4A" w:rsidRPr="00F67627">
        <w:rPr>
          <w:lang w:val="de-DE"/>
        </w:rPr>
        <w:t>xs:long</w:t>
      </w:r>
      <w:proofErr w:type="spellEnd"/>
      <w:r w:rsidR="00591D4A" w:rsidRPr="00F67627">
        <w:rPr>
          <w:lang w:val="de-DE"/>
        </w:rPr>
        <w:t>" /&gt;</w:t>
      </w:r>
    </w:p>
    <w:p w14:paraId="1A38A5DE" w14:textId="77777777" w:rsidR="00591D4A" w:rsidRDefault="00736C24" w:rsidP="004477EC">
      <w:pPr>
        <w:pStyle w:val="Code"/>
        <w:jc w:val="left"/>
        <w:rPr>
          <w:lang w:val="en-US"/>
        </w:rPr>
      </w:pPr>
      <w:r w:rsidRPr="00F67627">
        <w:rPr>
          <w:lang w:val="de-DE"/>
        </w:rPr>
        <w:t xml:space="preserve">            </w:t>
      </w:r>
      <w:r w:rsidR="00591D4A" w:rsidRPr="00F67627">
        <w:rPr>
          <w:lang w:val="de-DE"/>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="type"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14:paraId="0A3FEB74"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="date" </w:t>
      </w:r>
      <w:r w:rsidR="00591D4A" w:rsidRPr="00061E6B">
        <w:rPr>
          <w:color w:val="FF0000"/>
          <w:lang w:val="en-US"/>
        </w:rPr>
        <w:t>type</w:t>
      </w:r>
      <w:r w:rsidR="00591D4A">
        <w:rPr>
          <w:lang w:val="en-US"/>
        </w:rPr>
        <w:t>="</w:t>
      </w:r>
      <w:proofErr w:type="spellStart"/>
      <w:r w:rsidR="00591D4A">
        <w:rPr>
          <w:lang w:val="en-US"/>
        </w:rPr>
        <w:t>xs:</w:t>
      </w:r>
      <w:r w:rsidR="00591D4A" w:rsidRPr="00591D4A">
        <w:rPr>
          <w:lang w:val="en-US"/>
        </w:rPr>
        <w:t>short</w:t>
      </w:r>
      <w:proofErr w:type="spellEnd"/>
      <w:r w:rsidR="00591D4A">
        <w:rPr>
          <w:lang w:val="en-US"/>
        </w:rPr>
        <w:t>" /&gt;</w:t>
      </w:r>
    </w:p>
    <w:p w14:paraId="5138754A" w14:textId="77777777" w:rsidR="00591D4A" w:rsidRDefault="00736C24" w:rsidP="004477EC">
      <w:pPr>
        <w:pStyle w:val="Code"/>
        <w:jc w:val="left"/>
        <w:rPr>
          <w:lang w:val="en-US"/>
        </w:rPr>
      </w:pPr>
      <w:r>
        <w:rPr>
          <w:lang w:val="en-US"/>
        </w:rPr>
        <w:t xml:space="preserve">            </w:t>
      </w:r>
      <w:r w:rsidR="00591D4A">
        <w:rPr>
          <w:lang w:val="en-US"/>
        </w:rPr>
        <w:t xml:space="preserve">  </w:t>
      </w:r>
      <w:r w:rsidR="00591D4A" w:rsidRPr="00061E6B">
        <w:rPr>
          <w:color w:val="4F81BD" w:themeColor="accent1"/>
          <w:lang w:val="en-US"/>
        </w:rPr>
        <w:t>&lt;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="text" </w:t>
      </w:r>
      <w:r w:rsidR="00591D4A" w:rsidRPr="00061E6B">
        <w:rPr>
          <w:color w:val="FF0000"/>
          <w:lang w:val="en-US"/>
        </w:rPr>
        <w:t>type</w:t>
      </w:r>
      <w:r w:rsidR="00591D4A">
        <w:rPr>
          <w:lang w:val="en-US"/>
        </w:rPr>
        <w:t>="</w:t>
      </w:r>
      <w:proofErr w:type="spellStart"/>
      <w:r w:rsidR="00591D4A">
        <w:rPr>
          <w:lang w:val="en-US"/>
        </w:rPr>
        <w:t>xs:string</w:t>
      </w:r>
      <w:proofErr w:type="spellEnd"/>
      <w:r w:rsidR="00591D4A">
        <w:rPr>
          <w:lang w:val="en-US"/>
        </w:rPr>
        <w:t>" /&gt;</w:t>
      </w:r>
    </w:p>
    <w:p w14:paraId="7DF881E7" w14:textId="77777777" w:rsidR="00061E6B" w:rsidRPr="004477EC" w:rsidRDefault="00736C24" w:rsidP="00061E6B">
      <w:pPr>
        <w:pStyle w:val="Code"/>
        <w:jc w:val="left"/>
        <w:rPr>
          <w:lang w:val="en-US"/>
        </w:rPr>
      </w:pPr>
      <w:r>
        <w:rPr>
          <w:lang w:val="en-US"/>
        </w:rPr>
        <w:t xml:space="preserve">            </w:t>
      </w:r>
      <w:r w:rsidR="00061E6B">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xs:element</w:t>
      </w:r>
      <w:proofErr w:type="spellEnd"/>
      <w:r w:rsidR="00061E6B" w:rsidRPr="004477EC">
        <w:rPr>
          <w:lang w:val="en-US"/>
        </w:rPr>
        <w:t xml:space="preserve"> </w:t>
      </w:r>
      <w:r w:rsidR="00061E6B" w:rsidRPr="00061E6B">
        <w:rPr>
          <w:color w:val="FF0000"/>
          <w:lang w:val="en-US"/>
        </w:rPr>
        <w:t>name</w:t>
      </w:r>
      <w:r w:rsidR="00061E6B" w:rsidRPr="004477EC">
        <w:rPr>
          <w:lang w:val="en-US"/>
        </w:rPr>
        <w:t>="</w:t>
      </w:r>
      <w:r w:rsidR="00061E6B">
        <w:rPr>
          <w:lang w:val="en-US"/>
        </w:rPr>
        <w:t>words</w:t>
      </w:r>
      <w:r w:rsidR="00061E6B" w:rsidRPr="004477EC">
        <w:rPr>
          <w:lang w:val="en-US"/>
        </w:rPr>
        <w:t>"&gt;</w:t>
      </w:r>
    </w:p>
    <w:p w14:paraId="419C7BF2" w14:textId="77777777" w:rsidR="00061E6B" w:rsidRPr="00061E6B" w:rsidRDefault="00736C24" w:rsidP="00061E6B">
      <w:pPr>
        <w:pStyle w:val="Code"/>
        <w:jc w:val="left"/>
        <w:rPr>
          <w:color w:val="4F81BD" w:themeColor="accent1"/>
          <w:lang w:val="en-US"/>
        </w:rPr>
      </w:pPr>
      <w:r>
        <w:rPr>
          <w:lang w:val="en-US"/>
        </w:rPr>
        <w:t xml:space="preserve">            </w:t>
      </w:r>
      <w:r w:rsidR="00061E6B" w:rsidRPr="004477EC">
        <w:rPr>
          <w:lang w:val="en-US"/>
        </w:rPr>
        <w:t xml:space="preserve">    </w:t>
      </w:r>
      <w:r w:rsidR="00061E6B" w:rsidRPr="00061E6B">
        <w:rPr>
          <w:color w:val="4F81BD" w:themeColor="accent1"/>
          <w:lang w:val="en-US"/>
        </w:rPr>
        <w:t>&lt;</w:t>
      </w:r>
      <w:proofErr w:type="spellStart"/>
      <w:r w:rsidR="00061E6B" w:rsidRPr="00061E6B">
        <w:rPr>
          <w:color w:val="4F81BD" w:themeColor="accent1"/>
          <w:lang w:val="en-US"/>
        </w:rPr>
        <w:t>xs:complexType</w:t>
      </w:r>
      <w:proofErr w:type="spellEnd"/>
      <w:r w:rsidR="00061E6B" w:rsidRPr="00061E6B">
        <w:rPr>
          <w:color w:val="4F81BD" w:themeColor="accent1"/>
          <w:lang w:val="en-US"/>
        </w:rPr>
        <w:t>&gt;</w:t>
      </w:r>
    </w:p>
    <w:p w14:paraId="2B4BC4AA" w14:textId="77777777" w:rsidR="00061E6B" w:rsidRPr="00061E6B" w:rsidRDefault="00736C24" w:rsidP="00061E6B">
      <w:pPr>
        <w:pStyle w:val="Code"/>
        <w:jc w:val="left"/>
        <w:rPr>
          <w:color w:val="4F81BD" w:themeColor="accent1"/>
          <w:lang w:val="en-US"/>
        </w:rPr>
      </w:pPr>
      <w:r>
        <w:rPr>
          <w:color w:val="4F81BD" w:themeColor="accent1"/>
          <w:lang w:val="en-US"/>
        </w:rPr>
        <w:t xml:space="preserve">            </w:t>
      </w:r>
      <w:r w:rsidR="00061E6B" w:rsidRPr="00061E6B">
        <w:rPr>
          <w:color w:val="4F81BD" w:themeColor="accent1"/>
          <w:lang w:val="en-US"/>
        </w:rPr>
        <w:t xml:space="preserve">      &lt;</w:t>
      </w:r>
      <w:proofErr w:type="spellStart"/>
      <w:r w:rsidR="00061E6B" w:rsidRPr="00061E6B">
        <w:rPr>
          <w:color w:val="4F81BD" w:themeColor="accent1"/>
          <w:lang w:val="en-US"/>
        </w:rPr>
        <w:t>xs:sequence</w:t>
      </w:r>
      <w:proofErr w:type="spellEnd"/>
      <w:r w:rsidR="00061E6B" w:rsidRPr="00061E6B">
        <w:rPr>
          <w:color w:val="4F81BD" w:themeColor="accent1"/>
          <w:lang w:val="en-US"/>
        </w:rPr>
        <w:t>&gt;</w:t>
      </w:r>
    </w:p>
    <w:p w14:paraId="14C467C1" w14:textId="77777777" w:rsidR="00736C24" w:rsidRDefault="00736C24" w:rsidP="004477EC">
      <w:pPr>
        <w:pStyle w:val="Code"/>
        <w:jc w:val="left"/>
        <w:rPr>
          <w:lang w:val="en-US"/>
        </w:rPr>
      </w:pPr>
      <w:r>
        <w:rPr>
          <w:color w:val="4F81BD" w:themeColor="accent1"/>
          <w:lang w:val="en-US"/>
        </w:rPr>
        <w:lastRenderedPageBreak/>
        <w:t xml:space="preserve">         </w:t>
      </w:r>
      <w:r w:rsidR="00061E6B" w:rsidRPr="00061E6B">
        <w:rPr>
          <w:color w:val="4F81BD" w:themeColor="accent1"/>
          <w:lang w:val="en-US"/>
        </w:rPr>
        <w:t xml:space="preserve">       </w:t>
      </w:r>
      <w:r>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7C32E7">
        <w:rPr>
          <w:lang w:val="en-US"/>
        </w:rPr>
        <w:t>word</w:t>
      </w:r>
      <w:r w:rsidR="007C32E7" w:rsidRPr="007C32E7">
        <w:rPr>
          <w:lang w:val="en-US"/>
        </w:rPr>
        <w:t>"</w:t>
      </w:r>
      <w:r w:rsidR="00061E6B">
        <w:rPr>
          <w:lang w:val="en-US"/>
        </w:rPr>
        <w:t xml:space="preserve"> </w:t>
      </w:r>
    </w:p>
    <w:p w14:paraId="4DCD2138" w14:textId="77777777" w:rsidR="007C32E7" w:rsidRPr="007C32E7" w:rsidRDefault="00736C24" w:rsidP="004477EC">
      <w:pPr>
        <w:pStyle w:val="Code"/>
        <w:jc w:val="left"/>
        <w:rPr>
          <w:lang w:val="en-US"/>
        </w:rPr>
      </w:pPr>
      <w:r>
        <w:rPr>
          <w:color w:val="FF0000"/>
          <w:lang w:val="en-US"/>
        </w:rPr>
        <w:t xml:space="preserve">                                </w:t>
      </w:r>
      <w:r w:rsidR="00061E6B" w:rsidRPr="00061E6B">
        <w:rPr>
          <w:color w:val="FF0000"/>
          <w:lang w:val="en-US"/>
        </w:rPr>
        <w:t>minOccurs</w:t>
      </w:r>
      <w:r w:rsidR="00061E6B" w:rsidRPr="004477EC">
        <w:rPr>
          <w:lang w:val="en-US"/>
        </w:rPr>
        <w:t>="</w:t>
      </w:r>
      <w:r w:rsidR="00061E6B">
        <w:rPr>
          <w:lang w:val="en-US"/>
        </w:rPr>
        <w:t>1</w:t>
      </w:r>
      <w:r w:rsidR="00061E6B"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7C32E7" w:rsidRPr="007C32E7">
        <w:rPr>
          <w:lang w:val="en-US"/>
        </w:rPr>
        <w:t>&gt;</w:t>
      </w:r>
    </w:p>
    <w:p w14:paraId="51802D78" w14:textId="77777777" w:rsidR="007C32E7" w:rsidRPr="00061E6B" w:rsidRDefault="00061E6B" w:rsidP="004477EC">
      <w:pPr>
        <w:pStyle w:val="Code"/>
        <w:jc w:val="left"/>
        <w:rPr>
          <w:color w:val="4F81BD" w:themeColor="accent1"/>
          <w:lang w:val="en-US"/>
        </w:rPr>
      </w:pPr>
      <w:r>
        <w:rPr>
          <w:lang w:val="en-US"/>
        </w:rPr>
        <w:t xml:space="preserve">      </w:t>
      </w:r>
      <w:r w:rsidR="007C32E7" w:rsidRPr="007C32E7">
        <w:rPr>
          <w:lang w:val="en-US"/>
        </w:rPr>
        <w:t xml:space="preserve">    </w:t>
      </w:r>
      <w:r w:rsidR="00736C24">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xs:complexType</w:t>
      </w:r>
      <w:proofErr w:type="spellEnd"/>
      <w:r w:rsidR="007C32E7" w:rsidRPr="00061E6B">
        <w:rPr>
          <w:color w:val="4F81BD" w:themeColor="accent1"/>
          <w:lang w:val="en-US"/>
        </w:rPr>
        <w:t>&gt;</w:t>
      </w:r>
    </w:p>
    <w:p w14:paraId="3D5D436A" w14:textId="77777777" w:rsidR="007C32E7" w:rsidRPr="00061E6B"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xs:sequence</w:t>
      </w:r>
      <w:proofErr w:type="spellEnd"/>
      <w:r w:rsidR="007C32E7" w:rsidRPr="00061E6B">
        <w:rPr>
          <w:color w:val="4F81BD" w:themeColor="accent1"/>
          <w:lang w:val="en-US"/>
        </w:rPr>
        <w:t>&gt;</w:t>
      </w:r>
    </w:p>
    <w:p w14:paraId="3DF005C9" w14:textId="77777777" w:rsidR="007C32E7" w:rsidRPr="007C32E7" w:rsidRDefault="00061E6B" w:rsidP="004477EC">
      <w:pPr>
        <w:pStyle w:val="Code"/>
        <w:jc w:val="left"/>
        <w:rPr>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7C32E7">
        <w:rPr>
          <w:lang w:val="en-US"/>
        </w:rPr>
        <w:t xml:space="preserve"> </w:t>
      </w:r>
      <w:r w:rsidR="007C32E7" w:rsidRPr="00061E6B">
        <w:rPr>
          <w:color w:val="FF0000"/>
          <w:lang w:val="en-US"/>
        </w:rPr>
        <w:t>name</w:t>
      </w:r>
      <w:r w:rsidR="007C32E7" w:rsidRPr="007C32E7">
        <w:rPr>
          <w:lang w:val="en-US"/>
        </w:rPr>
        <w:t>="</w:t>
      </w:r>
      <w:r w:rsidR="00591D4A">
        <w:rPr>
          <w:lang w:val="en-US"/>
        </w:rPr>
        <w:t>form</w:t>
      </w:r>
      <w:r w:rsidR="007C32E7" w:rsidRPr="007C32E7">
        <w:rPr>
          <w:lang w:val="en-US"/>
        </w:rPr>
        <w:t xml:space="preserve">" </w:t>
      </w:r>
      <w:r w:rsidR="007C32E7" w:rsidRPr="00061E6B">
        <w:rPr>
          <w:color w:val="FF0000"/>
          <w:lang w:val="en-US"/>
        </w:rPr>
        <w:t>type</w:t>
      </w:r>
      <w:r w:rsidR="007C32E7" w:rsidRPr="007C32E7">
        <w:rPr>
          <w:lang w:val="en-US"/>
        </w:rPr>
        <w:t>="</w:t>
      </w:r>
      <w:proofErr w:type="spellStart"/>
      <w:r w:rsidR="007C32E7" w:rsidRPr="007C32E7">
        <w:rPr>
          <w:lang w:val="en-US"/>
        </w:rPr>
        <w:t>xs:string</w:t>
      </w:r>
      <w:proofErr w:type="spellEnd"/>
      <w:r w:rsidR="007C32E7" w:rsidRPr="007C32E7">
        <w:rPr>
          <w:lang w:val="en-US"/>
        </w:rPr>
        <w:t>" /&gt;</w:t>
      </w:r>
    </w:p>
    <w:p w14:paraId="3C1AC66A" w14:textId="77777777" w:rsidR="007C32E7" w:rsidRPr="00061E6B" w:rsidRDefault="00736C24" w:rsidP="004477EC">
      <w:pPr>
        <w:pStyle w:val="Code"/>
        <w:jc w:val="left"/>
        <w:rPr>
          <w:color w:val="4F81BD" w:themeColor="accent1"/>
          <w:lang w:val="en-US"/>
        </w:rPr>
      </w:pPr>
      <w:r>
        <w:rPr>
          <w:lang w:val="en-US"/>
        </w:rPr>
        <w:t xml:space="preserve">            </w:t>
      </w:r>
      <w:r w:rsidR="00061E6B">
        <w:rPr>
          <w:lang w:val="en-US"/>
        </w:rPr>
        <w:t xml:space="preserve">      </w:t>
      </w:r>
      <w:r w:rsidR="007C32E7" w:rsidRPr="007C32E7">
        <w:rPr>
          <w:lang w:val="en-US"/>
        </w:rPr>
        <w:t xml:space="preserve">        </w:t>
      </w:r>
      <w:r w:rsidR="007C32E7" w:rsidRPr="00061E6B">
        <w:rPr>
          <w:color w:val="4F81BD" w:themeColor="accent1"/>
          <w:lang w:val="en-US"/>
        </w:rPr>
        <w:t>&lt;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lemma</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xs:string</w:t>
      </w:r>
      <w:proofErr w:type="spellEnd"/>
      <w:r w:rsidR="007C32E7" w:rsidRPr="00061E6B">
        <w:rPr>
          <w:lang w:val="en-US"/>
        </w:rPr>
        <w:t>" /&gt;</w:t>
      </w:r>
    </w:p>
    <w:p w14:paraId="6A3A948A" w14:textId="77777777" w:rsidR="007C32E7" w:rsidRPr="00061E6B" w:rsidRDefault="00061E6B" w:rsidP="004477EC">
      <w:pPr>
        <w:pStyle w:val="Code"/>
        <w:jc w:val="left"/>
        <w:rPr>
          <w:color w:val="4F81BD" w:themeColor="accent1"/>
          <w:lang w:val="en-US"/>
        </w:rPr>
      </w:pPr>
      <w:r w:rsidRPr="00061E6B">
        <w:rPr>
          <w:color w:val="4F81BD" w:themeColor="accent1"/>
          <w:lang w:val="en-US"/>
        </w:rPr>
        <w:t xml:space="preserve">      </w:t>
      </w:r>
      <w:r w:rsidR="007C32E7" w:rsidRPr="00061E6B">
        <w:rPr>
          <w:color w:val="4F81BD" w:themeColor="accent1"/>
          <w:lang w:val="en-US"/>
        </w:rPr>
        <w:t xml:space="preserve">      </w:t>
      </w:r>
      <w:r w:rsidR="00736C24">
        <w:rPr>
          <w:color w:val="4F81BD" w:themeColor="accent1"/>
          <w:lang w:val="en-US"/>
        </w:rPr>
        <w:t xml:space="preserve">            </w:t>
      </w:r>
      <w:r w:rsidR="007C32E7" w:rsidRPr="00061E6B">
        <w:rPr>
          <w:color w:val="4F81BD" w:themeColor="accent1"/>
          <w:lang w:val="en-US"/>
        </w:rPr>
        <w:t xml:space="preserve">  &lt;</w:t>
      </w:r>
      <w:proofErr w:type="spellStart"/>
      <w:r w:rsidR="007C32E7" w:rsidRPr="00061E6B">
        <w:rPr>
          <w:color w:val="4F81BD" w:themeColor="accent1"/>
          <w:lang w:val="en-US"/>
        </w:rPr>
        <w:t>xs:element</w:t>
      </w:r>
      <w:proofErr w:type="spellEnd"/>
      <w:r w:rsidR="007C32E7" w:rsidRPr="00061E6B">
        <w:rPr>
          <w:color w:val="4F81BD" w:themeColor="accent1"/>
          <w:lang w:val="en-US"/>
        </w:rPr>
        <w:t xml:space="preserve"> </w:t>
      </w:r>
      <w:r w:rsidR="007C32E7" w:rsidRPr="00061E6B">
        <w:rPr>
          <w:color w:val="FF0000"/>
          <w:lang w:val="en-US"/>
        </w:rPr>
        <w:t>name</w:t>
      </w:r>
      <w:r w:rsidR="007C32E7" w:rsidRPr="00061E6B">
        <w:rPr>
          <w:color w:val="4F81BD" w:themeColor="accent1"/>
          <w:lang w:val="en-US"/>
        </w:rPr>
        <w:t>=</w:t>
      </w:r>
      <w:r w:rsidR="007C32E7" w:rsidRPr="00061E6B">
        <w:rPr>
          <w:lang w:val="en-US"/>
        </w:rPr>
        <w:t>"</w:t>
      </w:r>
      <w:r w:rsidR="00591D4A" w:rsidRPr="00061E6B">
        <w:rPr>
          <w:lang w:val="en-US"/>
        </w:rPr>
        <w:t>pos</w:t>
      </w:r>
      <w:r w:rsidR="007C32E7" w:rsidRPr="00061E6B">
        <w:rPr>
          <w:lang w:val="en-US"/>
        </w:rPr>
        <w:t>"</w:t>
      </w:r>
      <w:r w:rsidR="007C32E7" w:rsidRPr="00061E6B">
        <w:rPr>
          <w:color w:val="4F81BD" w:themeColor="accent1"/>
          <w:lang w:val="en-US"/>
        </w:rPr>
        <w:t xml:space="preserve"> </w:t>
      </w:r>
      <w:r w:rsidR="007C32E7" w:rsidRPr="00061E6B">
        <w:rPr>
          <w:color w:val="FF0000"/>
          <w:lang w:val="en-US"/>
        </w:rPr>
        <w:t>type</w:t>
      </w:r>
      <w:r w:rsidR="007C32E7" w:rsidRPr="00061E6B">
        <w:rPr>
          <w:color w:val="4F81BD" w:themeColor="accent1"/>
          <w:lang w:val="en-US"/>
        </w:rPr>
        <w:t>=</w:t>
      </w:r>
      <w:r w:rsidR="007C32E7" w:rsidRPr="00061E6B">
        <w:rPr>
          <w:lang w:val="en-US"/>
        </w:rPr>
        <w:t>"</w:t>
      </w:r>
      <w:proofErr w:type="spellStart"/>
      <w:r w:rsidR="007C32E7" w:rsidRPr="00061E6B">
        <w:rPr>
          <w:lang w:val="en-US"/>
        </w:rPr>
        <w:t>xs:</w:t>
      </w:r>
      <w:r w:rsidR="00591D4A" w:rsidRPr="00061E6B">
        <w:rPr>
          <w:lang w:val="en-US"/>
        </w:rPr>
        <w:t>string</w:t>
      </w:r>
      <w:proofErr w:type="spellEnd"/>
      <w:r w:rsidR="007C32E7" w:rsidRPr="00061E6B">
        <w:rPr>
          <w:lang w:val="en-US"/>
        </w:rPr>
        <w:t>" /&gt;</w:t>
      </w:r>
    </w:p>
    <w:p w14:paraId="64616FA3" w14:textId="77777777" w:rsidR="007C32E7" w:rsidRPr="00A47679" w:rsidRDefault="00736C24" w:rsidP="004477EC">
      <w:pPr>
        <w:pStyle w:val="Code"/>
        <w:jc w:val="left"/>
        <w:rPr>
          <w:color w:val="4F81BD" w:themeColor="accent1"/>
          <w:lang w:val="en-US"/>
        </w:rPr>
      </w:pPr>
      <w:r>
        <w:rPr>
          <w:color w:val="4F81BD" w:themeColor="accent1"/>
          <w:lang w:val="en-US"/>
        </w:rPr>
        <w:t xml:space="preserve">              </w:t>
      </w:r>
      <w:r w:rsidR="007C32E7" w:rsidRPr="00061E6B">
        <w:rPr>
          <w:color w:val="4F81BD" w:themeColor="accent1"/>
          <w:lang w:val="en-US"/>
        </w:rPr>
        <w:t xml:space="preserve">    </w:t>
      </w:r>
      <w:r w:rsidR="00061E6B" w:rsidRPr="00061E6B">
        <w:rPr>
          <w:color w:val="4F81BD" w:themeColor="accent1"/>
          <w:lang w:val="en-US"/>
        </w:rPr>
        <w:t xml:space="preserve">      </w:t>
      </w:r>
      <w:r w:rsidR="007C32E7" w:rsidRPr="00A47679">
        <w:rPr>
          <w:color w:val="4F81BD" w:themeColor="accent1"/>
          <w:lang w:val="en-US"/>
        </w:rPr>
        <w:t>&lt;/</w:t>
      </w:r>
      <w:proofErr w:type="spellStart"/>
      <w:r w:rsidR="007C32E7" w:rsidRPr="00A47679">
        <w:rPr>
          <w:color w:val="4F81BD" w:themeColor="accent1"/>
          <w:lang w:val="en-US"/>
        </w:rPr>
        <w:t>xs:sequence</w:t>
      </w:r>
      <w:proofErr w:type="spellEnd"/>
      <w:r w:rsidR="007C32E7" w:rsidRPr="00A47679">
        <w:rPr>
          <w:color w:val="4F81BD" w:themeColor="accent1"/>
          <w:lang w:val="en-US"/>
        </w:rPr>
        <w:t>&gt;</w:t>
      </w:r>
    </w:p>
    <w:p w14:paraId="0904A393" w14:textId="77777777" w:rsidR="007C32E7" w:rsidRPr="00A47679" w:rsidRDefault="00736C24" w:rsidP="004477EC">
      <w:pPr>
        <w:pStyle w:val="Code"/>
        <w:jc w:val="left"/>
        <w:rPr>
          <w:color w:val="4F81BD" w:themeColor="accent1"/>
          <w:lang w:val="en-US"/>
        </w:rPr>
      </w:pPr>
      <w:r w:rsidRPr="00A47679">
        <w:rPr>
          <w:color w:val="4F81BD" w:themeColor="accent1"/>
          <w:lang w:val="en-US"/>
        </w:rPr>
        <w:t xml:space="preserve">             </w:t>
      </w:r>
      <w:r w:rsidR="00061E6B" w:rsidRPr="00A47679">
        <w:rPr>
          <w:color w:val="4F81BD" w:themeColor="accent1"/>
          <w:lang w:val="en-US"/>
        </w:rPr>
        <w:t xml:space="preserve">      </w:t>
      </w:r>
      <w:r w:rsidR="007C32E7" w:rsidRPr="00A47679">
        <w:rPr>
          <w:color w:val="4F81BD" w:themeColor="accent1"/>
          <w:lang w:val="en-US"/>
        </w:rPr>
        <w:t xml:space="preserve">  </w:t>
      </w:r>
      <w:r w:rsidRPr="00A47679">
        <w:rPr>
          <w:color w:val="4F81BD" w:themeColor="accent1"/>
          <w:lang w:val="en-US"/>
        </w:rPr>
        <w:t xml:space="preserve"> </w:t>
      </w:r>
      <w:r w:rsidR="007C32E7" w:rsidRPr="00A47679">
        <w:rPr>
          <w:color w:val="4F81BD" w:themeColor="accent1"/>
          <w:lang w:val="en-US"/>
        </w:rPr>
        <w:t>&lt;/</w:t>
      </w:r>
      <w:proofErr w:type="spellStart"/>
      <w:r w:rsidR="007C32E7" w:rsidRPr="00A47679">
        <w:rPr>
          <w:color w:val="4F81BD" w:themeColor="accent1"/>
          <w:lang w:val="en-US"/>
        </w:rPr>
        <w:t>xs:complexType</w:t>
      </w:r>
      <w:proofErr w:type="spellEnd"/>
      <w:r w:rsidR="007C32E7" w:rsidRPr="00A47679">
        <w:rPr>
          <w:color w:val="4F81BD" w:themeColor="accent1"/>
          <w:lang w:val="en-US"/>
        </w:rPr>
        <w:t>&gt;</w:t>
      </w:r>
    </w:p>
    <w:p w14:paraId="1203EC56" w14:textId="77777777" w:rsidR="007C32E7" w:rsidRPr="00A47679" w:rsidRDefault="00736C24" w:rsidP="004477EC">
      <w:pPr>
        <w:pStyle w:val="Code"/>
        <w:jc w:val="left"/>
        <w:rPr>
          <w:color w:val="4F81BD" w:themeColor="accent1"/>
          <w:lang w:val="en-US"/>
        </w:rPr>
      </w:pPr>
      <w:r w:rsidRPr="00A47679">
        <w:rPr>
          <w:color w:val="4F81BD" w:themeColor="accent1"/>
          <w:lang w:val="en-US"/>
        </w:rPr>
        <w:t xml:space="preserve">              </w:t>
      </w:r>
      <w:r w:rsidR="00061E6B" w:rsidRPr="00A47679">
        <w:rPr>
          <w:color w:val="4F81BD" w:themeColor="accent1"/>
          <w:lang w:val="en-US"/>
        </w:rPr>
        <w:t xml:space="preserve">      </w:t>
      </w:r>
      <w:r w:rsidR="007C32E7" w:rsidRPr="00A47679">
        <w:rPr>
          <w:color w:val="4F81BD" w:themeColor="accent1"/>
          <w:lang w:val="en-US"/>
        </w:rPr>
        <w:t>&lt;/</w:t>
      </w:r>
      <w:proofErr w:type="spellStart"/>
      <w:r w:rsidR="007C32E7" w:rsidRPr="00A47679">
        <w:rPr>
          <w:color w:val="4F81BD" w:themeColor="accent1"/>
          <w:lang w:val="en-US"/>
        </w:rPr>
        <w:t>xs:element</w:t>
      </w:r>
      <w:proofErr w:type="spellEnd"/>
      <w:r w:rsidR="007C32E7" w:rsidRPr="00A47679">
        <w:rPr>
          <w:color w:val="4F81BD" w:themeColor="accent1"/>
          <w:lang w:val="en-US"/>
        </w:rPr>
        <w:t>&gt;</w:t>
      </w:r>
    </w:p>
    <w:p w14:paraId="3B8E5FFB" w14:textId="77777777" w:rsidR="00061E6B" w:rsidRPr="00A47679" w:rsidRDefault="00736C24" w:rsidP="004477EC">
      <w:pPr>
        <w:pStyle w:val="Code"/>
        <w:jc w:val="left"/>
        <w:rPr>
          <w:color w:val="4F81BD" w:themeColor="accent1"/>
          <w:lang w:val="en-US"/>
        </w:rPr>
      </w:pPr>
      <w:r w:rsidRPr="00A47679">
        <w:rPr>
          <w:color w:val="4F81BD" w:themeColor="accent1"/>
          <w:lang w:val="en-US"/>
        </w:rPr>
        <w:t xml:space="preserve">              </w:t>
      </w:r>
      <w:r w:rsidR="00061E6B" w:rsidRPr="00A47679">
        <w:rPr>
          <w:color w:val="4F81BD" w:themeColor="accent1"/>
          <w:lang w:val="en-US"/>
        </w:rPr>
        <w:t xml:space="preserve">    &lt;/</w:t>
      </w:r>
      <w:proofErr w:type="spellStart"/>
      <w:r w:rsidR="00061E6B" w:rsidRPr="00A47679">
        <w:rPr>
          <w:color w:val="4F81BD" w:themeColor="accent1"/>
          <w:lang w:val="en-US"/>
        </w:rPr>
        <w:t>xs:sequence</w:t>
      </w:r>
      <w:proofErr w:type="spellEnd"/>
      <w:r w:rsidR="00061E6B" w:rsidRPr="00A47679">
        <w:rPr>
          <w:color w:val="4F81BD" w:themeColor="accent1"/>
          <w:lang w:val="en-US"/>
        </w:rPr>
        <w:t>&gt;</w:t>
      </w:r>
    </w:p>
    <w:p w14:paraId="6004F7A0" w14:textId="77777777" w:rsidR="00061E6B" w:rsidRPr="00A47679" w:rsidRDefault="00736C24" w:rsidP="004477EC">
      <w:pPr>
        <w:pStyle w:val="Code"/>
        <w:jc w:val="left"/>
        <w:rPr>
          <w:color w:val="4F81BD" w:themeColor="accent1"/>
          <w:lang w:val="en-US"/>
        </w:rPr>
      </w:pPr>
      <w:r w:rsidRPr="00A47679">
        <w:rPr>
          <w:color w:val="4F81BD" w:themeColor="accent1"/>
          <w:lang w:val="en-US"/>
        </w:rPr>
        <w:t xml:space="preserve">                </w:t>
      </w:r>
      <w:r w:rsidR="00061E6B" w:rsidRPr="00A47679">
        <w:rPr>
          <w:color w:val="4F81BD" w:themeColor="accent1"/>
          <w:lang w:val="en-US"/>
        </w:rPr>
        <w:t>&lt;/</w:t>
      </w:r>
      <w:proofErr w:type="spellStart"/>
      <w:r w:rsidR="00061E6B" w:rsidRPr="00A47679">
        <w:rPr>
          <w:color w:val="4F81BD" w:themeColor="accent1"/>
          <w:lang w:val="en-US"/>
        </w:rPr>
        <w:t>xs:complexType</w:t>
      </w:r>
      <w:proofErr w:type="spellEnd"/>
      <w:r w:rsidR="00061E6B" w:rsidRPr="00A47679">
        <w:rPr>
          <w:color w:val="4F81BD" w:themeColor="accent1"/>
          <w:lang w:val="en-US"/>
        </w:rPr>
        <w:t>&gt;</w:t>
      </w:r>
    </w:p>
    <w:p w14:paraId="399C8DFE" w14:textId="77777777" w:rsidR="00736C24" w:rsidRPr="00A47679" w:rsidRDefault="00736C24" w:rsidP="004477EC">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xs:element</w:t>
      </w:r>
      <w:proofErr w:type="spellEnd"/>
      <w:r w:rsidRPr="00A47679">
        <w:rPr>
          <w:color w:val="4F81BD" w:themeColor="accent1"/>
          <w:lang w:val="en-US"/>
        </w:rPr>
        <w:t>&gt;</w:t>
      </w:r>
    </w:p>
    <w:p w14:paraId="46000D15" w14:textId="77777777" w:rsidR="004477EC" w:rsidRPr="004477EC" w:rsidRDefault="00736C24" w:rsidP="004477EC">
      <w:pPr>
        <w:pStyle w:val="Code"/>
        <w:jc w:val="left"/>
        <w:rPr>
          <w:lang w:val="en-US"/>
        </w:rPr>
      </w:pPr>
      <w:r w:rsidRPr="00A47679">
        <w:rPr>
          <w:color w:val="4F81BD" w:themeColor="accent1"/>
          <w:lang w:val="en-US"/>
        </w:rPr>
        <w:t xml:space="preserve">            </w:t>
      </w:r>
      <w:r w:rsidR="004477EC" w:rsidRPr="00A47679">
        <w:rPr>
          <w:color w:val="4F81BD" w:themeColor="accent1"/>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authors</w:t>
      </w:r>
      <w:r w:rsidR="004477EC" w:rsidRPr="004477EC">
        <w:rPr>
          <w:lang w:val="en-US"/>
        </w:rPr>
        <w:t>"&gt;</w:t>
      </w:r>
    </w:p>
    <w:p w14:paraId="0B02C73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04A1EBC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52DF778D" w14:textId="77777777" w:rsidR="00061E6B"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4477EC">
        <w:rPr>
          <w:lang w:val="en-US"/>
        </w:rPr>
        <w:t>author</w:t>
      </w:r>
      <w:r w:rsidR="004477EC" w:rsidRPr="004477EC">
        <w:rPr>
          <w:lang w:val="en-US"/>
        </w:rPr>
        <w:t xml:space="preserve">" </w:t>
      </w:r>
      <w:r w:rsidR="004477EC" w:rsidRPr="00061E6B">
        <w:rPr>
          <w:color w:val="FF0000"/>
          <w:lang w:val="en-US"/>
        </w:rPr>
        <w:t>type</w:t>
      </w:r>
      <w:r w:rsidR="004477EC" w:rsidRPr="004477EC">
        <w:rPr>
          <w:lang w:val="en-US"/>
        </w:rPr>
        <w:t>="</w:t>
      </w:r>
      <w:proofErr w:type="spellStart"/>
      <w:r w:rsidR="004477EC" w:rsidRPr="004477EC">
        <w:rPr>
          <w:lang w:val="en-US"/>
        </w:rPr>
        <w:t>xs:string</w:t>
      </w:r>
      <w:proofErr w:type="spellEnd"/>
      <w:r w:rsidR="004477EC" w:rsidRPr="004477EC">
        <w:rPr>
          <w:lang w:val="en-US"/>
        </w:rPr>
        <w:t xml:space="preserve">" </w:t>
      </w:r>
    </w:p>
    <w:p w14:paraId="61FA4DE3" w14:textId="77777777" w:rsidR="004477EC" w:rsidRPr="004477EC" w:rsidRDefault="00736C24" w:rsidP="004477EC">
      <w:pPr>
        <w:pStyle w:val="Code"/>
        <w:jc w:val="left"/>
        <w:rPr>
          <w:lang w:val="en-US"/>
        </w:rPr>
      </w:pPr>
      <w:r>
        <w:rPr>
          <w:color w:val="FF0000"/>
          <w:lang w:val="en-US"/>
        </w:rPr>
        <w:t xml:space="preserve">            </w:t>
      </w:r>
      <w:r w:rsidR="00061E6B">
        <w:rPr>
          <w:color w:val="FF0000"/>
          <w:lang w:val="en-US"/>
        </w:rPr>
        <w:t xml:space="preserve">                     </w:t>
      </w:r>
      <w:r w:rsidR="004477EC" w:rsidRPr="00061E6B">
        <w:rPr>
          <w:color w:val="FF0000"/>
          <w:lang w:val="en-US"/>
        </w:rPr>
        <w:t>minOccurs</w:t>
      </w:r>
      <w:r w:rsidR="004477EC" w:rsidRPr="004477EC">
        <w:rPr>
          <w:lang w:val="en-US"/>
        </w:rPr>
        <w:t>="</w:t>
      </w:r>
      <w:r w:rsidR="004477EC">
        <w:rPr>
          <w:lang w:val="en-US"/>
        </w:rPr>
        <w:t>1</w:t>
      </w:r>
      <w:r w:rsidR="004477EC" w:rsidRPr="004477EC">
        <w:rPr>
          <w:lang w:val="en-US"/>
        </w:rPr>
        <w:t>"</w:t>
      </w:r>
      <w:r w:rsidR="00061E6B">
        <w:rPr>
          <w:lang w:val="en-US"/>
        </w:rPr>
        <w:t xml:space="preserve"> </w:t>
      </w:r>
      <w:r w:rsidR="00061E6B" w:rsidRPr="00061E6B">
        <w:rPr>
          <w:color w:val="FF0000"/>
          <w:lang w:val="en-US"/>
        </w:rPr>
        <w:t>maxOccurs</w:t>
      </w:r>
      <w:r w:rsidR="00061E6B" w:rsidRPr="00061E6B">
        <w:rPr>
          <w:lang w:val="en-US"/>
        </w:rPr>
        <w:t>="unbounded"</w:t>
      </w:r>
      <w:r w:rsidR="004477EC" w:rsidRPr="004477EC">
        <w:rPr>
          <w:lang w:val="en-US"/>
        </w:rPr>
        <w:t>/&gt;</w:t>
      </w:r>
    </w:p>
    <w:p w14:paraId="5A8AEC5B"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1E9A58AB"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22486A65"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061E6B">
        <w:rPr>
          <w:color w:val="4F81BD" w:themeColor="accent1"/>
          <w:lang w:val="en-US"/>
        </w:rPr>
        <w:t>&gt;</w:t>
      </w:r>
    </w:p>
    <w:p w14:paraId="4F26691A" w14:textId="77777777" w:rsidR="004477EC" w:rsidRPr="004477EC"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xs:element</w:t>
      </w:r>
      <w:proofErr w:type="spellEnd"/>
      <w:r w:rsidR="004477EC" w:rsidRPr="004477EC">
        <w:rPr>
          <w:lang w:val="en-US"/>
        </w:rPr>
        <w:t xml:space="preserve"> </w:t>
      </w:r>
      <w:r w:rsidR="004477EC" w:rsidRPr="00061E6B">
        <w:rPr>
          <w:color w:val="FF0000"/>
          <w:lang w:val="en-US"/>
        </w:rPr>
        <w:t>name</w:t>
      </w:r>
      <w:r w:rsidR="004477EC" w:rsidRPr="004477EC">
        <w:rPr>
          <w:lang w:val="en-US"/>
        </w:rPr>
        <w:t>="</w:t>
      </w:r>
      <w:r w:rsidR="00061E6B">
        <w:rPr>
          <w:lang w:val="en-US"/>
        </w:rPr>
        <w:t>domains</w:t>
      </w:r>
      <w:r w:rsidR="004477EC" w:rsidRPr="004477EC">
        <w:rPr>
          <w:lang w:val="en-US"/>
        </w:rPr>
        <w:t>"&gt;</w:t>
      </w:r>
    </w:p>
    <w:p w14:paraId="0F9ADE12" w14:textId="77777777" w:rsidR="004477EC" w:rsidRPr="00061E6B"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061E6B">
        <w:rPr>
          <w:color w:val="4F81BD" w:themeColor="accent1"/>
          <w:lang w:val="en-US"/>
        </w:rPr>
        <w:t>&lt;</w:t>
      </w:r>
      <w:proofErr w:type="spellStart"/>
      <w:r w:rsidR="004477EC" w:rsidRPr="00061E6B">
        <w:rPr>
          <w:color w:val="4F81BD" w:themeColor="accent1"/>
          <w:lang w:val="en-US"/>
        </w:rPr>
        <w:t>xs:complexType</w:t>
      </w:r>
      <w:proofErr w:type="spellEnd"/>
      <w:r w:rsidR="004477EC" w:rsidRPr="00061E6B">
        <w:rPr>
          <w:color w:val="4F81BD" w:themeColor="accent1"/>
          <w:lang w:val="en-US"/>
        </w:rPr>
        <w:t>&gt;</w:t>
      </w:r>
    </w:p>
    <w:p w14:paraId="434600ED" w14:textId="77777777" w:rsidR="004477EC" w:rsidRPr="00061E6B" w:rsidRDefault="00736C24" w:rsidP="004477EC">
      <w:pPr>
        <w:pStyle w:val="Code"/>
        <w:jc w:val="left"/>
        <w:rPr>
          <w:color w:val="4F81BD" w:themeColor="accent1"/>
          <w:lang w:val="en-US"/>
        </w:rPr>
      </w:pPr>
      <w:r>
        <w:rPr>
          <w:color w:val="4F81BD" w:themeColor="accent1"/>
          <w:lang w:val="en-US"/>
        </w:rPr>
        <w:t xml:space="preserve">            </w:t>
      </w:r>
      <w:r w:rsidR="004477EC" w:rsidRPr="00061E6B">
        <w:rPr>
          <w:color w:val="4F81BD" w:themeColor="accent1"/>
          <w:lang w:val="en-US"/>
        </w:rPr>
        <w:t xml:space="preserve">      &lt;</w:t>
      </w:r>
      <w:proofErr w:type="spellStart"/>
      <w:r w:rsidR="004477EC" w:rsidRPr="00061E6B">
        <w:rPr>
          <w:color w:val="4F81BD" w:themeColor="accent1"/>
          <w:lang w:val="en-US"/>
        </w:rPr>
        <w:t>xs:sequence</w:t>
      </w:r>
      <w:proofErr w:type="spellEnd"/>
      <w:r w:rsidR="004477EC" w:rsidRPr="00061E6B">
        <w:rPr>
          <w:color w:val="4F81BD" w:themeColor="accent1"/>
          <w:lang w:val="en-US"/>
        </w:rPr>
        <w:t>&gt;</w:t>
      </w:r>
    </w:p>
    <w:p w14:paraId="6F9E5A43" w14:textId="77777777" w:rsidR="00591D4A" w:rsidRDefault="00736C24" w:rsidP="004477EC">
      <w:pPr>
        <w:pStyle w:val="Code"/>
        <w:jc w:val="left"/>
        <w:rPr>
          <w:lang w:val="en-US"/>
        </w:rPr>
      </w:pPr>
      <w:r>
        <w:rPr>
          <w:color w:val="4F81BD" w:themeColor="accent1"/>
          <w:lang w:val="en-US"/>
        </w:rPr>
        <w:t xml:space="preserve">            </w:t>
      </w:r>
      <w:r w:rsidR="004477EC" w:rsidRPr="00061E6B">
        <w:rPr>
          <w:color w:val="4F81BD" w:themeColor="accent1"/>
          <w:lang w:val="en-US"/>
        </w:rPr>
        <w:t xml:space="preserve">      </w:t>
      </w:r>
      <w:r w:rsidR="00591D4A" w:rsidRPr="00061E6B">
        <w:rPr>
          <w:color w:val="4F81BD" w:themeColor="accent1"/>
          <w:lang w:val="en-US"/>
        </w:rPr>
        <w:t xml:space="preserve">  &lt;</w:t>
      </w:r>
      <w:proofErr w:type="spellStart"/>
      <w:r w:rsidR="00591D4A" w:rsidRPr="00061E6B">
        <w:rPr>
          <w:color w:val="4F81BD" w:themeColor="accent1"/>
          <w:lang w:val="en-US"/>
        </w:rPr>
        <w:t>xs:element</w:t>
      </w:r>
      <w:proofErr w:type="spellEnd"/>
      <w:r w:rsidR="00591D4A">
        <w:rPr>
          <w:lang w:val="en-US"/>
        </w:rPr>
        <w:t xml:space="preserve"> </w:t>
      </w:r>
      <w:r w:rsidR="00591D4A" w:rsidRPr="00061E6B">
        <w:rPr>
          <w:color w:val="FF0000"/>
          <w:lang w:val="en-US"/>
        </w:rPr>
        <w:t>name</w:t>
      </w:r>
      <w:r w:rsidR="00591D4A">
        <w:rPr>
          <w:lang w:val="en-US"/>
        </w:rPr>
        <w:t xml:space="preserve">="domain" </w:t>
      </w:r>
      <w:r w:rsidR="00591D4A" w:rsidRPr="00061E6B">
        <w:rPr>
          <w:color w:val="FF0000"/>
          <w:lang w:val="en-US"/>
        </w:rPr>
        <w:t>type</w:t>
      </w:r>
      <w:r w:rsidR="00591D4A" w:rsidRPr="00061E6B">
        <w:rPr>
          <w:lang w:val="en-US"/>
        </w:rPr>
        <w:t>=</w:t>
      </w:r>
      <w:r w:rsidR="00591D4A">
        <w:rPr>
          <w:lang w:val="en-US"/>
        </w:rPr>
        <w:t>"</w:t>
      </w:r>
      <w:proofErr w:type="spellStart"/>
      <w:r w:rsidR="00591D4A">
        <w:rPr>
          <w:lang w:val="en-US"/>
        </w:rPr>
        <w:t>xs:string</w:t>
      </w:r>
      <w:proofErr w:type="spellEnd"/>
      <w:r w:rsidR="00591D4A">
        <w:rPr>
          <w:lang w:val="en-US"/>
        </w:rPr>
        <w:t>"</w:t>
      </w:r>
      <w:r w:rsidR="00061E6B">
        <w:rPr>
          <w:lang w:val="en-US"/>
        </w:rPr>
        <w:br/>
      </w:r>
      <w:r>
        <w:rPr>
          <w:color w:val="FF0000"/>
          <w:lang w:val="en-US"/>
        </w:rPr>
        <w:t xml:space="preserve">            </w:t>
      </w:r>
      <w:r w:rsidR="00061E6B">
        <w:rPr>
          <w:color w:val="FF0000"/>
          <w:lang w:val="en-US"/>
        </w:rPr>
        <w:t xml:space="preserve">                    </w:t>
      </w:r>
      <w:r w:rsidR="00061E6B" w:rsidRPr="00061E6B">
        <w:rPr>
          <w:color w:val="FF0000"/>
          <w:lang w:val="en-US"/>
        </w:rPr>
        <w:t>minOccurs</w:t>
      </w:r>
      <w:r w:rsidR="00061E6B">
        <w:rPr>
          <w:lang w:val="en-US"/>
        </w:rPr>
        <w:t>="1"</w:t>
      </w:r>
      <w:r w:rsidR="00591D4A">
        <w:rPr>
          <w:lang w:val="en-US"/>
        </w:rPr>
        <w:t xml:space="preserve"> </w:t>
      </w:r>
      <w:r w:rsidR="00061E6B" w:rsidRPr="00061E6B">
        <w:rPr>
          <w:color w:val="FF0000"/>
          <w:lang w:val="en-US"/>
        </w:rPr>
        <w:t>maxOccurs</w:t>
      </w:r>
      <w:r w:rsidR="00061E6B" w:rsidRPr="00061E6B">
        <w:rPr>
          <w:lang w:val="en-US"/>
        </w:rPr>
        <w:t>="unbounded"</w:t>
      </w:r>
      <w:r w:rsidR="00061E6B">
        <w:rPr>
          <w:lang w:val="en-US"/>
        </w:rPr>
        <w:t xml:space="preserve"> </w:t>
      </w:r>
      <w:r w:rsidR="00591D4A">
        <w:rPr>
          <w:lang w:val="en-US"/>
        </w:rPr>
        <w:t>/&gt;</w:t>
      </w:r>
    </w:p>
    <w:p w14:paraId="28F9B833" w14:textId="77777777" w:rsidR="004477EC" w:rsidRPr="00A47679" w:rsidRDefault="00736C24" w:rsidP="004477EC">
      <w:pPr>
        <w:pStyle w:val="Code"/>
        <w:jc w:val="left"/>
        <w:rPr>
          <w:color w:val="4F81BD" w:themeColor="accent1"/>
          <w:lang w:val="en-US"/>
        </w:rPr>
      </w:pPr>
      <w:r>
        <w:rPr>
          <w:lang w:val="en-US"/>
        </w:rPr>
        <w:t xml:space="preserve">              </w:t>
      </w:r>
      <w:r w:rsidR="004477EC" w:rsidRPr="004477EC">
        <w:rPr>
          <w:lang w:val="en-US"/>
        </w:rPr>
        <w:t xml:space="preserve">    </w:t>
      </w:r>
      <w:r w:rsidR="004477EC" w:rsidRPr="00A47679">
        <w:rPr>
          <w:color w:val="4F81BD" w:themeColor="accent1"/>
          <w:lang w:val="en-US"/>
        </w:rPr>
        <w:t>&lt;/</w:t>
      </w:r>
      <w:proofErr w:type="spellStart"/>
      <w:r w:rsidR="004477EC" w:rsidRPr="00A47679">
        <w:rPr>
          <w:color w:val="4F81BD" w:themeColor="accent1"/>
          <w:lang w:val="en-US"/>
        </w:rPr>
        <w:t>xs:sequence</w:t>
      </w:r>
      <w:proofErr w:type="spellEnd"/>
      <w:r w:rsidR="004477EC" w:rsidRPr="00A47679">
        <w:rPr>
          <w:color w:val="4F81BD" w:themeColor="accent1"/>
          <w:lang w:val="en-US"/>
        </w:rPr>
        <w:t>&gt;</w:t>
      </w:r>
    </w:p>
    <w:p w14:paraId="0F1C39BF" w14:textId="77777777" w:rsidR="004477EC" w:rsidRPr="00A47679" w:rsidRDefault="00736C24" w:rsidP="004477EC">
      <w:pPr>
        <w:pStyle w:val="Code"/>
        <w:jc w:val="left"/>
        <w:rPr>
          <w:color w:val="4F81BD" w:themeColor="accent1"/>
          <w:lang w:val="en-US"/>
        </w:rPr>
      </w:pPr>
      <w:r w:rsidRPr="00A47679">
        <w:rPr>
          <w:color w:val="4F81BD" w:themeColor="accent1"/>
          <w:lang w:val="en-US"/>
        </w:rPr>
        <w:t xml:space="preserve">              </w:t>
      </w:r>
      <w:r w:rsidR="004477EC" w:rsidRPr="00A47679">
        <w:rPr>
          <w:color w:val="4F81BD" w:themeColor="accent1"/>
          <w:lang w:val="en-US"/>
        </w:rPr>
        <w:t xml:space="preserve">  &lt;/</w:t>
      </w:r>
      <w:proofErr w:type="spellStart"/>
      <w:r w:rsidR="004477EC" w:rsidRPr="00A47679">
        <w:rPr>
          <w:color w:val="4F81BD" w:themeColor="accent1"/>
          <w:lang w:val="en-US"/>
        </w:rPr>
        <w:t>xs:complexType</w:t>
      </w:r>
      <w:proofErr w:type="spellEnd"/>
      <w:r w:rsidR="004477EC" w:rsidRPr="00A47679">
        <w:rPr>
          <w:color w:val="4F81BD" w:themeColor="accent1"/>
          <w:lang w:val="en-US"/>
        </w:rPr>
        <w:t>&gt;</w:t>
      </w:r>
    </w:p>
    <w:p w14:paraId="48E01739" w14:textId="77777777" w:rsidR="004477EC" w:rsidRPr="00A47679" w:rsidRDefault="00736C24" w:rsidP="004477EC">
      <w:pPr>
        <w:pStyle w:val="Code"/>
        <w:jc w:val="left"/>
        <w:rPr>
          <w:color w:val="4F81BD" w:themeColor="accent1"/>
          <w:lang w:val="en-US"/>
        </w:rPr>
      </w:pPr>
      <w:r w:rsidRPr="00A47679">
        <w:rPr>
          <w:color w:val="4F81BD" w:themeColor="accent1"/>
          <w:lang w:val="en-US"/>
        </w:rPr>
        <w:t xml:space="preserve">              </w:t>
      </w:r>
      <w:r w:rsidR="004477EC" w:rsidRPr="00A47679">
        <w:rPr>
          <w:color w:val="4F81BD" w:themeColor="accent1"/>
          <w:lang w:val="en-US"/>
        </w:rPr>
        <w:t>&lt;/</w:t>
      </w:r>
      <w:proofErr w:type="spellStart"/>
      <w:r w:rsidR="004477EC" w:rsidRPr="00A47679">
        <w:rPr>
          <w:color w:val="4F81BD" w:themeColor="accent1"/>
          <w:lang w:val="en-US"/>
        </w:rPr>
        <w:t>xs:element</w:t>
      </w:r>
      <w:proofErr w:type="spellEnd"/>
      <w:r w:rsidR="004477EC" w:rsidRPr="00A47679">
        <w:rPr>
          <w:color w:val="4F81BD" w:themeColor="accent1"/>
          <w:lang w:val="en-US"/>
        </w:rPr>
        <w:t>&gt;</w:t>
      </w:r>
    </w:p>
    <w:p w14:paraId="57E7C072" w14:textId="77777777" w:rsidR="00736C24" w:rsidRPr="00A47679" w:rsidRDefault="00736C24" w:rsidP="00736C24">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xs:sequence</w:t>
      </w:r>
      <w:proofErr w:type="spellEnd"/>
      <w:r w:rsidRPr="00A47679">
        <w:rPr>
          <w:color w:val="4F81BD" w:themeColor="accent1"/>
          <w:lang w:val="en-US"/>
        </w:rPr>
        <w:t>&gt;</w:t>
      </w:r>
    </w:p>
    <w:p w14:paraId="70CEADFA" w14:textId="77777777" w:rsidR="00736C24" w:rsidRPr="00A47679" w:rsidRDefault="00736C24" w:rsidP="004477EC">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xs:complexType</w:t>
      </w:r>
      <w:proofErr w:type="spellEnd"/>
      <w:r w:rsidRPr="00A47679">
        <w:rPr>
          <w:color w:val="4F81BD" w:themeColor="accent1"/>
          <w:lang w:val="en-US"/>
        </w:rPr>
        <w:t>&gt;</w:t>
      </w:r>
    </w:p>
    <w:p w14:paraId="43F5447C" w14:textId="77777777" w:rsidR="00736C24" w:rsidRPr="00A47679" w:rsidRDefault="00736C24" w:rsidP="004477EC">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xs:element</w:t>
      </w:r>
      <w:proofErr w:type="spellEnd"/>
      <w:r w:rsidRPr="00A47679">
        <w:rPr>
          <w:color w:val="4F81BD" w:themeColor="accent1"/>
          <w:lang w:val="en-US"/>
        </w:rPr>
        <w:t>&gt;</w:t>
      </w:r>
    </w:p>
    <w:p w14:paraId="33511BD8" w14:textId="77777777" w:rsidR="00736C24" w:rsidRPr="00A47679" w:rsidRDefault="00736C24" w:rsidP="00736C24">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xs:sequence</w:t>
      </w:r>
      <w:proofErr w:type="spellEnd"/>
      <w:r w:rsidRPr="00A47679">
        <w:rPr>
          <w:color w:val="4F81BD" w:themeColor="accent1"/>
          <w:lang w:val="en-US"/>
        </w:rPr>
        <w:t>&gt;</w:t>
      </w:r>
    </w:p>
    <w:p w14:paraId="49A5FC4B" w14:textId="77777777" w:rsidR="00736C24" w:rsidRPr="00A47679" w:rsidRDefault="00736C24" w:rsidP="00736C24">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xs:complexType</w:t>
      </w:r>
      <w:proofErr w:type="spellEnd"/>
      <w:r w:rsidRPr="00A47679">
        <w:rPr>
          <w:color w:val="4F81BD" w:themeColor="accent1"/>
          <w:lang w:val="en-US"/>
        </w:rPr>
        <w:t>&gt;</w:t>
      </w:r>
    </w:p>
    <w:p w14:paraId="7FCCA661" w14:textId="77777777" w:rsidR="00736C24" w:rsidRPr="00A47679" w:rsidRDefault="00736C24" w:rsidP="00736C24">
      <w:pPr>
        <w:pStyle w:val="Code"/>
        <w:jc w:val="left"/>
        <w:rPr>
          <w:color w:val="4F81BD" w:themeColor="accent1"/>
          <w:lang w:val="en-US"/>
        </w:rPr>
      </w:pPr>
      <w:r w:rsidRPr="00A47679">
        <w:rPr>
          <w:color w:val="4F81BD" w:themeColor="accent1"/>
          <w:lang w:val="en-US"/>
        </w:rPr>
        <w:t xml:space="preserve">  &lt;/</w:t>
      </w:r>
      <w:proofErr w:type="spellStart"/>
      <w:r w:rsidRPr="00A47679">
        <w:rPr>
          <w:color w:val="4F81BD" w:themeColor="accent1"/>
          <w:lang w:val="en-US"/>
        </w:rPr>
        <w:t>xs:element</w:t>
      </w:r>
      <w:proofErr w:type="spellEnd"/>
      <w:r w:rsidRPr="00A47679">
        <w:rPr>
          <w:color w:val="4F81BD" w:themeColor="accent1"/>
          <w:lang w:val="en-US"/>
        </w:rPr>
        <w:t>&gt;</w:t>
      </w:r>
    </w:p>
    <w:p w14:paraId="6917CEF9" w14:textId="77777777" w:rsidR="007C32E7" w:rsidRPr="007C32E7" w:rsidRDefault="007C32E7" w:rsidP="004477EC">
      <w:pPr>
        <w:pStyle w:val="Code"/>
        <w:jc w:val="left"/>
        <w:rPr>
          <w:lang w:val="en-US"/>
        </w:rPr>
      </w:pPr>
      <w:r w:rsidRPr="00061E6B">
        <w:rPr>
          <w:color w:val="4F81BD" w:themeColor="accent1"/>
          <w:lang w:val="en-US"/>
        </w:rPr>
        <w:t>&lt;/</w:t>
      </w:r>
      <w:proofErr w:type="spellStart"/>
      <w:r w:rsidRPr="00061E6B">
        <w:rPr>
          <w:color w:val="4F81BD" w:themeColor="accent1"/>
          <w:lang w:val="en-US"/>
        </w:rPr>
        <w:t>xs:schema</w:t>
      </w:r>
      <w:proofErr w:type="spellEnd"/>
      <w:r w:rsidRPr="00061E6B">
        <w:rPr>
          <w:color w:val="4F81BD" w:themeColor="accent1"/>
          <w:lang w:val="en-US"/>
        </w:rPr>
        <w:t>&gt;</w:t>
      </w:r>
    </w:p>
    <w:sectPr w:rsidR="007C32E7" w:rsidRP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3FBC8" w14:textId="77777777" w:rsidR="000C1B83" w:rsidRDefault="000C1B83" w:rsidP="00F10E54">
      <w:pPr>
        <w:spacing w:after="0" w:line="240" w:lineRule="auto"/>
      </w:pPr>
      <w:r>
        <w:separator/>
      </w:r>
    </w:p>
  </w:endnote>
  <w:endnote w:type="continuationSeparator" w:id="0">
    <w:p w14:paraId="754755D8" w14:textId="77777777" w:rsidR="000C1B83" w:rsidRDefault="000C1B83"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8C57C2" w:rsidRDefault="008C57C2">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8C57C2" w:rsidRDefault="008C57C2">
                                <w:pPr>
                                  <w:jc w:val="center"/>
                                </w:pPr>
                                <w:r>
                                  <w:fldChar w:fldCharType="begin"/>
                                </w:r>
                                <w:r>
                                  <w:instrText>PAGE    \* MERGEFORMAT</w:instrText>
                                </w:r>
                                <w:r>
                                  <w:fldChar w:fldCharType="separate"/>
                                </w:r>
                                <w:r w:rsidRPr="00E964B2">
                                  <w:rPr>
                                    <w:noProof/>
                                    <w:color w:val="8C8C8C" w:themeColor="background1" w:themeShade="8C"/>
                                  </w:rPr>
                                  <w:t>70</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8C57C2" w:rsidRDefault="008C57C2">
                          <w:pPr>
                            <w:jc w:val="center"/>
                          </w:pPr>
                          <w:r>
                            <w:fldChar w:fldCharType="begin"/>
                          </w:r>
                          <w:r>
                            <w:instrText>PAGE    \* MERGEFORMAT</w:instrText>
                          </w:r>
                          <w:r>
                            <w:fldChar w:fldCharType="separate"/>
                          </w:r>
                          <w:r w:rsidRPr="00E964B2">
                            <w:rPr>
                              <w:noProof/>
                              <w:color w:val="8C8C8C" w:themeColor="background1" w:themeShade="8C"/>
                            </w:rPr>
                            <w:t>70</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8C57C2" w:rsidRPr="00E32DE6" w:rsidRDefault="008C57C2"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66924" w14:textId="77777777" w:rsidR="000C1B83" w:rsidRDefault="000C1B83" w:rsidP="00F10E54">
      <w:pPr>
        <w:spacing w:after="0" w:line="240" w:lineRule="auto"/>
      </w:pPr>
      <w:r>
        <w:separator/>
      </w:r>
    </w:p>
  </w:footnote>
  <w:footnote w:type="continuationSeparator" w:id="0">
    <w:p w14:paraId="3077C5F0" w14:textId="77777777" w:rsidR="000C1B83" w:rsidRDefault="000C1B83" w:rsidP="00F10E54">
      <w:pPr>
        <w:spacing w:after="0" w:line="240" w:lineRule="auto"/>
      </w:pPr>
      <w:r>
        <w:continuationSeparator/>
      </w:r>
    </w:p>
  </w:footnote>
  <w:footnote w:id="1">
    <w:p w14:paraId="1D1B5CD2" w14:textId="77777777" w:rsidR="008C57C2" w:rsidRDefault="008C57C2">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8C57C2" w:rsidRDefault="008C57C2">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8C57C2" w:rsidRDefault="008C57C2">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8C57C2" w:rsidRDefault="008C57C2">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8C57C2" w:rsidRDefault="008C57C2">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8C57C2" w:rsidRDefault="008C57C2"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8C57C2" w:rsidRDefault="008C57C2"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8C57C2" w:rsidRDefault="008C57C2">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8C57C2" w:rsidRDefault="008C57C2">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8C57C2" w:rsidRDefault="008C57C2">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8C57C2" w:rsidRDefault="008C57C2"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8C57C2" w:rsidRDefault="008C57C2">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8C57C2" w:rsidRDefault="008C57C2">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73E1741A" w14:textId="77777777" w:rsidR="008C57C2" w:rsidRDefault="008C57C2">
      <w:pPr>
        <w:pStyle w:val="Notedebasdepage"/>
      </w:pPr>
      <w:r>
        <w:rPr>
          <w:rStyle w:val="Appelnotedebasdep"/>
        </w:rPr>
        <w:footnoteRef/>
      </w:r>
      <w:r>
        <w:t xml:space="preserve"> </w:t>
      </w:r>
      <w:hyperlink r:id="rId13" w:history="1">
        <w:r w:rsidRPr="00487E65">
          <w:rPr>
            <w:rStyle w:val="Lienhypertexte"/>
          </w:rPr>
          <w:t>https://pypi.org/project/langdetect/</w:t>
        </w:r>
      </w:hyperlink>
      <w:r>
        <w:t xml:space="preserve"> </w:t>
      </w:r>
    </w:p>
  </w:footnote>
  <w:footnote w:id="15">
    <w:p w14:paraId="2B2FF4BF" w14:textId="77777777" w:rsidR="008C57C2" w:rsidRDefault="008C57C2">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6">
    <w:p w14:paraId="69CCFB0E" w14:textId="77777777" w:rsidR="008C57C2" w:rsidRDefault="008C57C2">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7">
    <w:p w14:paraId="77C846B6" w14:textId="7C9AB0B9" w:rsidR="008C57C2" w:rsidRDefault="008C57C2"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A2. Codes des étiquettes de catégorie de discours de Talismane</w:t>
      </w:r>
      <w:r w:rsidRPr="00832F82">
        <w:rPr>
          <w:color w:val="4F81BD" w:themeColor="accent1"/>
          <w:u w:val="single"/>
        </w:rPr>
        <w:fldChar w:fldCharType="end"/>
      </w:r>
      <w:r>
        <w:t>.</w:t>
      </w:r>
    </w:p>
  </w:footnote>
  <w:footnote w:id="18">
    <w:p w14:paraId="594DB345" w14:textId="77777777" w:rsidR="008C57C2" w:rsidRDefault="008C57C2">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19">
    <w:p w14:paraId="14E34159" w14:textId="77777777" w:rsidR="008C57C2" w:rsidRDefault="008C57C2">
      <w:pPr>
        <w:pStyle w:val="Notedebasdepage"/>
      </w:pPr>
      <w:r>
        <w:rPr>
          <w:rStyle w:val="Appelnotedebasdep"/>
        </w:rPr>
        <w:footnoteRef/>
      </w:r>
      <w:r>
        <w:t xml:space="preserve"> Ces titres sont sous-spécifiés au niveau de leurs domaines scientifiques. Le deuxième devrait être en Linguistique.</w:t>
      </w:r>
    </w:p>
  </w:footnote>
  <w:footnote w:id="20">
    <w:p w14:paraId="6D4EC0A8" w14:textId="77777777" w:rsidR="008C57C2" w:rsidRPr="0022248D" w:rsidRDefault="008C57C2">
      <w:pPr>
        <w:pStyle w:val="Notedebasdepage"/>
      </w:pPr>
      <w:r>
        <w:rPr>
          <w:rStyle w:val="Appelnotedebasdep"/>
        </w:rPr>
        <w:footnoteRef/>
      </w:r>
      <w:r w:rsidRPr="0022248D">
        <w:t xml:space="preserve"> </w:t>
      </w:r>
      <w:hyperlink r:id="rId14" w:history="1">
        <w:r w:rsidRPr="0022248D">
          <w:rPr>
            <w:rStyle w:val="Lienhypertexte"/>
          </w:rPr>
          <w:t>http://txm.ish-lyon.cnrs.fr/bfm/files/QuickRef_CQL_BFM.pdf</w:t>
        </w:r>
      </w:hyperlink>
      <w:r w:rsidRPr="0022248D">
        <w:t xml:space="preserve"> </w:t>
      </w:r>
      <w:r>
        <w:t>pour une présentation rapide de CQL par l’équipe de TXM.</w:t>
      </w:r>
    </w:p>
  </w:footnote>
  <w:footnote w:id="21">
    <w:p w14:paraId="0141D842" w14:textId="77777777" w:rsidR="008C57C2" w:rsidRDefault="008C57C2">
      <w:pPr>
        <w:pStyle w:val="Notedebasdepage"/>
      </w:pPr>
      <w:r>
        <w:rPr>
          <w:rStyle w:val="Appelnotedebasdep"/>
        </w:rPr>
        <w:footnoteRef/>
      </w:r>
      <w:r>
        <w:t xml:space="preserve"> Cet article ne se trouve pas dans HAL.</w:t>
      </w:r>
    </w:p>
  </w:footnote>
  <w:footnote w:id="22">
    <w:p w14:paraId="56120CC1" w14:textId="77777777" w:rsidR="008C57C2" w:rsidRDefault="008C57C2">
      <w:pPr>
        <w:pStyle w:val="Notedebasdepage"/>
      </w:pPr>
      <w:r>
        <w:rPr>
          <w:rStyle w:val="Appelnotedebasdep"/>
        </w:rPr>
        <w:footnoteRef/>
      </w:r>
      <w:r>
        <w:t xml:space="preserve"> Plus précisément ce tableau se trouve ici : </w:t>
      </w:r>
      <w:hyperlink r:id="rId15"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20B9"/>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59E0"/>
    <w:rsid w:val="000C5A24"/>
    <w:rsid w:val="000C6901"/>
    <w:rsid w:val="000C6F8F"/>
    <w:rsid w:val="000C7448"/>
    <w:rsid w:val="000D144E"/>
    <w:rsid w:val="000D23A9"/>
    <w:rsid w:val="000D4258"/>
    <w:rsid w:val="000D47D1"/>
    <w:rsid w:val="000D4EB0"/>
    <w:rsid w:val="000D5C61"/>
    <w:rsid w:val="000E03FA"/>
    <w:rsid w:val="000E1586"/>
    <w:rsid w:val="000E20FF"/>
    <w:rsid w:val="000E3B69"/>
    <w:rsid w:val="000E415D"/>
    <w:rsid w:val="000E4B2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583C"/>
    <w:rsid w:val="00155942"/>
    <w:rsid w:val="00155D1D"/>
    <w:rsid w:val="001570A2"/>
    <w:rsid w:val="00157C5B"/>
    <w:rsid w:val="00160C63"/>
    <w:rsid w:val="00162741"/>
    <w:rsid w:val="00163C61"/>
    <w:rsid w:val="00164DB2"/>
    <w:rsid w:val="001653C0"/>
    <w:rsid w:val="00167E89"/>
    <w:rsid w:val="00167EF2"/>
    <w:rsid w:val="0017004E"/>
    <w:rsid w:val="00170240"/>
    <w:rsid w:val="001712DB"/>
    <w:rsid w:val="00172CF0"/>
    <w:rsid w:val="00173C05"/>
    <w:rsid w:val="0017454A"/>
    <w:rsid w:val="00174E7A"/>
    <w:rsid w:val="00176D10"/>
    <w:rsid w:val="00181572"/>
    <w:rsid w:val="0018334F"/>
    <w:rsid w:val="00183926"/>
    <w:rsid w:val="00184EBF"/>
    <w:rsid w:val="00185054"/>
    <w:rsid w:val="0018682B"/>
    <w:rsid w:val="00190A3B"/>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370B"/>
    <w:rsid w:val="001E3D50"/>
    <w:rsid w:val="001E44F9"/>
    <w:rsid w:val="001E79AB"/>
    <w:rsid w:val="001F0E2C"/>
    <w:rsid w:val="001F133C"/>
    <w:rsid w:val="001F205C"/>
    <w:rsid w:val="001F250B"/>
    <w:rsid w:val="001F2A5F"/>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69AF"/>
    <w:rsid w:val="0024720F"/>
    <w:rsid w:val="00250E52"/>
    <w:rsid w:val="00251B32"/>
    <w:rsid w:val="0025359A"/>
    <w:rsid w:val="002539E2"/>
    <w:rsid w:val="00260889"/>
    <w:rsid w:val="002635CB"/>
    <w:rsid w:val="00263953"/>
    <w:rsid w:val="00265FBE"/>
    <w:rsid w:val="00267B68"/>
    <w:rsid w:val="00270F19"/>
    <w:rsid w:val="002739EC"/>
    <w:rsid w:val="002751D4"/>
    <w:rsid w:val="002807E9"/>
    <w:rsid w:val="00281EB8"/>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366"/>
    <w:rsid w:val="002A3D75"/>
    <w:rsid w:val="002A5246"/>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FCA"/>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6AB6"/>
    <w:rsid w:val="00381E86"/>
    <w:rsid w:val="00383754"/>
    <w:rsid w:val="00383851"/>
    <w:rsid w:val="00385878"/>
    <w:rsid w:val="00387329"/>
    <w:rsid w:val="003903DD"/>
    <w:rsid w:val="00390F47"/>
    <w:rsid w:val="00391A93"/>
    <w:rsid w:val="003922DF"/>
    <w:rsid w:val="00393FC7"/>
    <w:rsid w:val="003947C3"/>
    <w:rsid w:val="003949D0"/>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6B"/>
    <w:rsid w:val="00417CB0"/>
    <w:rsid w:val="00417DD8"/>
    <w:rsid w:val="00417FE1"/>
    <w:rsid w:val="004202E6"/>
    <w:rsid w:val="00422F88"/>
    <w:rsid w:val="00423D7B"/>
    <w:rsid w:val="00424F18"/>
    <w:rsid w:val="004257EA"/>
    <w:rsid w:val="0043050A"/>
    <w:rsid w:val="00431E27"/>
    <w:rsid w:val="00434ADC"/>
    <w:rsid w:val="00435E15"/>
    <w:rsid w:val="004366F3"/>
    <w:rsid w:val="00436AC9"/>
    <w:rsid w:val="00437069"/>
    <w:rsid w:val="00440008"/>
    <w:rsid w:val="00442048"/>
    <w:rsid w:val="00442572"/>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33"/>
    <w:rsid w:val="00457B3F"/>
    <w:rsid w:val="004602AF"/>
    <w:rsid w:val="004616D4"/>
    <w:rsid w:val="004617D8"/>
    <w:rsid w:val="0046228D"/>
    <w:rsid w:val="0046364D"/>
    <w:rsid w:val="00464C27"/>
    <w:rsid w:val="004664F1"/>
    <w:rsid w:val="004668CD"/>
    <w:rsid w:val="00467AFC"/>
    <w:rsid w:val="00470840"/>
    <w:rsid w:val="00471CAC"/>
    <w:rsid w:val="00471FB9"/>
    <w:rsid w:val="00472A3A"/>
    <w:rsid w:val="00474AA5"/>
    <w:rsid w:val="00476EFD"/>
    <w:rsid w:val="0048226C"/>
    <w:rsid w:val="00482503"/>
    <w:rsid w:val="004828D8"/>
    <w:rsid w:val="00483774"/>
    <w:rsid w:val="00484119"/>
    <w:rsid w:val="00484558"/>
    <w:rsid w:val="004850C1"/>
    <w:rsid w:val="004853DC"/>
    <w:rsid w:val="004865C0"/>
    <w:rsid w:val="004878DD"/>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1A82"/>
    <w:rsid w:val="004B3405"/>
    <w:rsid w:val="004B4797"/>
    <w:rsid w:val="004B47CA"/>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22BF"/>
    <w:rsid w:val="00563121"/>
    <w:rsid w:val="00563B8A"/>
    <w:rsid w:val="005644A5"/>
    <w:rsid w:val="0056535A"/>
    <w:rsid w:val="005664C8"/>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2E0"/>
    <w:rsid w:val="00594947"/>
    <w:rsid w:val="00594CE4"/>
    <w:rsid w:val="0059639C"/>
    <w:rsid w:val="0059674F"/>
    <w:rsid w:val="00596EA6"/>
    <w:rsid w:val="005970AA"/>
    <w:rsid w:val="0059773A"/>
    <w:rsid w:val="005A0F0B"/>
    <w:rsid w:val="005A1DF6"/>
    <w:rsid w:val="005A298A"/>
    <w:rsid w:val="005A4039"/>
    <w:rsid w:val="005A4AD5"/>
    <w:rsid w:val="005A57E4"/>
    <w:rsid w:val="005A5EBD"/>
    <w:rsid w:val="005A6532"/>
    <w:rsid w:val="005A6CB1"/>
    <w:rsid w:val="005A7133"/>
    <w:rsid w:val="005A7CF6"/>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D12"/>
    <w:rsid w:val="005E11C4"/>
    <w:rsid w:val="005E1414"/>
    <w:rsid w:val="005E1B0C"/>
    <w:rsid w:val="005E328F"/>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C40"/>
    <w:rsid w:val="00612DE5"/>
    <w:rsid w:val="00613FE9"/>
    <w:rsid w:val="00615592"/>
    <w:rsid w:val="00615A8B"/>
    <w:rsid w:val="00615A98"/>
    <w:rsid w:val="006162A4"/>
    <w:rsid w:val="00616312"/>
    <w:rsid w:val="00620D26"/>
    <w:rsid w:val="0062132C"/>
    <w:rsid w:val="00621EE3"/>
    <w:rsid w:val="00622E74"/>
    <w:rsid w:val="00625EDD"/>
    <w:rsid w:val="00626153"/>
    <w:rsid w:val="0063144A"/>
    <w:rsid w:val="006314D1"/>
    <w:rsid w:val="00632053"/>
    <w:rsid w:val="00632555"/>
    <w:rsid w:val="00633F00"/>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2BF1"/>
    <w:rsid w:val="006644DC"/>
    <w:rsid w:val="006648CC"/>
    <w:rsid w:val="00664A52"/>
    <w:rsid w:val="00664E2A"/>
    <w:rsid w:val="00664E8E"/>
    <w:rsid w:val="006671AD"/>
    <w:rsid w:val="006713E9"/>
    <w:rsid w:val="006713F1"/>
    <w:rsid w:val="00673766"/>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133C"/>
    <w:rsid w:val="00751C36"/>
    <w:rsid w:val="00754ACD"/>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D31"/>
    <w:rsid w:val="00786E82"/>
    <w:rsid w:val="00790C04"/>
    <w:rsid w:val="00792BF4"/>
    <w:rsid w:val="00794041"/>
    <w:rsid w:val="00794591"/>
    <w:rsid w:val="00794B6A"/>
    <w:rsid w:val="007950FD"/>
    <w:rsid w:val="007963FE"/>
    <w:rsid w:val="00796D39"/>
    <w:rsid w:val="00797B3D"/>
    <w:rsid w:val="007A22DC"/>
    <w:rsid w:val="007A231A"/>
    <w:rsid w:val="007A4AE3"/>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45EA"/>
    <w:rsid w:val="00854608"/>
    <w:rsid w:val="00854C72"/>
    <w:rsid w:val="00855509"/>
    <w:rsid w:val="00855ECF"/>
    <w:rsid w:val="008564AC"/>
    <w:rsid w:val="00856BA2"/>
    <w:rsid w:val="0085772A"/>
    <w:rsid w:val="00857E6C"/>
    <w:rsid w:val="00861345"/>
    <w:rsid w:val="0086143C"/>
    <w:rsid w:val="0086375C"/>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4A0"/>
    <w:rsid w:val="00892F2F"/>
    <w:rsid w:val="008931B6"/>
    <w:rsid w:val="00893C7F"/>
    <w:rsid w:val="00893F86"/>
    <w:rsid w:val="00895051"/>
    <w:rsid w:val="00895782"/>
    <w:rsid w:val="008A028C"/>
    <w:rsid w:val="008A0696"/>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4475"/>
    <w:rsid w:val="008B492F"/>
    <w:rsid w:val="008B4AA8"/>
    <w:rsid w:val="008B5AA0"/>
    <w:rsid w:val="008B5B96"/>
    <w:rsid w:val="008B6B9B"/>
    <w:rsid w:val="008C0E13"/>
    <w:rsid w:val="008C2818"/>
    <w:rsid w:val="008C28EB"/>
    <w:rsid w:val="008C29F4"/>
    <w:rsid w:val="008C57C2"/>
    <w:rsid w:val="008C6579"/>
    <w:rsid w:val="008C6CD2"/>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6446"/>
    <w:rsid w:val="00927B74"/>
    <w:rsid w:val="00927C26"/>
    <w:rsid w:val="0093147D"/>
    <w:rsid w:val="00932D0A"/>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0609"/>
    <w:rsid w:val="00961483"/>
    <w:rsid w:val="009666A5"/>
    <w:rsid w:val="009668CE"/>
    <w:rsid w:val="009700C4"/>
    <w:rsid w:val="009716E3"/>
    <w:rsid w:val="009717D2"/>
    <w:rsid w:val="009717DF"/>
    <w:rsid w:val="00973268"/>
    <w:rsid w:val="009734F3"/>
    <w:rsid w:val="00973EB4"/>
    <w:rsid w:val="00974558"/>
    <w:rsid w:val="00974DB6"/>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F82"/>
    <w:rsid w:val="009F4466"/>
    <w:rsid w:val="009F45FC"/>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F5A"/>
    <w:rsid w:val="00A2296B"/>
    <w:rsid w:val="00A232E8"/>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679"/>
    <w:rsid w:val="00A506DA"/>
    <w:rsid w:val="00A50EA9"/>
    <w:rsid w:val="00A510C0"/>
    <w:rsid w:val="00A53BB7"/>
    <w:rsid w:val="00A54095"/>
    <w:rsid w:val="00A54A22"/>
    <w:rsid w:val="00A564BD"/>
    <w:rsid w:val="00A56678"/>
    <w:rsid w:val="00A5764E"/>
    <w:rsid w:val="00A60138"/>
    <w:rsid w:val="00A60A3A"/>
    <w:rsid w:val="00A60D3C"/>
    <w:rsid w:val="00A62221"/>
    <w:rsid w:val="00A623FE"/>
    <w:rsid w:val="00A64454"/>
    <w:rsid w:val="00A65F79"/>
    <w:rsid w:val="00A70158"/>
    <w:rsid w:val="00A70492"/>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D57"/>
    <w:rsid w:val="00AA03D1"/>
    <w:rsid w:val="00AA06C1"/>
    <w:rsid w:val="00AA28AD"/>
    <w:rsid w:val="00AA2FED"/>
    <w:rsid w:val="00AA6D0A"/>
    <w:rsid w:val="00AB1004"/>
    <w:rsid w:val="00AB13A9"/>
    <w:rsid w:val="00AB22FE"/>
    <w:rsid w:val="00AB5BA8"/>
    <w:rsid w:val="00AB6461"/>
    <w:rsid w:val="00AB6C16"/>
    <w:rsid w:val="00AB6C17"/>
    <w:rsid w:val="00AB747C"/>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10"/>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43EB"/>
    <w:rsid w:val="00BA5C77"/>
    <w:rsid w:val="00BA65ED"/>
    <w:rsid w:val="00BA7CCA"/>
    <w:rsid w:val="00BA7E8C"/>
    <w:rsid w:val="00BB0382"/>
    <w:rsid w:val="00BB0C41"/>
    <w:rsid w:val="00BB16E8"/>
    <w:rsid w:val="00BB171C"/>
    <w:rsid w:val="00BB1B0B"/>
    <w:rsid w:val="00BB5BA8"/>
    <w:rsid w:val="00BB6612"/>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7FF2"/>
    <w:rsid w:val="00BF0265"/>
    <w:rsid w:val="00BF39AC"/>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A5E"/>
    <w:rsid w:val="00C33C6A"/>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3C2A"/>
    <w:rsid w:val="00C54FBF"/>
    <w:rsid w:val="00C55D3E"/>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4C05"/>
    <w:rsid w:val="00C74D99"/>
    <w:rsid w:val="00C75DDB"/>
    <w:rsid w:val="00C760F6"/>
    <w:rsid w:val="00C7681D"/>
    <w:rsid w:val="00C76C62"/>
    <w:rsid w:val="00C76F95"/>
    <w:rsid w:val="00C774C4"/>
    <w:rsid w:val="00C77776"/>
    <w:rsid w:val="00C7796D"/>
    <w:rsid w:val="00C77D21"/>
    <w:rsid w:val="00C8013E"/>
    <w:rsid w:val="00C812A1"/>
    <w:rsid w:val="00C81A01"/>
    <w:rsid w:val="00C81A0B"/>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608B"/>
    <w:rsid w:val="00CC670F"/>
    <w:rsid w:val="00CC7EEC"/>
    <w:rsid w:val="00CD025D"/>
    <w:rsid w:val="00CD1B61"/>
    <w:rsid w:val="00CD27B5"/>
    <w:rsid w:val="00CD4283"/>
    <w:rsid w:val="00CD43B2"/>
    <w:rsid w:val="00CD5184"/>
    <w:rsid w:val="00CD5FBA"/>
    <w:rsid w:val="00CD7B8F"/>
    <w:rsid w:val="00CE0963"/>
    <w:rsid w:val="00CE098C"/>
    <w:rsid w:val="00CE0C1E"/>
    <w:rsid w:val="00CE2B20"/>
    <w:rsid w:val="00CE2B7F"/>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D01A52"/>
    <w:rsid w:val="00D02A30"/>
    <w:rsid w:val="00D02DC6"/>
    <w:rsid w:val="00D04817"/>
    <w:rsid w:val="00D04A43"/>
    <w:rsid w:val="00D06CD8"/>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BDA"/>
    <w:rsid w:val="00D35FC4"/>
    <w:rsid w:val="00D37378"/>
    <w:rsid w:val="00D41996"/>
    <w:rsid w:val="00D43506"/>
    <w:rsid w:val="00D43AA1"/>
    <w:rsid w:val="00D43E2F"/>
    <w:rsid w:val="00D44EBB"/>
    <w:rsid w:val="00D46DBC"/>
    <w:rsid w:val="00D47EF4"/>
    <w:rsid w:val="00D5103B"/>
    <w:rsid w:val="00D51163"/>
    <w:rsid w:val="00D519B0"/>
    <w:rsid w:val="00D51BD3"/>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498A"/>
    <w:rsid w:val="00D773E0"/>
    <w:rsid w:val="00D8363D"/>
    <w:rsid w:val="00D8682B"/>
    <w:rsid w:val="00D90C8E"/>
    <w:rsid w:val="00D92DBD"/>
    <w:rsid w:val="00D93A38"/>
    <w:rsid w:val="00D94130"/>
    <w:rsid w:val="00D94279"/>
    <w:rsid w:val="00D9470A"/>
    <w:rsid w:val="00D95FDD"/>
    <w:rsid w:val="00D96C95"/>
    <w:rsid w:val="00D96CD4"/>
    <w:rsid w:val="00D97F86"/>
    <w:rsid w:val="00DA099D"/>
    <w:rsid w:val="00DA1B57"/>
    <w:rsid w:val="00DA32EE"/>
    <w:rsid w:val="00DA5620"/>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8F0"/>
    <w:rsid w:val="00E942BA"/>
    <w:rsid w:val="00E960EB"/>
    <w:rsid w:val="00E964B2"/>
    <w:rsid w:val="00E97309"/>
    <w:rsid w:val="00EA121F"/>
    <w:rsid w:val="00EA152B"/>
    <w:rsid w:val="00EA2C5D"/>
    <w:rsid w:val="00EA38C6"/>
    <w:rsid w:val="00EA3CA8"/>
    <w:rsid w:val="00EB077C"/>
    <w:rsid w:val="00EB0A2E"/>
    <w:rsid w:val="00EB0F4D"/>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609C"/>
    <w:rsid w:val="00EE7266"/>
    <w:rsid w:val="00EF06E7"/>
    <w:rsid w:val="00EF17A8"/>
    <w:rsid w:val="00EF4BDA"/>
    <w:rsid w:val="00EF656D"/>
    <w:rsid w:val="00F008C2"/>
    <w:rsid w:val="00F02CBE"/>
    <w:rsid w:val="00F06BA2"/>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577D"/>
    <w:rsid w:val="00F35B2D"/>
    <w:rsid w:val="00F363D9"/>
    <w:rsid w:val="00F37549"/>
    <w:rsid w:val="00F410E4"/>
    <w:rsid w:val="00F414B6"/>
    <w:rsid w:val="00F43321"/>
    <w:rsid w:val="00F442A7"/>
    <w:rsid w:val="00F45638"/>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36E0"/>
    <w:rsid w:val="00FA3A41"/>
    <w:rsid w:val="00FA4532"/>
    <w:rsid w:val="00FA522F"/>
    <w:rsid w:val="00FA5EB4"/>
    <w:rsid w:val="00FA7495"/>
    <w:rsid w:val="00FB08B1"/>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8C03C707-5F8A-41E4-B855-4D42D1E2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pypi.org/project/langdetect/"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joliciel-informatique.github.io/talismane/"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txm.ish-lyon.cnrs.fr/bfm/files/QuickRef_CQL_BFM.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75213952"/>
        <c:axId val="2192779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75213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9277952"/>
        <c:crosses val="autoZero"/>
        <c:auto val="1"/>
        <c:lblAlgn val="ctr"/>
        <c:lblOffset val="100"/>
        <c:noMultiLvlLbl val="0"/>
      </c:catAx>
      <c:valAx>
        <c:axId val="219277952"/>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21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44535552"/>
        <c:axId val="1445370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4453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4537088"/>
        <c:crosses val="autoZero"/>
        <c:auto val="1"/>
        <c:lblAlgn val="ctr"/>
        <c:lblOffset val="100"/>
        <c:noMultiLvlLbl val="0"/>
      </c:catAx>
      <c:valAx>
        <c:axId val="14453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453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144571392"/>
        <c:axId val="1448271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1445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4827136"/>
        <c:crosses val="autoZero"/>
        <c:auto val="1"/>
        <c:lblAlgn val="ctr"/>
        <c:lblOffset val="100"/>
        <c:noMultiLvlLbl val="0"/>
      </c:catAx>
      <c:valAx>
        <c:axId val="14482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457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148781312"/>
        <c:axId val="14878720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14878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787200"/>
        <c:crosses val="autoZero"/>
        <c:auto val="1"/>
        <c:lblAlgn val="ctr"/>
        <c:lblOffset val="100"/>
        <c:noMultiLvlLbl val="0"/>
      </c:catAx>
      <c:valAx>
        <c:axId val="148787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78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148804352"/>
        <c:axId val="1488058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14880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805888"/>
        <c:crosses val="autoZero"/>
        <c:auto val="1"/>
        <c:lblAlgn val="ctr"/>
        <c:lblOffset val="100"/>
        <c:noMultiLvlLbl val="0"/>
      </c:catAx>
      <c:valAx>
        <c:axId val="14880588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80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148830848"/>
        <c:axId val="148873984"/>
      </c:scatterChart>
      <c:valAx>
        <c:axId val="148830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873984"/>
        <c:crosses val="autoZero"/>
        <c:crossBetween val="midCat"/>
      </c:valAx>
      <c:valAx>
        <c:axId val="148873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8308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26</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47</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49</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50</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s>
</file>

<file path=customXml/itemProps1.xml><?xml version="1.0" encoding="utf-8"?>
<ds:datastoreItem xmlns:ds="http://schemas.openxmlformats.org/officeDocument/2006/customXml" ds:itemID="{84A70276-E5E7-47CE-9D06-AA133C92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77</Pages>
  <Words>30378</Words>
  <Characters>167081</Characters>
  <Application>Microsoft Office Word</Application>
  <DocSecurity>0</DocSecurity>
  <Lines>1392</Lines>
  <Paragraphs>394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197065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252</cp:revision>
  <cp:lastPrinted>2018-08-06T21:55:00Z</cp:lastPrinted>
  <dcterms:created xsi:type="dcterms:W3CDTF">2018-07-31T13:18:00Z</dcterms:created>
  <dcterms:modified xsi:type="dcterms:W3CDTF">2018-08-23T21:36:00Z</dcterms:modified>
</cp:coreProperties>
</file>