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32BF5" w14:textId="77777777" w:rsidR="00A328D6" w:rsidRDefault="004C76B2" w:rsidP="004C76B2">
      <w:r>
        <w:rPr>
          <w:noProof/>
          <w:lang w:eastAsia="fr-FR"/>
        </w:rPr>
        <mc:AlternateContent>
          <mc:Choice Requires="wps">
            <w:drawing>
              <wp:anchor distT="0" distB="0" distL="114300" distR="114300" simplePos="0" relativeHeight="251659264" behindDoc="0" locked="0" layoutInCell="1" allowOverlap="1" wp14:anchorId="767327D1" wp14:editId="3ACB71F7">
                <wp:simplePos x="0" y="0"/>
                <wp:positionH relativeFrom="column">
                  <wp:posOffset>-918845</wp:posOffset>
                </wp:positionH>
                <wp:positionV relativeFrom="paragraph">
                  <wp:posOffset>-899795</wp:posOffset>
                </wp:positionV>
                <wp:extent cx="371475" cy="10706100"/>
                <wp:effectExtent l="0" t="0" r="9525" b="0"/>
                <wp:wrapNone/>
                <wp:docPr id="5" name="Rectangle 5"/>
                <wp:cNvGraphicFramePr/>
                <a:graphic xmlns:a="http://schemas.openxmlformats.org/drawingml/2006/main">
                  <a:graphicData uri="http://schemas.microsoft.com/office/word/2010/wordprocessingShape">
                    <wps:wsp>
                      <wps:cNvSpPr/>
                      <wps:spPr>
                        <a:xfrm>
                          <a:off x="0" y="0"/>
                          <a:ext cx="371475" cy="10706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9DCB63" id="Rectangle 5" o:spid="_x0000_s1026" style="position:absolute;margin-left:-72.35pt;margin-top:-70.85pt;width:29.25pt;height:8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" fillcolor="#8aabd3 [2132]" stroked="f" strokeweight="2pt">
                <v:fill color2="#d6e2f0 [756]" rotate="t" focusposition="1" focussize="" colors="0 #9ab5e4;.5 #c2d1ed;1 #e1e8f5" focus="100%" type="gradientRadial"/>
              </v:rect>
            </w:pict>
          </mc:Fallback>
        </mc:AlternateContent>
      </w:r>
      <w:r>
        <w:rPr>
          <w:noProof/>
          <w:lang w:eastAsia="fr-FR"/>
        </w:rPr>
        <w:drawing>
          <wp:inline distT="0" distB="0" distL="0" distR="0" wp14:anchorId="29DFE015" wp14:editId="0CA446D2">
            <wp:extent cx="5760720" cy="12661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8">
                      <a:extLst>
                        <a:ext uri="{28A0092B-C50C-407E-A947-70E740481C1C}">
                          <a14:useLocalDpi xmlns:a14="http://schemas.microsoft.com/office/drawing/2010/main" val="0"/>
                        </a:ext>
                      </a:extLst>
                    </a:blip>
                    <a:stretch>
                      <a:fillRect/>
                    </a:stretch>
                  </pic:blipFill>
                  <pic:spPr>
                    <a:xfrm>
                      <a:off x="0" y="0"/>
                      <a:ext cx="5760720" cy="1266190"/>
                    </a:xfrm>
                    <a:prstGeom prst="rect">
                      <a:avLst/>
                    </a:prstGeom>
                  </pic:spPr>
                </pic:pic>
              </a:graphicData>
            </a:graphic>
          </wp:inline>
        </w:drawing>
      </w:r>
    </w:p>
    <w:p w14:paraId="213A4EF1" w14:textId="77777777" w:rsidR="004C76B2" w:rsidRDefault="004C76B2" w:rsidP="004C76B2">
      <w:pPr>
        <w:pBdr>
          <w:top w:val="single" w:sz="4" w:space="1" w:color="4F81BD" w:themeColor="accent1"/>
          <w:bottom w:val="single" w:sz="4" w:space="1" w:color="4F81BD" w:themeColor="accent1"/>
        </w:pBdr>
        <w:spacing w:after="120"/>
        <w:jc w:val="center"/>
        <w:rPr>
          <w:sz w:val="40"/>
          <w:szCs w:val="40"/>
        </w:rPr>
      </w:pPr>
      <w:r>
        <w:rPr>
          <w:sz w:val="40"/>
          <w:szCs w:val="40"/>
        </w:rPr>
        <w:t>Récurrences dans les emplois des noms généraux sous-spécifiés dans les titres de documents scientifiques</w:t>
      </w:r>
    </w:p>
    <w:p w14:paraId="54F32D9F" w14:textId="77777777" w:rsidR="004C76B2" w:rsidRDefault="004C76B2" w:rsidP="004C76B2">
      <w:pPr>
        <w:pStyle w:val="En-ttedetabledesmatires"/>
        <w:spacing w:before="120"/>
        <w:jc w:val="center"/>
        <w:rPr>
          <w:rFonts w:asciiTheme="minorHAnsi" w:eastAsiaTheme="minorHAnsi" w:hAnsiTheme="minorHAnsi" w:cstheme="minorBidi"/>
          <w:b w:val="0"/>
          <w:bCs w:val="0"/>
          <w:color w:val="auto"/>
          <w:sz w:val="22"/>
          <w:szCs w:val="22"/>
          <w:lang w:eastAsia="en-US"/>
        </w:rPr>
      </w:pPr>
      <w:r>
        <w:rPr>
          <w:rFonts w:asciiTheme="minorHAnsi" w:eastAsiaTheme="minorHAnsi" w:hAnsiTheme="minorHAnsi" w:cstheme="minorBidi"/>
          <w:b w:val="0"/>
          <w:bCs w:val="0"/>
          <w:color w:val="auto"/>
          <w:sz w:val="22"/>
          <w:szCs w:val="22"/>
          <w:lang w:eastAsia="en-US"/>
        </w:rPr>
        <w:t>Damien Gouteux, sous la direction de Mme Josette Rebeyrolle et M. Ludovic Tanguy</w:t>
      </w:r>
    </w:p>
    <w:sdt>
      <w:sdtPr>
        <w:rPr>
          <w:rFonts w:asciiTheme="minorHAnsi" w:eastAsiaTheme="minorHAnsi" w:hAnsiTheme="minorHAnsi" w:cstheme="minorBidi"/>
          <w:b w:val="0"/>
          <w:bCs w:val="0"/>
          <w:color w:val="auto"/>
          <w:sz w:val="22"/>
          <w:szCs w:val="22"/>
          <w:lang w:eastAsia="en-US"/>
        </w:rPr>
        <w:id w:val="-142041734"/>
        <w:docPartObj>
          <w:docPartGallery w:val="Table of Contents"/>
          <w:docPartUnique/>
        </w:docPartObj>
      </w:sdtPr>
      <w:sdtEndPr/>
      <w:sdtContent>
        <w:p w14:paraId="1029FDD6" w14:textId="77777777" w:rsidR="00A328D6" w:rsidRDefault="00A328D6" w:rsidP="0076135B">
          <w:pPr>
            <w:pStyle w:val="En-ttedetabledesmatires"/>
          </w:pPr>
          <w:r>
            <w:t>Table des matières</w:t>
          </w:r>
        </w:p>
        <w:bookmarkStart w:id="0" w:name="_GoBack"/>
        <w:bookmarkEnd w:id="0"/>
        <w:p w14:paraId="3DF517BA" w14:textId="219A4608" w:rsidR="00DC0516" w:rsidRDefault="00A328D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73567" w:history="1">
            <w:r w:rsidR="00DC0516" w:rsidRPr="0090331F">
              <w:rPr>
                <w:rStyle w:val="Lienhypertexte"/>
                <w:noProof/>
              </w:rPr>
              <w:t>Introduction</w:t>
            </w:r>
            <w:r w:rsidR="00DC0516">
              <w:rPr>
                <w:noProof/>
                <w:webHidden/>
              </w:rPr>
              <w:tab/>
            </w:r>
            <w:r w:rsidR="00DC0516">
              <w:rPr>
                <w:noProof/>
                <w:webHidden/>
              </w:rPr>
              <w:fldChar w:fldCharType="begin"/>
            </w:r>
            <w:r w:rsidR="00DC0516">
              <w:rPr>
                <w:noProof/>
                <w:webHidden/>
              </w:rPr>
              <w:instrText xml:space="preserve"> PAGEREF _Toc1173567 \h </w:instrText>
            </w:r>
            <w:r w:rsidR="00DC0516">
              <w:rPr>
                <w:noProof/>
                <w:webHidden/>
              </w:rPr>
            </w:r>
            <w:r w:rsidR="00DC0516">
              <w:rPr>
                <w:noProof/>
                <w:webHidden/>
              </w:rPr>
              <w:fldChar w:fldCharType="separate"/>
            </w:r>
            <w:r w:rsidR="003B3FA6">
              <w:rPr>
                <w:noProof/>
                <w:webHidden/>
              </w:rPr>
              <w:t>2</w:t>
            </w:r>
            <w:r w:rsidR="00DC0516">
              <w:rPr>
                <w:noProof/>
                <w:webHidden/>
              </w:rPr>
              <w:fldChar w:fldCharType="end"/>
            </w:r>
          </w:hyperlink>
        </w:p>
        <w:p w14:paraId="7E9C10CF" w14:textId="0E367C72" w:rsidR="00DC0516" w:rsidRDefault="00DC0516">
          <w:pPr>
            <w:pStyle w:val="TM1"/>
            <w:tabs>
              <w:tab w:val="right" w:leader="dot" w:pos="9062"/>
            </w:tabs>
            <w:rPr>
              <w:rFonts w:eastAsiaTheme="minorEastAsia"/>
              <w:noProof/>
              <w:lang w:eastAsia="fr-FR"/>
            </w:rPr>
          </w:pPr>
          <w:hyperlink w:anchor="_Toc1173568" w:history="1">
            <w:r w:rsidRPr="0090331F">
              <w:rPr>
                <w:rStyle w:val="Lienhypertexte"/>
                <w:noProof/>
              </w:rPr>
              <w:t>I. Le titre comme objet d’étude</w:t>
            </w:r>
            <w:r>
              <w:rPr>
                <w:noProof/>
                <w:webHidden/>
              </w:rPr>
              <w:tab/>
            </w:r>
            <w:r>
              <w:rPr>
                <w:noProof/>
                <w:webHidden/>
              </w:rPr>
              <w:fldChar w:fldCharType="begin"/>
            </w:r>
            <w:r>
              <w:rPr>
                <w:noProof/>
                <w:webHidden/>
              </w:rPr>
              <w:instrText xml:space="preserve"> PAGEREF _Toc1173568 \h </w:instrText>
            </w:r>
            <w:r>
              <w:rPr>
                <w:noProof/>
                <w:webHidden/>
              </w:rPr>
            </w:r>
            <w:r>
              <w:rPr>
                <w:noProof/>
                <w:webHidden/>
              </w:rPr>
              <w:fldChar w:fldCharType="separate"/>
            </w:r>
            <w:r w:rsidR="003B3FA6">
              <w:rPr>
                <w:noProof/>
                <w:webHidden/>
              </w:rPr>
              <w:t>2</w:t>
            </w:r>
            <w:r>
              <w:rPr>
                <w:noProof/>
                <w:webHidden/>
              </w:rPr>
              <w:fldChar w:fldCharType="end"/>
            </w:r>
          </w:hyperlink>
        </w:p>
        <w:p w14:paraId="443DD806" w14:textId="467726D6" w:rsidR="00DC0516" w:rsidRDefault="00DC0516">
          <w:pPr>
            <w:pStyle w:val="TM2"/>
            <w:rPr>
              <w:rFonts w:eastAsiaTheme="minorEastAsia"/>
              <w:lang w:eastAsia="fr-FR"/>
            </w:rPr>
          </w:pPr>
          <w:hyperlink w:anchor="_Toc1173569" w:history="1">
            <w:r w:rsidRPr="0090331F">
              <w:rPr>
                <w:rStyle w:val="Lienhypertexte"/>
              </w:rPr>
              <w:t>I.1 Le titre, un espace crucial et court</w:t>
            </w:r>
            <w:r>
              <w:rPr>
                <w:webHidden/>
              </w:rPr>
              <w:tab/>
            </w:r>
            <w:r>
              <w:rPr>
                <w:webHidden/>
              </w:rPr>
              <w:fldChar w:fldCharType="begin"/>
            </w:r>
            <w:r>
              <w:rPr>
                <w:webHidden/>
              </w:rPr>
              <w:instrText xml:space="preserve"> PAGEREF _Toc1173569 \h </w:instrText>
            </w:r>
            <w:r>
              <w:rPr>
                <w:webHidden/>
              </w:rPr>
            </w:r>
            <w:r>
              <w:rPr>
                <w:webHidden/>
              </w:rPr>
              <w:fldChar w:fldCharType="separate"/>
            </w:r>
            <w:r w:rsidR="003B3FA6">
              <w:rPr>
                <w:webHidden/>
              </w:rPr>
              <w:t>2</w:t>
            </w:r>
            <w:r>
              <w:rPr>
                <w:webHidden/>
              </w:rPr>
              <w:fldChar w:fldCharType="end"/>
            </w:r>
          </w:hyperlink>
        </w:p>
        <w:p w14:paraId="13953DB7" w14:textId="4B642A1E" w:rsidR="00DC0516" w:rsidRDefault="00DC0516">
          <w:pPr>
            <w:pStyle w:val="TM2"/>
            <w:rPr>
              <w:rFonts w:eastAsiaTheme="minorEastAsia"/>
              <w:lang w:eastAsia="fr-FR"/>
            </w:rPr>
          </w:pPr>
          <w:hyperlink w:anchor="_Toc1173570" w:history="1">
            <w:r w:rsidRPr="0090331F">
              <w:rPr>
                <w:rStyle w:val="Lienhypertexte"/>
              </w:rPr>
              <w:t>I.2 Buts d’un titre</w:t>
            </w:r>
            <w:r>
              <w:rPr>
                <w:webHidden/>
              </w:rPr>
              <w:tab/>
            </w:r>
            <w:r>
              <w:rPr>
                <w:webHidden/>
              </w:rPr>
              <w:fldChar w:fldCharType="begin"/>
            </w:r>
            <w:r>
              <w:rPr>
                <w:webHidden/>
              </w:rPr>
              <w:instrText xml:space="preserve"> PAGEREF _Toc1173570 \h </w:instrText>
            </w:r>
            <w:r>
              <w:rPr>
                <w:webHidden/>
              </w:rPr>
            </w:r>
            <w:r>
              <w:rPr>
                <w:webHidden/>
              </w:rPr>
              <w:fldChar w:fldCharType="separate"/>
            </w:r>
            <w:r w:rsidR="003B3FA6">
              <w:rPr>
                <w:webHidden/>
              </w:rPr>
              <w:t>3</w:t>
            </w:r>
            <w:r>
              <w:rPr>
                <w:webHidden/>
              </w:rPr>
              <w:fldChar w:fldCharType="end"/>
            </w:r>
          </w:hyperlink>
        </w:p>
        <w:p w14:paraId="5F6D5FA8" w14:textId="7EEDADAA" w:rsidR="00DC0516" w:rsidRDefault="00DC0516">
          <w:pPr>
            <w:pStyle w:val="TM2"/>
            <w:rPr>
              <w:rFonts w:eastAsiaTheme="minorEastAsia"/>
              <w:lang w:eastAsia="fr-FR"/>
            </w:rPr>
          </w:pPr>
          <w:hyperlink w:anchor="_Toc1173571" w:history="1">
            <w:r w:rsidRPr="0090331F">
              <w:rPr>
                <w:rStyle w:val="Lienhypertexte"/>
              </w:rPr>
              <w:t>I.3 Syntaxes des titres</w:t>
            </w:r>
            <w:r>
              <w:rPr>
                <w:webHidden/>
              </w:rPr>
              <w:tab/>
            </w:r>
            <w:r>
              <w:rPr>
                <w:webHidden/>
              </w:rPr>
              <w:fldChar w:fldCharType="begin"/>
            </w:r>
            <w:r>
              <w:rPr>
                <w:webHidden/>
              </w:rPr>
              <w:instrText xml:space="preserve"> PAGEREF _Toc1173571 \h </w:instrText>
            </w:r>
            <w:r>
              <w:rPr>
                <w:webHidden/>
              </w:rPr>
            </w:r>
            <w:r>
              <w:rPr>
                <w:webHidden/>
              </w:rPr>
              <w:fldChar w:fldCharType="separate"/>
            </w:r>
            <w:r w:rsidR="003B3FA6">
              <w:rPr>
                <w:webHidden/>
              </w:rPr>
              <w:t>4</w:t>
            </w:r>
            <w:r>
              <w:rPr>
                <w:webHidden/>
              </w:rPr>
              <w:fldChar w:fldCharType="end"/>
            </w:r>
          </w:hyperlink>
        </w:p>
        <w:p w14:paraId="01FBA97E" w14:textId="6143E6E0" w:rsidR="00DC0516" w:rsidRDefault="00DC0516">
          <w:pPr>
            <w:pStyle w:val="TM2"/>
            <w:rPr>
              <w:rFonts w:eastAsiaTheme="minorEastAsia"/>
              <w:lang w:eastAsia="fr-FR"/>
            </w:rPr>
          </w:pPr>
          <w:hyperlink w:anchor="_Toc1173572" w:history="1">
            <w:r w:rsidRPr="0090331F">
              <w:rPr>
                <w:rStyle w:val="Lienhypertexte"/>
              </w:rPr>
              <w:t>I.4 Sémantiques des titres et syntaxe</w:t>
            </w:r>
            <w:r>
              <w:rPr>
                <w:webHidden/>
              </w:rPr>
              <w:tab/>
            </w:r>
            <w:r>
              <w:rPr>
                <w:webHidden/>
              </w:rPr>
              <w:fldChar w:fldCharType="begin"/>
            </w:r>
            <w:r>
              <w:rPr>
                <w:webHidden/>
              </w:rPr>
              <w:instrText xml:space="preserve"> PAGEREF _Toc1173572 \h </w:instrText>
            </w:r>
            <w:r>
              <w:rPr>
                <w:webHidden/>
              </w:rPr>
            </w:r>
            <w:r>
              <w:rPr>
                <w:webHidden/>
              </w:rPr>
              <w:fldChar w:fldCharType="separate"/>
            </w:r>
            <w:r w:rsidR="003B3FA6">
              <w:rPr>
                <w:webHidden/>
              </w:rPr>
              <w:t>5</w:t>
            </w:r>
            <w:r>
              <w:rPr>
                <w:webHidden/>
              </w:rPr>
              <w:fldChar w:fldCharType="end"/>
            </w:r>
          </w:hyperlink>
        </w:p>
        <w:p w14:paraId="2EA20B1C" w14:textId="7ABA6494" w:rsidR="00DC0516" w:rsidRDefault="00DC0516">
          <w:pPr>
            <w:pStyle w:val="TM2"/>
            <w:rPr>
              <w:rFonts w:eastAsiaTheme="minorEastAsia"/>
              <w:lang w:eastAsia="fr-FR"/>
            </w:rPr>
          </w:pPr>
          <w:hyperlink w:anchor="_Toc1173573" w:history="1">
            <w:r w:rsidRPr="0090331F">
              <w:rPr>
                <w:rStyle w:val="Lienhypertexte"/>
              </w:rPr>
              <w:t>I.5 Lexique des titres, noms généraux et considérations sémantiques</w:t>
            </w:r>
            <w:r>
              <w:rPr>
                <w:webHidden/>
              </w:rPr>
              <w:tab/>
            </w:r>
            <w:r>
              <w:rPr>
                <w:webHidden/>
              </w:rPr>
              <w:fldChar w:fldCharType="begin"/>
            </w:r>
            <w:r>
              <w:rPr>
                <w:webHidden/>
              </w:rPr>
              <w:instrText xml:space="preserve"> PAGEREF _Toc1173573 \h </w:instrText>
            </w:r>
            <w:r>
              <w:rPr>
                <w:webHidden/>
              </w:rPr>
            </w:r>
            <w:r>
              <w:rPr>
                <w:webHidden/>
              </w:rPr>
              <w:fldChar w:fldCharType="separate"/>
            </w:r>
            <w:r w:rsidR="003B3FA6">
              <w:rPr>
                <w:webHidden/>
              </w:rPr>
              <w:t>6</w:t>
            </w:r>
            <w:r>
              <w:rPr>
                <w:webHidden/>
              </w:rPr>
              <w:fldChar w:fldCharType="end"/>
            </w:r>
          </w:hyperlink>
        </w:p>
        <w:p w14:paraId="1990FDD4" w14:textId="4013C409" w:rsidR="00DC0516" w:rsidRDefault="00DC0516">
          <w:pPr>
            <w:pStyle w:val="TM1"/>
            <w:tabs>
              <w:tab w:val="right" w:leader="dot" w:pos="9062"/>
            </w:tabs>
            <w:rPr>
              <w:rFonts w:eastAsiaTheme="minorEastAsia"/>
              <w:noProof/>
              <w:lang w:eastAsia="fr-FR"/>
            </w:rPr>
          </w:pPr>
          <w:hyperlink w:anchor="_Toc1173574" w:history="1">
            <w:r w:rsidRPr="0090331F">
              <w:rPr>
                <w:rStyle w:val="Lienhypertexte"/>
                <w:noProof/>
              </w:rPr>
              <w:t>II. Méthode, données et outils</w:t>
            </w:r>
            <w:r>
              <w:rPr>
                <w:noProof/>
                <w:webHidden/>
              </w:rPr>
              <w:tab/>
            </w:r>
            <w:r>
              <w:rPr>
                <w:noProof/>
                <w:webHidden/>
              </w:rPr>
              <w:fldChar w:fldCharType="begin"/>
            </w:r>
            <w:r>
              <w:rPr>
                <w:noProof/>
                <w:webHidden/>
              </w:rPr>
              <w:instrText xml:space="preserve"> PAGEREF _Toc1173574 \h </w:instrText>
            </w:r>
            <w:r>
              <w:rPr>
                <w:noProof/>
                <w:webHidden/>
              </w:rPr>
            </w:r>
            <w:r>
              <w:rPr>
                <w:noProof/>
                <w:webHidden/>
              </w:rPr>
              <w:fldChar w:fldCharType="separate"/>
            </w:r>
            <w:r w:rsidR="003B3FA6">
              <w:rPr>
                <w:noProof/>
                <w:webHidden/>
              </w:rPr>
              <w:t>8</w:t>
            </w:r>
            <w:r>
              <w:rPr>
                <w:noProof/>
                <w:webHidden/>
              </w:rPr>
              <w:fldChar w:fldCharType="end"/>
            </w:r>
          </w:hyperlink>
        </w:p>
        <w:p w14:paraId="6A667186" w14:textId="2E4C4B9D" w:rsidR="00DC0516" w:rsidRDefault="00DC0516">
          <w:pPr>
            <w:pStyle w:val="TM2"/>
            <w:rPr>
              <w:rFonts w:eastAsiaTheme="minorEastAsia"/>
              <w:lang w:eastAsia="fr-FR"/>
            </w:rPr>
          </w:pPr>
          <w:hyperlink w:anchor="_Toc1173575" w:history="1">
            <w:r w:rsidRPr="0090331F">
              <w:rPr>
                <w:rStyle w:val="Lienhypertexte"/>
              </w:rPr>
              <w:t>II.1 Présentation de HAL</w:t>
            </w:r>
            <w:r>
              <w:rPr>
                <w:webHidden/>
              </w:rPr>
              <w:tab/>
            </w:r>
            <w:r>
              <w:rPr>
                <w:webHidden/>
              </w:rPr>
              <w:fldChar w:fldCharType="begin"/>
            </w:r>
            <w:r>
              <w:rPr>
                <w:webHidden/>
              </w:rPr>
              <w:instrText xml:space="preserve"> PAGEREF _Toc1173575 \h </w:instrText>
            </w:r>
            <w:r>
              <w:rPr>
                <w:webHidden/>
              </w:rPr>
            </w:r>
            <w:r>
              <w:rPr>
                <w:webHidden/>
              </w:rPr>
              <w:fldChar w:fldCharType="separate"/>
            </w:r>
            <w:r w:rsidR="003B3FA6">
              <w:rPr>
                <w:webHidden/>
              </w:rPr>
              <w:t>8</w:t>
            </w:r>
            <w:r>
              <w:rPr>
                <w:webHidden/>
              </w:rPr>
              <w:fldChar w:fldCharType="end"/>
            </w:r>
          </w:hyperlink>
        </w:p>
        <w:p w14:paraId="771E14C4" w14:textId="7BE8F436" w:rsidR="00DC0516" w:rsidRDefault="00DC0516">
          <w:pPr>
            <w:pStyle w:val="TM2"/>
            <w:rPr>
              <w:rFonts w:eastAsiaTheme="minorEastAsia"/>
              <w:lang w:eastAsia="fr-FR"/>
            </w:rPr>
          </w:pPr>
          <w:hyperlink w:anchor="_Toc1173576" w:history="1">
            <w:r w:rsidRPr="0090331F">
              <w:rPr>
                <w:rStyle w:val="Lienhypertexte"/>
              </w:rPr>
              <w:t>II.2 Présentation du corpus et des outils</w:t>
            </w:r>
            <w:r>
              <w:rPr>
                <w:webHidden/>
              </w:rPr>
              <w:tab/>
            </w:r>
            <w:r>
              <w:rPr>
                <w:webHidden/>
              </w:rPr>
              <w:fldChar w:fldCharType="begin"/>
            </w:r>
            <w:r>
              <w:rPr>
                <w:webHidden/>
              </w:rPr>
              <w:instrText xml:space="preserve"> PAGEREF _Toc1173576 \h </w:instrText>
            </w:r>
            <w:r>
              <w:rPr>
                <w:webHidden/>
              </w:rPr>
            </w:r>
            <w:r>
              <w:rPr>
                <w:webHidden/>
              </w:rPr>
              <w:fldChar w:fldCharType="separate"/>
            </w:r>
            <w:r w:rsidR="003B3FA6">
              <w:rPr>
                <w:webHidden/>
              </w:rPr>
              <w:t>9</w:t>
            </w:r>
            <w:r>
              <w:rPr>
                <w:webHidden/>
              </w:rPr>
              <w:fldChar w:fldCharType="end"/>
            </w:r>
          </w:hyperlink>
        </w:p>
        <w:p w14:paraId="580FA367" w14:textId="673C8296" w:rsidR="00DC0516" w:rsidRDefault="00DC0516">
          <w:pPr>
            <w:pStyle w:val="TM2"/>
            <w:rPr>
              <w:rFonts w:eastAsiaTheme="minorEastAsia"/>
              <w:lang w:eastAsia="fr-FR"/>
            </w:rPr>
          </w:pPr>
          <w:hyperlink w:anchor="_Toc1173577" w:history="1">
            <w:r w:rsidRPr="0090331F">
              <w:rPr>
                <w:rStyle w:val="Lienhypertexte"/>
              </w:rPr>
              <w:t>II.3 Présentation de la liste des noms pivots</w:t>
            </w:r>
            <w:r>
              <w:rPr>
                <w:webHidden/>
              </w:rPr>
              <w:tab/>
            </w:r>
            <w:r>
              <w:rPr>
                <w:webHidden/>
              </w:rPr>
              <w:fldChar w:fldCharType="begin"/>
            </w:r>
            <w:r>
              <w:rPr>
                <w:webHidden/>
              </w:rPr>
              <w:instrText xml:space="preserve"> PAGEREF _Toc1173577 \h </w:instrText>
            </w:r>
            <w:r>
              <w:rPr>
                <w:webHidden/>
              </w:rPr>
            </w:r>
            <w:r>
              <w:rPr>
                <w:webHidden/>
              </w:rPr>
              <w:fldChar w:fldCharType="separate"/>
            </w:r>
            <w:r w:rsidR="003B3FA6">
              <w:rPr>
                <w:webHidden/>
              </w:rPr>
              <w:t>10</w:t>
            </w:r>
            <w:r>
              <w:rPr>
                <w:webHidden/>
              </w:rPr>
              <w:fldChar w:fldCharType="end"/>
            </w:r>
          </w:hyperlink>
        </w:p>
        <w:p w14:paraId="6AFC9E87" w14:textId="703629C7" w:rsidR="00DC0516" w:rsidRDefault="00DC0516">
          <w:pPr>
            <w:pStyle w:val="TM1"/>
            <w:tabs>
              <w:tab w:val="right" w:leader="dot" w:pos="9062"/>
            </w:tabs>
            <w:rPr>
              <w:rFonts w:eastAsiaTheme="minorEastAsia"/>
              <w:noProof/>
              <w:lang w:eastAsia="fr-FR"/>
            </w:rPr>
          </w:pPr>
          <w:hyperlink w:anchor="_Toc1173578" w:history="1">
            <w:r w:rsidRPr="0090331F">
              <w:rPr>
                <w:rStyle w:val="Lienhypertexte"/>
                <w:noProof/>
              </w:rPr>
              <w:t>III. Hypothèses et premières analyses</w:t>
            </w:r>
            <w:r>
              <w:rPr>
                <w:noProof/>
                <w:webHidden/>
              </w:rPr>
              <w:tab/>
            </w:r>
            <w:r>
              <w:rPr>
                <w:noProof/>
                <w:webHidden/>
              </w:rPr>
              <w:fldChar w:fldCharType="begin"/>
            </w:r>
            <w:r>
              <w:rPr>
                <w:noProof/>
                <w:webHidden/>
              </w:rPr>
              <w:instrText xml:space="preserve"> PAGEREF _Toc1173578 \h </w:instrText>
            </w:r>
            <w:r>
              <w:rPr>
                <w:noProof/>
                <w:webHidden/>
              </w:rPr>
            </w:r>
            <w:r>
              <w:rPr>
                <w:noProof/>
                <w:webHidden/>
              </w:rPr>
              <w:fldChar w:fldCharType="separate"/>
            </w:r>
            <w:r w:rsidR="003B3FA6">
              <w:rPr>
                <w:noProof/>
                <w:webHidden/>
              </w:rPr>
              <w:t>10</w:t>
            </w:r>
            <w:r>
              <w:rPr>
                <w:noProof/>
                <w:webHidden/>
              </w:rPr>
              <w:fldChar w:fldCharType="end"/>
            </w:r>
          </w:hyperlink>
        </w:p>
        <w:p w14:paraId="785A8166" w14:textId="0138453D" w:rsidR="00DC0516" w:rsidRDefault="00DC0516">
          <w:pPr>
            <w:pStyle w:val="TM2"/>
            <w:rPr>
              <w:rFonts w:eastAsiaTheme="minorEastAsia"/>
              <w:lang w:eastAsia="fr-FR"/>
            </w:rPr>
          </w:pPr>
          <w:hyperlink w:anchor="_Toc1173579" w:history="1">
            <w:r w:rsidRPr="0090331F">
              <w:rPr>
                <w:rStyle w:val="Lienhypertexte"/>
              </w:rPr>
              <w:t>III.1 Projection des noms pivots sur le corpus</w:t>
            </w:r>
            <w:r>
              <w:rPr>
                <w:webHidden/>
              </w:rPr>
              <w:tab/>
            </w:r>
            <w:r>
              <w:rPr>
                <w:webHidden/>
              </w:rPr>
              <w:fldChar w:fldCharType="begin"/>
            </w:r>
            <w:r>
              <w:rPr>
                <w:webHidden/>
              </w:rPr>
              <w:instrText xml:space="preserve"> PAGEREF _Toc1173579 \h </w:instrText>
            </w:r>
            <w:r>
              <w:rPr>
                <w:webHidden/>
              </w:rPr>
            </w:r>
            <w:r>
              <w:rPr>
                <w:webHidden/>
              </w:rPr>
              <w:fldChar w:fldCharType="separate"/>
            </w:r>
            <w:r w:rsidR="003B3FA6">
              <w:rPr>
                <w:webHidden/>
              </w:rPr>
              <w:t>10</w:t>
            </w:r>
            <w:r>
              <w:rPr>
                <w:webHidden/>
              </w:rPr>
              <w:fldChar w:fldCharType="end"/>
            </w:r>
          </w:hyperlink>
        </w:p>
        <w:p w14:paraId="432316AC" w14:textId="28FE3F55" w:rsidR="00DC0516" w:rsidRDefault="00DC0516">
          <w:pPr>
            <w:pStyle w:val="TM3"/>
            <w:tabs>
              <w:tab w:val="right" w:leader="dot" w:pos="9062"/>
            </w:tabs>
            <w:rPr>
              <w:rFonts w:eastAsiaTheme="minorEastAsia"/>
              <w:noProof/>
              <w:lang w:eastAsia="fr-FR"/>
            </w:rPr>
          </w:pPr>
          <w:hyperlink w:anchor="_Toc1173580" w:history="1">
            <w:r w:rsidRPr="0090331F">
              <w:rPr>
                <w:rStyle w:val="Lienhypertexte"/>
                <w:noProof/>
              </w:rPr>
              <w:t>A) Cas</w:t>
            </w:r>
            <w:r>
              <w:rPr>
                <w:noProof/>
                <w:webHidden/>
              </w:rPr>
              <w:tab/>
            </w:r>
            <w:r>
              <w:rPr>
                <w:noProof/>
                <w:webHidden/>
              </w:rPr>
              <w:fldChar w:fldCharType="begin"/>
            </w:r>
            <w:r>
              <w:rPr>
                <w:noProof/>
                <w:webHidden/>
              </w:rPr>
              <w:instrText xml:space="preserve"> PAGEREF _Toc1173580 \h </w:instrText>
            </w:r>
            <w:r>
              <w:rPr>
                <w:noProof/>
                <w:webHidden/>
              </w:rPr>
            </w:r>
            <w:r>
              <w:rPr>
                <w:noProof/>
                <w:webHidden/>
              </w:rPr>
              <w:fldChar w:fldCharType="separate"/>
            </w:r>
            <w:r w:rsidR="003B3FA6">
              <w:rPr>
                <w:noProof/>
                <w:webHidden/>
              </w:rPr>
              <w:t>10</w:t>
            </w:r>
            <w:r>
              <w:rPr>
                <w:noProof/>
                <w:webHidden/>
              </w:rPr>
              <w:fldChar w:fldCharType="end"/>
            </w:r>
          </w:hyperlink>
        </w:p>
        <w:p w14:paraId="34299EA0" w14:textId="227EB4AD" w:rsidR="00DC0516" w:rsidRDefault="00DC0516">
          <w:pPr>
            <w:pStyle w:val="TM3"/>
            <w:tabs>
              <w:tab w:val="right" w:leader="dot" w:pos="9062"/>
            </w:tabs>
            <w:rPr>
              <w:rFonts w:eastAsiaTheme="minorEastAsia"/>
              <w:noProof/>
              <w:lang w:eastAsia="fr-FR"/>
            </w:rPr>
          </w:pPr>
          <w:hyperlink w:anchor="_Toc1173581" w:history="1">
            <w:r w:rsidRPr="0090331F">
              <w:rPr>
                <w:rStyle w:val="Lienhypertexte"/>
                <w:noProof/>
              </w:rPr>
              <w:t>B) Étude</w:t>
            </w:r>
            <w:r>
              <w:rPr>
                <w:noProof/>
                <w:webHidden/>
              </w:rPr>
              <w:tab/>
            </w:r>
            <w:r>
              <w:rPr>
                <w:noProof/>
                <w:webHidden/>
              </w:rPr>
              <w:fldChar w:fldCharType="begin"/>
            </w:r>
            <w:r>
              <w:rPr>
                <w:noProof/>
                <w:webHidden/>
              </w:rPr>
              <w:instrText xml:space="preserve"> PAGEREF _Toc1173581 \h </w:instrText>
            </w:r>
            <w:r>
              <w:rPr>
                <w:noProof/>
                <w:webHidden/>
              </w:rPr>
            </w:r>
            <w:r>
              <w:rPr>
                <w:noProof/>
                <w:webHidden/>
              </w:rPr>
              <w:fldChar w:fldCharType="separate"/>
            </w:r>
            <w:r w:rsidR="003B3FA6">
              <w:rPr>
                <w:noProof/>
                <w:webHidden/>
              </w:rPr>
              <w:t>11</w:t>
            </w:r>
            <w:r>
              <w:rPr>
                <w:noProof/>
                <w:webHidden/>
              </w:rPr>
              <w:fldChar w:fldCharType="end"/>
            </w:r>
          </w:hyperlink>
        </w:p>
        <w:p w14:paraId="3BB7274F" w14:textId="2365919D" w:rsidR="00DC0516" w:rsidRDefault="00DC0516">
          <w:pPr>
            <w:pStyle w:val="TM3"/>
            <w:tabs>
              <w:tab w:val="right" w:leader="dot" w:pos="9062"/>
            </w:tabs>
            <w:rPr>
              <w:rFonts w:eastAsiaTheme="minorEastAsia"/>
              <w:noProof/>
              <w:lang w:eastAsia="fr-FR"/>
            </w:rPr>
          </w:pPr>
          <w:hyperlink w:anchor="_Toc1173582" w:history="1">
            <w:r w:rsidRPr="0090331F">
              <w:rPr>
                <w:rStyle w:val="Lienhypertexte"/>
                <w:noProof/>
              </w:rPr>
              <w:t>C) Exemple</w:t>
            </w:r>
            <w:r>
              <w:rPr>
                <w:noProof/>
                <w:webHidden/>
              </w:rPr>
              <w:tab/>
            </w:r>
            <w:r>
              <w:rPr>
                <w:noProof/>
                <w:webHidden/>
              </w:rPr>
              <w:fldChar w:fldCharType="begin"/>
            </w:r>
            <w:r>
              <w:rPr>
                <w:noProof/>
                <w:webHidden/>
              </w:rPr>
              <w:instrText xml:space="preserve"> PAGEREF _Toc1173582 \h </w:instrText>
            </w:r>
            <w:r>
              <w:rPr>
                <w:noProof/>
                <w:webHidden/>
              </w:rPr>
            </w:r>
            <w:r>
              <w:rPr>
                <w:noProof/>
                <w:webHidden/>
              </w:rPr>
              <w:fldChar w:fldCharType="separate"/>
            </w:r>
            <w:r w:rsidR="003B3FA6">
              <w:rPr>
                <w:noProof/>
                <w:webHidden/>
              </w:rPr>
              <w:t>11</w:t>
            </w:r>
            <w:r>
              <w:rPr>
                <w:noProof/>
                <w:webHidden/>
              </w:rPr>
              <w:fldChar w:fldCharType="end"/>
            </w:r>
          </w:hyperlink>
        </w:p>
        <w:p w14:paraId="7C6BCA9A" w14:textId="52F2A1BD" w:rsidR="00DC0516" w:rsidRDefault="00DC0516">
          <w:pPr>
            <w:pStyle w:val="TM3"/>
            <w:tabs>
              <w:tab w:val="right" w:leader="dot" w:pos="9062"/>
            </w:tabs>
            <w:rPr>
              <w:rFonts w:eastAsiaTheme="minorEastAsia"/>
              <w:noProof/>
              <w:lang w:eastAsia="fr-FR"/>
            </w:rPr>
          </w:pPr>
          <w:hyperlink w:anchor="_Toc1173583" w:history="1">
            <w:r w:rsidRPr="0090331F">
              <w:rPr>
                <w:rStyle w:val="Lienhypertexte"/>
                <w:noProof/>
              </w:rPr>
              <w:t>D) Problème</w:t>
            </w:r>
            <w:r>
              <w:rPr>
                <w:noProof/>
                <w:webHidden/>
              </w:rPr>
              <w:tab/>
            </w:r>
            <w:r>
              <w:rPr>
                <w:noProof/>
                <w:webHidden/>
              </w:rPr>
              <w:fldChar w:fldCharType="begin"/>
            </w:r>
            <w:r>
              <w:rPr>
                <w:noProof/>
                <w:webHidden/>
              </w:rPr>
              <w:instrText xml:space="preserve"> PAGEREF _Toc1173583 \h </w:instrText>
            </w:r>
            <w:r>
              <w:rPr>
                <w:noProof/>
                <w:webHidden/>
              </w:rPr>
            </w:r>
            <w:r>
              <w:rPr>
                <w:noProof/>
                <w:webHidden/>
              </w:rPr>
              <w:fldChar w:fldCharType="separate"/>
            </w:r>
            <w:r w:rsidR="003B3FA6">
              <w:rPr>
                <w:noProof/>
                <w:webHidden/>
              </w:rPr>
              <w:t>12</w:t>
            </w:r>
            <w:r>
              <w:rPr>
                <w:noProof/>
                <w:webHidden/>
              </w:rPr>
              <w:fldChar w:fldCharType="end"/>
            </w:r>
          </w:hyperlink>
        </w:p>
        <w:p w14:paraId="4E486C08" w14:textId="7456B80D" w:rsidR="00DC0516" w:rsidRDefault="00DC0516">
          <w:pPr>
            <w:pStyle w:val="TM3"/>
            <w:tabs>
              <w:tab w:val="right" w:leader="dot" w:pos="9062"/>
            </w:tabs>
            <w:rPr>
              <w:rFonts w:eastAsiaTheme="minorEastAsia"/>
              <w:noProof/>
              <w:lang w:eastAsia="fr-FR"/>
            </w:rPr>
          </w:pPr>
          <w:hyperlink w:anchor="_Toc1173584" w:history="1">
            <w:r w:rsidRPr="0090331F">
              <w:rPr>
                <w:rStyle w:val="Lienhypertexte"/>
                <w:noProof/>
              </w:rPr>
              <w:t>E) Question</w:t>
            </w:r>
            <w:r>
              <w:rPr>
                <w:noProof/>
                <w:webHidden/>
              </w:rPr>
              <w:tab/>
            </w:r>
            <w:r>
              <w:rPr>
                <w:noProof/>
                <w:webHidden/>
              </w:rPr>
              <w:fldChar w:fldCharType="begin"/>
            </w:r>
            <w:r>
              <w:rPr>
                <w:noProof/>
                <w:webHidden/>
              </w:rPr>
              <w:instrText xml:space="preserve"> PAGEREF _Toc1173584 \h </w:instrText>
            </w:r>
            <w:r>
              <w:rPr>
                <w:noProof/>
                <w:webHidden/>
              </w:rPr>
            </w:r>
            <w:r>
              <w:rPr>
                <w:noProof/>
                <w:webHidden/>
              </w:rPr>
              <w:fldChar w:fldCharType="separate"/>
            </w:r>
            <w:r w:rsidR="003B3FA6">
              <w:rPr>
                <w:noProof/>
                <w:webHidden/>
              </w:rPr>
              <w:t>12</w:t>
            </w:r>
            <w:r>
              <w:rPr>
                <w:noProof/>
                <w:webHidden/>
              </w:rPr>
              <w:fldChar w:fldCharType="end"/>
            </w:r>
          </w:hyperlink>
        </w:p>
        <w:p w14:paraId="4B6552EF" w14:textId="4B95CD92" w:rsidR="00DC0516" w:rsidRDefault="00DC0516">
          <w:pPr>
            <w:pStyle w:val="TM1"/>
            <w:tabs>
              <w:tab w:val="right" w:leader="dot" w:pos="9062"/>
            </w:tabs>
            <w:rPr>
              <w:rFonts w:eastAsiaTheme="minorEastAsia"/>
              <w:noProof/>
              <w:lang w:eastAsia="fr-FR"/>
            </w:rPr>
          </w:pPr>
          <w:hyperlink w:anchor="_Toc1173585" w:history="1">
            <w:r w:rsidRPr="0090331F">
              <w:rPr>
                <w:rStyle w:val="Lienhypertexte"/>
                <w:noProof/>
              </w:rPr>
              <w:t>IV. Pistes et perspectives</w:t>
            </w:r>
            <w:r>
              <w:rPr>
                <w:noProof/>
                <w:webHidden/>
              </w:rPr>
              <w:tab/>
            </w:r>
            <w:r>
              <w:rPr>
                <w:noProof/>
                <w:webHidden/>
              </w:rPr>
              <w:fldChar w:fldCharType="begin"/>
            </w:r>
            <w:r>
              <w:rPr>
                <w:noProof/>
                <w:webHidden/>
              </w:rPr>
              <w:instrText xml:space="preserve"> PAGEREF _Toc1173585 \h </w:instrText>
            </w:r>
            <w:r>
              <w:rPr>
                <w:noProof/>
                <w:webHidden/>
              </w:rPr>
            </w:r>
            <w:r>
              <w:rPr>
                <w:noProof/>
                <w:webHidden/>
              </w:rPr>
              <w:fldChar w:fldCharType="separate"/>
            </w:r>
            <w:r w:rsidR="003B3FA6">
              <w:rPr>
                <w:noProof/>
                <w:webHidden/>
              </w:rPr>
              <w:t>12</w:t>
            </w:r>
            <w:r>
              <w:rPr>
                <w:noProof/>
                <w:webHidden/>
              </w:rPr>
              <w:fldChar w:fldCharType="end"/>
            </w:r>
          </w:hyperlink>
        </w:p>
        <w:p w14:paraId="092B8779" w14:textId="039E220F" w:rsidR="00DC0516" w:rsidRDefault="00DC0516">
          <w:pPr>
            <w:pStyle w:val="TM2"/>
            <w:rPr>
              <w:rFonts w:eastAsiaTheme="minorEastAsia"/>
              <w:lang w:eastAsia="fr-FR"/>
            </w:rPr>
          </w:pPr>
          <w:hyperlink w:anchor="_Toc1173586" w:history="1">
            <w:r w:rsidRPr="0090331F">
              <w:rPr>
                <w:rStyle w:val="Lienhypertexte"/>
              </w:rPr>
              <w:t>IV.1 Piste d’améliorations techniques</w:t>
            </w:r>
            <w:r>
              <w:rPr>
                <w:webHidden/>
              </w:rPr>
              <w:tab/>
            </w:r>
            <w:r>
              <w:rPr>
                <w:webHidden/>
              </w:rPr>
              <w:fldChar w:fldCharType="begin"/>
            </w:r>
            <w:r>
              <w:rPr>
                <w:webHidden/>
              </w:rPr>
              <w:instrText xml:space="preserve"> PAGEREF _Toc1173586 \h </w:instrText>
            </w:r>
            <w:r>
              <w:rPr>
                <w:webHidden/>
              </w:rPr>
            </w:r>
            <w:r>
              <w:rPr>
                <w:webHidden/>
              </w:rPr>
              <w:fldChar w:fldCharType="separate"/>
            </w:r>
            <w:r w:rsidR="003B3FA6">
              <w:rPr>
                <w:webHidden/>
              </w:rPr>
              <w:t>12</w:t>
            </w:r>
            <w:r>
              <w:rPr>
                <w:webHidden/>
              </w:rPr>
              <w:fldChar w:fldCharType="end"/>
            </w:r>
          </w:hyperlink>
        </w:p>
        <w:p w14:paraId="65F8EEF8" w14:textId="1C2BCD81" w:rsidR="00DC0516" w:rsidRDefault="00DC0516">
          <w:pPr>
            <w:pStyle w:val="TM2"/>
            <w:rPr>
              <w:rFonts w:eastAsiaTheme="minorEastAsia"/>
              <w:lang w:eastAsia="fr-FR"/>
            </w:rPr>
          </w:pPr>
          <w:hyperlink w:anchor="_Toc1173587" w:history="1">
            <w:r w:rsidRPr="0090331F">
              <w:rPr>
                <w:rStyle w:val="Lienhypertexte"/>
              </w:rPr>
              <w:t>IV.2 Perspectives théoriques</w:t>
            </w:r>
            <w:r>
              <w:rPr>
                <w:webHidden/>
              </w:rPr>
              <w:tab/>
            </w:r>
            <w:r>
              <w:rPr>
                <w:webHidden/>
              </w:rPr>
              <w:fldChar w:fldCharType="begin"/>
            </w:r>
            <w:r>
              <w:rPr>
                <w:webHidden/>
              </w:rPr>
              <w:instrText xml:space="preserve"> PAGEREF _Toc1173587 \h </w:instrText>
            </w:r>
            <w:r>
              <w:rPr>
                <w:webHidden/>
              </w:rPr>
            </w:r>
            <w:r>
              <w:rPr>
                <w:webHidden/>
              </w:rPr>
              <w:fldChar w:fldCharType="separate"/>
            </w:r>
            <w:r w:rsidR="003B3FA6">
              <w:rPr>
                <w:webHidden/>
              </w:rPr>
              <w:t>13</w:t>
            </w:r>
            <w:r>
              <w:rPr>
                <w:webHidden/>
              </w:rPr>
              <w:fldChar w:fldCharType="end"/>
            </w:r>
          </w:hyperlink>
        </w:p>
        <w:p w14:paraId="19F47AE9" w14:textId="21363AEC" w:rsidR="00DC0516" w:rsidRDefault="00DC0516">
          <w:pPr>
            <w:pStyle w:val="TM1"/>
            <w:tabs>
              <w:tab w:val="right" w:leader="dot" w:pos="9062"/>
            </w:tabs>
            <w:rPr>
              <w:rFonts w:eastAsiaTheme="minorEastAsia"/>
              <w:noProof/>
              <w:lang w:eastAsia="fr-FR"/>
            </w:rPr>
          </w:pPr>
          <w:hyperlink w:anchor="_Toc1173588" w:history="1">
            <w:r w:rsidRPr="0090331F">
              <w:rPr>
                <w:rStyle w:val="Lienhypertexte"/>
                <w:noProof/>
              </w:rPr>
              <w:t>Conclusion</w:t>
            </w:r>
            <w:r>
              <w:rPr>
                <w:noProof/>
                <w:webHidden/>
              </w:rPr>
              <w:tab/>
            </w:r>
            <w:r>
              <w:rPr>
                <w:noProof/>
                <w:webHidden/>
              </w:rPr>
              <w:fldChar w:fldCharType="begin"/>
            </w:r>
            <w:r>
              <w:rPr>
                <w:noProof/>
                <w:webHidden/>
              </w:rPr>
              <w:instrText xml:space="preserve"> PAGEREF _Toc1173588 \h </w:instrText>
            </w:r>
            <w:r>
              <w:rPr>
                <w:noProof/>
                <w:webHidden/>
              </w:rPr>
            </w:r>
            <w:r>
              <w:rPr>
                <w:noProof/>
                <w:webHidden/>
              </w:rPr>
              <w:fldChar w:fldCharType="separate"/>
            </w:r>
            <w:r w:rsidR="003B3FA6">
              <w:rPr>
                <w:noProof/>
                <w:webHidden/>
              </w:rPr>
              <w:t>14</w:t>
            </w:r>
            <w:r>
              <w:rPr>
                <w:noProof/>
                <w:webHidden/>
              </w:rPr>
              <w:fldChar w:fldCharType="end"/>
            </w:r>
          </w:hyperlink>
        </w:p>
        <w:p w14:paraId="531BF5D0" w14:textId="03EED855" w:rsidR="00DC0516" w:rsidRDefault="00DC0516">
          <w:pPr>
            <w:pStyle w:val="TM1"/>
            <w:tabs>
              <w:tab w:val="right" w:leader="dot" w:pos="9062"/>
            </w:tabs>
            <w:rPr>
              <w:rFonts w:eastAsiaTheme="minorEastAsia"/>
              <w:noProof/>
              <w:lang w:eastAsia="fr-FR"/>
            </w:rPr>
          </w:pPr>
          <w:hyperlink w:anchor="_Toc1173589" w:history="1">
            <w:r w:rsidRPr="0090331F">
              <w:rPr>
                <w:rStyle w:val="Lienhypertexte"/>
                <w:noProof/>
              </w:rPr>
              <w:t>Bibliographie</w:t>
            </w:r>
            <w:r>
              <w:rPr>
                <w:noProof/>
                <w:webHidden/>
              </w:rPr>
              <w:tab/>
            </w:r>
            <w:r>
              <w:rPr>
                <w:noProof/>
                <w:webHidden/>
              </w:rPr>
              <w:fldChar w:fldCharType="begin"/>
            </w:r>
            <w:r>
              <w:rPr>
                <w:noProof/>
                <w:webHidden/>
              </w:rPr>
              <w:instrText xml:space="preserve"> PAGEREF _Toc1173589 \h </w:instrText>
            </w:r>
            <w:r>
              <w:rPr>
                <w:noProof/>
                <w:webHidden/>
              </w:rPr>
            </w:r>
            <w:r>
              <w:rPr>
                <w:noProof/>
                <w:webHidden/>
              </w:rPr>
              <w:fldChar w:fldCharType="separate"/>
            </w:r>
            <w:r w:rsidR="003B3FA6">
              <w:rPr>
                <w:noProof/>
                <w:webHidden/>
              </w:rPr>
              <w:t>14</w:t>
            </w:r>
            <w:r>
              <w:rPr>
                <w:noProof/>
                <w:webHidden/>
              </w:rPr>
              <w:fldChar w:fldCharType="end"/>
            </w:r>
          </w:hyperlink>
        </w:p>
        <w:p w14:paraId="62012FAB" w14:textId="7DDDB852" w:rsidR="00A328D6" w:rsidRDefault="00A328D6" w:rsidP="0076135B">
          <w:r>
            <w:lastRenderedPageBreak/>
            <w:fldChar w:fldCharType="end"/>
          </w:r>
        </w:p>
      </w:sdtContent>
    </w:sdt>
    <w:p w14:paraId="628E9114" w14:textId="77777777" w:rsidR="00D00D5A" w:rsidRDefault="00D00D5A" w:rsidP="0076135B">
      <w:pPr>
        <w:pStyle w:val="Titre1"/>
      </w:pPr>
      <w:bookmarkStart w:id="1" w:name="_Toc1173567"/>
      <w:r>
        <w:t>Introduction</w:t>
      </w:r>
      <w:bookmarkEnd w:id="1"/>
    </w:p>
    <w:p w14:paraId="1260A3EE" w14:textId="77777777" w:rsidR="007D7380" w:rsidRDefault="00DF04D1" w:rsidP="0076135B">
      <w:r>
        <w:tab/>
      </w:r>
      <w:r w:rsidR="00062B2B">
        <w:t xml:space="preserve">L’étude des titres s’inscrit dans l’étude de l’écriture académique. </w:t>
      </w:r>
      <w:r w:rsidR="00284ED5">
        <w:t>L’étude des titres de documents scientifiques, en particulier de ceux des articles</w:t>
      </w:r>
      <w:r w:rsidR="00E0717D">
        <w:t xml:space="preserve"> et des documents s’en approchant fonctionnellement</w:t>
      </w:r>
      <w:r w:rsidR="00284ED5">
        <w:t xml:space="preserve">, est </w:t>
      </w:r>
      <w:r w:rsidR="0050038C">
        <w:t xml:space="preserve">doublement </w:t>
      </w:r>
      <w:r w:rsidR="00284ED5">
        <w:t>motivé</w:t>
      </w:r>
      <w:r w:rsidR="00E0717D">
        <w:t>e</w:t>
      </w:r>
      <w:r w:rsidR="0050038C">
        <w:t>. La première motivation est</w:t>
      </w:r>
      <w:r w:rsidR="00284ED5">
        <w:t xml:space="preserve"> didactique, </w:t>
      </w:r>
      <w:r w:rsidR="00E0717D">
        <w:t xml:space="preserve">elle </w:t>
      </w:r>
      <w:r w:rsidR="00284ED5">
        <w:t>veut instruire ou prescrire l’art d’écrire un bon titre, notamment pour les jeunes chercheurs dont la langue maternelle n’est pas l’anglais (Wang et Bai, 2007 ; Soler, 2007</w:t>
      </w:r>
      <w:r w:rsidR="00F360A9">
        <w:t xml:space="preserve"> ; </w:t>
      </w:r>
      <w:r w:rsidR="004C76B2">
        <w:t xml:space="preserve">Cheng et al., 2012 ; </w:t>
      </w:r>
      <w:r w:rsidR="00353128">
        <w:t xml:space="preserve">Grant, 2013 ; </w:t>
      </w:r>
      <w:r w:rsidR="00F360A9">
        <w:t>Aleixandre-</w:t>
      </w:r>
      <w:proofErr w:type="spellStart"/>
      <w:r w:rsidR="00F360A9">
        <w:t>Benavent</w:t>
      </w:r>
      <w:proofErr w:type="spellEnd"/>
      <w:r w:rsidR="00F360A9">
        <w:t xml:space="preserve"> et al., 2014</w:t>
      </w:r>
      <w:r w:rsidR="00284ED5">
        <w:t>)</w:t>
      </w:r>
      <w:r w:rsidR="0050038C">
        <w:t>. Écrire un bon titre, c’est rendre service à la fois à celui dont le travail est publié et à la communauté qui pourra retrouver son travail plus facilement. La seconde</w:t>
      </w:r>
      <w:r w:rsidR="006D405F">
        <w:t xml:space="preserve"> motivation</w:t>
      </w:r>
      <w:r w:rsidR="0050038C">
        <w:t xml:space="preserve"> est une recherche d’ef</w:t>
      </w:r>
      <w:r w:rsidR="0079194C">
        <w:t xml:space="preserve">ficacité. Dans une époque placée sous le signe du </w:t>
      </w:r>
      <w:r w:rsidR="0079194C" w:rsidRPr="00C66414">
        <w:rPr>
          <w:i/>
        </w:rPr>
        <w:t>« </w:t>
      </w:r>
      <w:proofErr w:type="spellStart"/>
      <w:r w:rsidR="0079194C" w:rsidRPr="00C66414">
        <w:rPr>
          <w:i/>
        </w:rPr>
        <w:t>publish</w:t>
      </w:r>
      <w:proofErr w:type="spellEnd"/>
      <w:r w:rsidR="0079194C" w:rsidRPr="00C66414">
        <w:rPr>
          <w:i/>
        </w:rPr>
        <w:t xml:space="preserve"> or </w:t>
      </w:r>
      <w:proofErr w:type="spellStart"/>
      <w:r w:rsidR="0079194C" w:rsidRPr="00C66414">
        <w:rPr>
          <w:i/>
        </w:rPr>
        <w:t>perish</w:t>
      </w:r>
      <w:proofErr w:type="spellEnd"/>
      <w:r w:rsidR="0079194C" w:rsidRPr="00C66414">
        <w:rPr>
          <w:i/>
        </w:rPr>
        <w:t> »,</w:t>
      </w:r>
      <w:r w:rsidR="0079194C">
        <w:t xml:space="preserve"> la maximisation des chances pour que l’article soit accepté, publié, téléchargé et cité est d’une vive importance</w:t>
      </w:r>
      <w:r w:rsidR="00F360A9">
        <w:t xml:space="preserve"> (Jacques et </w:t>
      </w:r>
      <w:proofErr w:type="spellStart"/>
      <w:r w:rsidR="00F360A9">
        <w:t>Sebire</w:t>
      </w:r>
      <w:proofErr w:type="spellEnd"/>
      <w:r w:rsidR="00F360A9">
        <w:t>, 2009</w:t>
      </w:r>
      <w:r w:rsidR="00353128">
        <w:t xml:space="preserve"> ; </w:t>
      </w:r>
      <w:proofErr w:type="spellStart"/>
      <w:r w:rsidR="00353128">
        <w:t>Jamali</w:t>
      </w:r>
      <w:proofErr w:type="spellEnd"/>
      <w:r w:rsidR="00353128">
        <w:t xml:space="preserve"> et </w:t>
      </w:r>
      <w:proofErr w:type="spellStart"/>
      <w:r w:rsidR="00353128">
        <w:t>Nikzad</w:t>
      </w:r>
      <w:proofErr w:type="spellEnd"/>
      <w:r w:rsidR="00353128">
        <w:t>, 2011</w:t>
      </w:r>
      <w:r w:rsidR="00F360A9">
        <w:t>)</w:t>
      </w:r>
      <w:r w:rsidR="0079194C">
        <w:t>.</w:t>
      </w:r>
      <w:r w:rsidR="007D7380">
        <w:t xml:space="preserve"> Les deux motivations ne sont pas contradictoires, elles se complètent même : après l’apprentissage </w:t>
      </w:r>
      <w:r w:rsidR="00E0717D">
        <w:t xml:space="preserve">des règles d’écriture d’un titre </w:t>
      </w:r>
      <w:r w:rsidR="007D7380">
        <w:t>du correct vient la recherche de l’optimisation.</w:t>
      </w:r>
    </w:p>
    <w:p w14:paraId="207D9803" w14:textId="77777777" w:rsidR="00D00D5A" w:rsidRPr="00D00D5A" w:rsidRDefault="007D7380" w:rsidP="0076135B">
      <w:r>
        <w:tab/>
      </w:r>
      <w:r w:rsidR="005A2EEC">
        <w:t>Notre étude porte sur 339</w:t>
      </w:r>
      <w:r w:rsidR="00924F28">
        <w:t> </w:t>
      </w:r>
      <w:r w:rsidR="005A2EEC">
        <w:t>687 t</w:t>
      </w:r>
      <w:r w:rsidR="00DF04D1">
        <w:t>i</w:t>
      </w:r>
      <w:r w:rsidR="005A2EEC">
        <w:t xml:space="preserve">tres de documents scientifiques tirés de l’archive ouverte HAL. Dans un espace si crucial et court, on retrouve pourtant des noms au contenu sémantique </w:t>
      </w:r>
      <w:r w:rsidR="00386407">
        <w:t xml:space="preserve">très </w:t>
      </w:r>
      <w:r w:rsidR="005A2EEC">
        <w:t>faible</w:t>
      </w:r>
      <w:r w:rsidR="004C76B2">
        <w:t xml:space="preserve">, </w:t>
      </w:r>
      <w:r w:rsidR="00DC798A">
        <w:t>d</w:t>
      </w:r>
      <w:r w:rsidR="004C76B2">
        <w:t xml:space="preserve">es noms généraux </w:t>
      </w:r>
      <w:r w:rsidR="00902794">
        <w:t>(</w:t>
      </w:r>
      <w:r w:rsidR="00902794" w:rsidRPr="00902794">
        <w:t>Halliday et Hasan</w:t>
      </w:r>
      <w:r w:rsidR="00902794">
        <w:t xml:space="preserve">, </w:t>
      </w:r>
      <w:r w:rsidR="00902794" w:rsidRPr="00902794">
        <w:t>1976)</w:t>
      </w:r>
      <w:r w:rsidR="00902794">
        <w:t>,</w:t>
      </w:r>
      <w:r w:rsidR="00902794" w:rsidRPr="00902794">
        <w:t xml:space="preserve"> </w:t>
      </w:r>
      <w:r w:rsidR="008E67F5">
        <w:t>qui se rapprochent des noms</w:t>
      </w:r>
      <w:r w:rsidR="00DC798A">
        <w:t xml:space="preserve"> </w:t>
      </w:r>
      <w:r w:rsidR="004C76B2">
        <w:t>sous-spécifiés</w:t>
      </w:r>
      <w:r w:rsidR="00902794">
        <w:t xml:space="preserve"> (Legallois, 2008)</w:t>
      </w:r>
      <w:r w:rsidR="005A2EEC">
        <w:t xml:space="preserve">. Un titre est pourtant écrit avec beaucoup de soin, alors comment se justifie la présence de ces noms qui </w:t>
      </w:r>
      <w:r w:rsidR="00386407">
        <w:t>n’</w:t>
      </w:r>
      <w:r w:rsidR="005A2EEC">
        <w:t xml:space="preserve">apportent </w:t>
      </w:r>
      <w:r w:rsidR="00386407">
        <w:t xml:space="preserve">que </w:t>
      </w:r>
      <w:r w:rsidR="005A2EEC">
        <w:t xml:space="preserve">peu d’information ? </w:t>
      </w:r>
      <w:r w:rsidR="00151BD4">
        <w:t xml:space="preserve">Quelle information apportent-ils ? </w:t>
      </w:r>
      <w:r w:rsidR="005A2EEC">
        <w:t xml:space="preserve">Dans quelles </w:t>
      </w:r>
      <w:r w:rsidR="00151BD4">
        <w:t>constructions</w:t>
      </w:r>
      <w:r w:rsidR="005A2EEC">
        <w:t xml:space="preserve"> et à quelle position apparaissent-ils ? Quels rôles sémantiques jouent-ils ? Notre travail veut répondre à ces questions</w:t>
      </w:r>
      <w:r w:rsidR="00386407">
        <w:t xml:space="preserve"> à l’aide des méthodes de la linguistique de corpus et computationnelle</w:t>
      </w:r>
      <w:r w:rsidR="005A2EEC">
        <w:t xml:space="preserve">. </w:t>
      </w:r>
      <w:r w:rsidR="00386407">
        <w:t>Dans ce document</w:t>
      </w:r>
      <w:r w:rsidR="007654B8">
        <w:t xml:space="preserve"> qui clôt le premier semestre</w:t>
      </w:r>
      <w:r w:rsidR="00386407">
        <w:t>, n</w:t>
      </w:r>
      <w:r w:rsidR="005A2EEC">
        <w:t>ous commençons par exposer le titre comme objet d’étude en reprenant la littérature sur le sujet</w:t>
      </w:r>
      <w:r w:rsidR="004C76B2">
        <w:t>, ainsi que</w:t>
      </w:r>
      <w:r w:rsidR="00151BD4">
        <w:t xml:space="preserve"> celle sur</w:t>
      </w:r>
      <w:r w:rsidR="004C76B2">
        <w:t xml:space="preserve"> les noms généraux </w:t>
      </w:r>
      <w:r w:rsidR="00151BD4">
        <w:t xml:space="preserve">et les noms </w:t>
      </w:r>
      <w:r w:rsidR="004C76B2">
        <w:t>sous-spécifiés</w:t>
      </w:r>
      <w:r w:rsidR="005A2EEC">
        <w:t>. Nous poursuivons en exposant notre méthode</w:t>
      </w:r>
      <w:r w:rsidR="004C76B2">
        <w:t>, nos données et nos outils. Ensuite, nous présentons</w:t>
      </w:r>
      <w:r w:rsidR="005A2EEC">
        <w:t xml:space="preserve"> nos hypothèses </w:t>
      </w:r>
      <w:r w:rsidR="004C76B2">
        <w:t xml:space="preserve">et nos premières analyses des récurrences d’emplois des </w:t>
      </w:r>
      <w:r w:rsidR="00902794">
        <w:t xml:space="preserve">noms généraux </w:t>
      </w:r>
      <w:r w:rsidR="004C76B2">
        <w:t xml:space="preserve">avant de terminer par </w:t>
      </w:r>
      <w:r w:rsidR="005A2EEC">
        <w:t>nos</w:t>
      </w:r>
      <w:r w:rsidR="004C76B2">
        <w:t xml:space="preserve"> pistes et perspectives</w:t>
      </w:r>
      <w:r w:rsidR="00151BD4">
        <w:t xml:space="preserve"> d’objectifs</w:t>
      </w:r>
      <w:r w:rsidR="005A2EEC">
        <w:t>.</w:t>
      </w:r>
    </w:p>
    <w:p w14:paraId="0D3D678F" w14:textId="77777777" w:rsidR="00DF04D1" w:rsidRDefault="00737AF7" w:rsidP="0076135B">
      <w:pPr>
        <w:pStyle w:val="Titre1"/>
      </w:pPr>
      <w:bookmarkStart w:id="2" w:name="_Toc1173568"/>
      <w:r>
        <w:t xml:space="preserve">I. </w:t>
      </w:r>
      <w:r w:rsidR="00DF04D1">
        <w:t>Le titre comme objet d’étude</w:t>
      </w:r>
      <w:bookmarkEnd w:id="2"/>
    </w:p>
    <w:p w14:paraId="07BAA2D5" w14:textId="77777777" w:rsidR="000E2FD2" w:rsidRDefault="00737AF7" w:rsidP="0076135B">
      <w:pPr>
        <w:pStyle w:val="Titre2"/>
      </w:pPr>
      <w:bookmarkStart w:id="3" w:name="_Toc1173569"/>
      <w:r>
        <w:t xml:space="preserve">I.1 </w:t>
      </w:r>
      <w:r w:rsidR="000E2FD2">
        <w:t>Le titre, un espace crucial et court</w:t>
      </w:r>
      <w:bookmarkEnd w:id="3"/>
    </w:p>
    <w:p w14:paraId="1E057C9A" w14:textId="77777777" w:rsidR="00052D30" w:rsidRDefault="000E2FD2" w:rsidP="0076135B">
      <w:r>
        <w:tab/>
      </w:r>
      <w:r w:rsidR="00DE72C7">
        <w:t>Un titre de document scientifique est un emplacement singulier. D’une part, il est le premie</w:t>
      </w:r>
      <w:r w:rsidR="004B2F8F">
        <w:t>r contact entre le document et s</w:t>
      </w:r>
      <w:r w:rsidR="00DE72C7">
        <w:t>e</w:t>
      </w:r>
      <w:r w:rsidR="004B2F8F">
        <w:t>s</w:t>
      </w:r>
      <w:r w:rsidR="00DE72C7">
        <w:t xml:space="preserve"> lecteur</w:t>
      </w:r>
      <w:r w:rsidR="004B2F8F">
        <w:t>s</w:t>
      </w:r>
      <w:r w:rsidR="00DE72C7">
        <w:t xml:space="preserve">, d’autre part il s’agit d’un texte très </w:t>
      </w:r>
      <w:r w:rsidR="00052D30">
        <w:t>court.</w:t>
      </w:r>
    </w:p>
    <w:p w14:paraId="5389F4C3" w14:textId="77777777" w:rsidR="00B56D32" w:rsidRDefault="00052D30" w:rsidP="0076135B">
      <w:r>
        <w:tab/>
      </w:r>
      <w:proofErr w:type="spellStart"/>
      <w:r w:rsidR="00DE72C7">
        <w:t>Mabe</w:t>
      </w:r>
      <w:proofErr w:type="spellEnd"/>
      <w:r w:rsidR="00DE72C7">
        <w:t xml:space="preserve"> et Amin (2002) ont interrogé 5 000 lecteurs de textes scientifiques : ceux-ci lisent 1 142 titres par an, 204 résumés et seulement 97 articles. Le titre est donc l’objet le plus lu par les scientifiques mais aussi le plus discriminant : seulement 8 % des titres lus seront suivis par la lecture de l’article, alors que cette proportion s’élève à 48 % après la lecture du résumé. Les lecteurs jugent donc l’intérêt d’un article essentiellement sur son titre (Goodman, </w:t>
      </w:r>
      <w:proofErr w:type="spellStart"/>
      <w:r w:rsidR="00DE72C7">
        <w:t>Thacker</w:t>
      </w:r>
      <w:proofErr w:type="spellEnd"/>
      <w:r w:rsidR="00DE72C7">
        <w:t xml:space="preserve"> </w:t>
      </w:r>
      <w:r w:rsidR="00945BFA">
        <w:t>et</w:t>
      </w:r>
      <w:r w:rsidR="00DE72C7">
        <w:t xml:space="preserve"> Siegel, 2001) dans un cadre où le nombre d’articles publiés ne cesse d’augmenter (Jacques </w:t>
      </w:r>
      <w:r w:rsidR="00945BFA">
        <w:t>et</w:t>
      </w:r>
      <w:r w:rsidR="00DE72C7">
        <w:t xml:space="preserve"> </w:t>
      </w:r>
      <w:proofErr w:type="spellStart"/>
      <w:r w:rsidR="00DE72C7">
        <w:t>Sebire</w:t>
      </w:r>
      <w:proofErr w:type="spellEnd"/>
      <w:r w:rsidR="00DE72C7">
        <w:t>, 2010).</w:t>
      </w:r>
      <w:r>
        <w:t xml:space="preserve"> </w:t>
      </w:r>
      <w:r w:rsidR="00CF0640">
        <w:t>Bien avant qu’il soit publié, l</w:t>
      </w:r>
      <w:r>
        <w:t>e titre est également le premier contact avec le document qu</w:t>
      </w:r>
      <w:r w:rsidR="00B6119E">
        <w:t xml:space="preserve">e </w:t>
      </w:r>
      <w:r>
        <w:t>les éditeurs et les pairs chargés de l’évaluer</w:t>
      </w:r>
      <w:r w:rsidR="00B6119E">
        <w:t xml:space="preserve"> ont</w:t>
      </w:r>
      <w:r>
        <w:t>.</w:t>
      </w:r>
      <w:r w:rsidR="00D97FCF">
        <w:t xml:space="preserve"> </w:t>
      </w:r>
      <w:proofErr w:type="gramStart"/>
      <w:r w:rsidR="00D97FCF">
        <w:t>De par</w:t>
      </w:r>
      <w:proofErr w:type="gramEnd"/>
      <w:r w:rsidR="00D97FCF">
        <w:t xml:space="preserve"> son importance, un titre doit donc être écrit avec le plus grand soin (Aleixandre-</w:t>
      </w:r>
      <w:proofErr w:type="spellStart"/>
      <w:r w:rsidR="00D97FCF">
        <w:t>Benavent</w:t>
      </w:r>
      <w:proofErr w:type="spellEnd"/>
      <w:r w:rsidR="00D97FCF">
        <w:t xml:space="preserve"> et al., 2014).</w:t>
      </w:r>
    </w:p>
    <w:p w14:paraId="6E7FCE5B" w14:textId="77777777" w:rsidR="00261D93" w:rsidRDefault="00052D30" w:rsidP="0076135B">
      <w:r>
        <w:lastRenderedPageBreak/>
        <w:tab/>
        <w:t>La longueur du titre, ou plutôt sa brièveté, a fait l’objet de nombreuses études</w:t>
      </w:r>
      <w:r w:rsidR="00261D93">
        <w:t>. Tout d’abord, d</w:t>
      </w:r>
      <w:r w:rsidR="00B814E9">
        <w:t xml:space="preserve">ans un travail prescriptif visant à établir des règles d’écriture pour un titre, </w:t>
      </w:r>
      <w:r>
        <w:t>Aleixandre-</w:t>
      </w:r>
      <w:proofErr w:type="spellStart"/>
      <w:r>
        <w:t>Benavent</w:t>
      </w:r>
      <w:proofErr w:type="spellEnd"/>
      <w:r>
        <w:t xml:space="preserve">, </w:t>
      </w:r>
      <w:proofErr w:type="spellStart"/>
      <w:r>
        <w:t>Montalt-Resurecció</w:t>
      </w:r>
      <w:proofErr w:type="spellEnd"/>
      <w:r>
        <w:t xml:space="preserve"> et </w:t>
      </w:r>
      <w:proofErr w:type="spellStart"/>
      <w:r>
        <w:t>Valderrama-Zurián</w:t>
      </w:r>
      <w:proofErr w:type="spellEnd"/>
      <w:r>
        <w:t xml:space="preserve"> (2014) considèrent un titre faisant plus de 20 mots comme </w:t>
      </w:r>
      <w:r w:rsidR="00B814E9">
        <w:t xml:space="preserve">étant </w:t>
      </w:r>
      <w:r>
        <w:t>trop long.</w:t>
      </w:r>
      <w:r w:rsidR="00772D35">
        <w:t xml:space="preserve"> Ils rejoignent le manuel de publication de l’American </w:t>
      </w:r>
      <w:proofErr w:type="spellStart"/>
      <w:r w:rsidR="00772D35">
        <w:t>Psychological</w:t>
      </w:r>
      <w:proofErr w:type="spellEnd"/>
      <w:r w:rsidR="00772D35">
        <w:t xml:space="preserve"> Association (1994), qui stipule qu’un titre ne devrait pas avoir plus de douze mots.</w:t>
      </w:r>
      <w:r>
        <w:t xml:space="preserve"> </w:t>
      </w:r>
      <w:r w:rsidR="00151BD4">
        <w:t>De nombreux</w:t>
      </w:r>
      <w:r w:rsidR="00772D35">
        <w:t xml:space="preserve"> travaux mettent la longueur en relation avec d’autres caractéristiques</w:t>
      </w:r>
      <w:r w:rsidR="00580628">
        <w:t xml:space="preserve"> du document titré</w:t>
      </w:r>
      <w:r w:rsidR="00772D35">
        <w:t xml:space="preserve">. Ainsi, </w:t>
      </w:r>
      <w:proofErr w:type="spellStart"/>
      <w:r w:rsidR="00261D93">
        <w:t>Haggan</w:t>
      </w:r>
      <w:proofErr w:type="spellEnd"/>
      <w:r w:rsidR="00261D93">
        <w:t xml:space="preserve"> (2004) a étudié la longueur moyenne dans différentes disciplines sur de petit corpus : pour la littérature, ses 237 titres ont une longueur moyenne de 9,4 mots, les 207 </w:t>
      </w:r>
      <w:r w:rsidR="00772D35">
        <w:t xml:space="preserve">titres </w:t>
      </w:r>
      <w:r w:rsidR="00261D93">
        <w:t xml:space="preserve">de linguistique une moyenne de 8,8 </w:t>
      </w:r>
      <w:r w:rsidR="00772D35">
        <w:t xml:space="preserve">mots </w:t>
      </w:r>
      <w:r w:rsidR="00261D93">
        <w:t xml:space="preserve">et les 307 </w:t>
      </w:r>
      <w:r w:rsidR="00772D35">
        <w:t xml:space="preserve">titres </w:t>
      </w:r>
      <w:r w:rsidR="00261D93">
        <w:t>de sciences dures</w:t>
      </w:r>
      <w:r w:rsidR="00772D35">
        <w:t>,</w:t>
      </w:r>
      <w:r w:rsidR="00261D93">
        <w:t xml:space="preserve"> 13,8. </w:t>
      </w:r>
      <w:proofErr w:type="spellStart"/>
      <w:r w:rsidR="00255A5B">
        <w:t>Lewison</w:t>
      </w:r>
      <w:proofErr w:type="spellEnd"/>
      <w:r w:rsidR="00255A5B">
        <w:t xml:space="preserve"> et Hartley</w:t>
      </w:r>
      <w:r w:rsidR="00255A5B" w:rsidRPr="00052D30">
        <w:t xml:space="preserve"> </w:t>
      </w:r>
      <w:r w:rsidR="00255A5B">
        <w:t>(</w:t>
      </w:r>
      <w:r w:rsidR="00255A5B" w:rsidRPr="00052D30">
        <w:t>2005</w:t>
      </w:r>
      <w:r w:rsidR="00255A5B">
        <w:t xml:space="preserve">) étudient 8 disciplines des sciences dures avec un corpus 216 500 titres issus de différents journaux scientifiques britanniques publiés en 1981, 1986, 1991, 1996 et 2001. Ils constatent également un allongement au fil du temps avec un gain entre 2,0 et 8,7 mots dans cinq disciplines, mais un raccourcissement pour la biologie, -0.3 mots, la chimie, -9.5 mots, et la physique, -2.4 mots, pour des moyennes situées entre 8,7 mots par titre et 14,5. </w:t>
      </w:r>
      <w:proofErr w:type="spellStart"/>
      <w:r w:rsidR="00261D93">
        <w:t>Whissell</w:t>
      </w:r>
      <w:proofErr w:type="spellEnd"/>
      <w:r w:rsidR="00261D93">
        <w:t xml:space="preserve"> (2012) étudie 12 313 titres pour tirés de 65 volumes du journal </w:t>
      </w:r>
      <w:r w:rsidR="00261D93">
        <w:rPr>
          <w:i/>
        </w:rPr>
        <w:t xml:space="preserve">American </w:t>
      </w:r>
      <w:proofErr w:type="spellStart"/>
      <w:r w:rsidR="00261D93">
        <w:rPr>
          <w:i/>
        </w:rPr>
        <w:t>Psychologist</w:t>
      </w:r>
      <w:proofErr w:type="spellEnd"/>
      <w:r w:rsidR="00772D35">
        <w:t xml:space="preserve"> de 1946 à 2010 et remarque que les titres </w:t>
      </w:r>
      <w:r w:rsidR="005408D2">
        <w:t xml:space="preserve">globalement </w:t>
      </w:r>
      <w:r w:rsidR="00772D35">
        <w:t>s’allongent avec le temps</w:t>
      </w:r>
      <w:r w:rsidR="00965512">
        <w:t>,</w:t>
      </w:r>
      <w:r w:rsidR="00772D35">
        <w:t xml:space="preserve"> passant de 7,62 mots par titre de 1946 à 1955, à 8,06 mots de 1979 à 1988 avant de </w:t>
      </w:r>
      <w:r w:rsidR="005408D2">
        <w:t xml:space="preserve">très </w:t>
      </w:r>
      <w:r w:rsidR="00772D35">
        <w:t>légèrement régresser à 8.01 mots par titre de 2001 à 2010.</w:t>
      </w:r>
      <w:r w:rsidR="003A1FBE">
        <w:t xml:space="preserve"> Un titre est donc court et Jacques et </w:t>
      </w:r>
      <w:proofErr w:type="spellStart"/>
      <w:r w:rsidR="003A1FBE">
        <w:t>Sebire</w:t>
      </w:r>
      <w:proofErr w:type="spellEnd"/>
      <w:r w:rsidR="003A1FBE">
        <w:t xml:space="preserve"> (2010) ont étudié la longueur médiane des 25 titres les plus cités et celle des 25 titres les moins cités de trois journaux médicaux. La médiane des longueurs est plus grande pour les plus cités</w:t>
      </w:r>
      <w:r w:rsidR="00965512">
        <w:t xml:space="preserve"> avec</w:t>
      </w:r>
      <w:r w:rsidR="003A1FBE">
        <w:t xml:space="preserve"> 18 contre 9 dans le </w:t>
      </w:r>
      <w:r w:rsidR="003A1FBE">
        <w:rPr>
          <w:i/>
        </w:rPr>
        <w:t>Lancet</w:t>
      </w:r>
      <w:r w:rsidR="003A1FBE">
        <w:t xml:space="preserve">, 16 contre 13 pour le </w:t>
      </w:r>
      <w:r w:rsidR="003A1FBE">
        <w:rPr>
          <w:i/>
        </w:rPr>
        <w:t xml:space="preserve">British </w:t>
      </w:r>
      <w:proofErr w:type="spellStart"/>
      <w:r w:rsidR="003A1FBE">
        <w:rPr>
          <w:i/>
        </w:rPr>
        <w:t>Medical</w:t>
      </w:r>
      <w:proofErr w:type="spellEnd"/>
      <w:r w:rsidR="003A1FBE">
        <w:rPr>
          <w:i/>
        </w:rPr>
        <w:t xml:space="preserve"> Journal</w:t>
      </w:r>
      <w:r w:rsidR="003A1FBE">
        <w:t xml:space="preserve">, et 12 contre 10 pour le </w:t>
      </w:r>
      <w:r w:rsidR="003A1FBE">
        <w:rPr>
          <w:i/>
        </w:rPr>
        <w:t xml:space="preserve">Journal of </w:t>
      </w:r>
      <w:proofErr w:type="spellStart"/>
      <w:r w:rsidR="003A1FBE">
        <w:rPr>
          <w:i/>
        </w:rPr>
        <w:t>Clinical</w:t>
      </w:r>
      <w:proofErr w:type="spellEnd"/>
      <w:r w:rsidR="003A1FBE">
        <w:rPr>
          <w:i/>
        </w:rPr>
        <w:t xml:space="preserve"> </w:t>
      </w:r>
      <w:proofErr w:type="spellStart"/>
      <w:r w:rsidR="003A1FBE">
        <w:rPr>
          <w:i/>
        </w:rPr>
        <w:t>Pathology</w:t>
      </w:r>
      <w:proofErr w:type="spellEnd"/>
      <w:r w:rsidR="003A1FBE">
        <w:t>.</w:t>
      </w:r>
    </w:p>
    <w:p w14:paraId="381C5A04" w14:textId="77777777" w:rsidR="00C6681F" w:rsidRDefault="00737AF7" w:rsidP="0076135B">
      <w:pPr>
        <w:pStyle w:val="Titre2"/>
      </w:pPr>
      <w:bookmarkStart w:id="4" w:name="_Toc1173570"/>
      <w:r>
        <w:t xml:space="preserve">I.2 </w:t>
      </w:r>
      <w:r w:rsidR="00C6681F">
        <w:t>Buts d’un titre</w:t>
      </w:r>
      <w:bookmarkEnd w:id="4"/>
    </w:p>
    <w:p w14:paraId="32B62717" w14:textId="77777777" w:rsidR="00D870A3" w:rsidRDefault="00C6681F" w:rsidP="0076135B">
      <w:r>
        <w:tab/>
        <w:t>Les titres sont donc à la fois très importants et très courts</w:t>
      </w:r>
      <w:r w:rsidR="009B359A">
        <w:t xml:space="preserve">, spécificités résumées par Soler (2007) en </w:t>
      </w:r>
      <w:r w:rsidR="009B359A" w:rsidRPr="009B359A">
        <w:rPr>
          <w:i/>
        </w:rPr>
        <w:t>« </w:t>
      </w:r>
      <w:proofErr w:type="spellStart"/>
      <w:r w:rsidR="009B359A" w:rsidRPr="009B359A">
        <w:rPr>
          <w:i/>
        </w:rPr>
        <w:t>informativity</w:t>
      </w:r>
      <w:proofErr w:type="spellEnd"/>
      <w:r w:rsidR="009B359A" w:rsidRPr="009B359A">
        <w:rPr>
          <w:i/>
        </w:rPr>
        <w:t xml:space="preserve"> and </w:t>
      </w:r>
      <w:proofErr w:type="spellStart"/>
      <w:r w:rsidR="009B359A" w:rsidRPr="009B359A">
        <w:rPr>
          <w:i/>
        </w:rPr>
        <w:t>economy</w:t>
      </w:r>
      <w:proofErr w:type="spellEnd"/>
      <w:r w:rsidR="009B359A" w:rsidRPr="009B359A">
        <w:rPr>
          <w:i/>
        </w:rPr>
        <w:t> »</w:t>
      </w:r>
      <w:r>
        <w:t xml:space="preserve">. On peut s’interroger sur ce contenu critique et en premier lieu </w:t>
      </w:r>
      <w:r w:rsidR="009A03AC">
        <w:t xml:space="preserve">sur </w:t>
      </w:r>
      <w:r>
        <w:t>son but. De la littérature</w:t>
      </w:r>
      <w:r w:rsidR="009A03AC">
        <w:t>,</w:t>
      </w:r>
      <w:r>
        <w:t xml:space="preserve"> </w:t>
      </w:r>
      <w:r w:rsidR="009A03AC">
        <w:t xml:space="preserve">deux buts </w:t>
      </w:r>
      <w:r>
        <w:t>émerge</w:t>
      </w:r>
      <w:r w:rsidR="009A03AC">
        <w:t>nt</w:t>
      </w:r>
      <w:r>
        <w:t xml:space="preserve"> : d’un côté le but d’informer le lecteur sur le contenu de l’article et de l’autre la volonté d’attirer son attention. </w:t>
      </w:r>
      <w:proofErr w:type="spellStart"/>
      <w:r>
        <w:t>Lewison</w:t>
      </w:r>
      <w:proofErr w:type="spellEnd"/>
      <w:r>
        <w:t xml:space="preserve"> et Hartley</w:t>
      </w:r>
      <w:r w:rsidRPr="00052D30">
        <w:t xml:space="preserve"> </w:t>
      </w:r>
      <w:r>
        <w:t>(</w:t>
      </w:r>
      <w:r w:rsidRPr="00052D30">
        <w:t>2005</w:t>
      </w:r>
      <w:r>
        <w:t xml:space="preserve">) jugent ces deux buts compatibles néanmoins la poursuite de l’un influence la réalisation de l’autre. </w:t>
      </w:r>
      <w:r w:rsidRPr="00C6681F">
        <w:rPr>
          <w:lang w:val="en-US"/>
        </w:rPr>
        <w:t xml:space="preserve">Hartley (2005) </w:t>
      </w:r>
      <w:r>
        <w:rPr>
          <w:lang w:val="en-US"/>
        </w:rPr>
        <w:t xml:space="preserve">constate </w:t>
      </w:r>
      <w:proofErr w:type="spellStart"/>
      <w:r>
        <w:rPr>
          <w:lang w:val="en-US"/>
        </w:rPr>
        <w:t>ainsi</w:t>
      </w:r>
      <w:proofErr w:type="spellEnd"/>
      <w:r>
        <w:rPr>
          <w:lang w:val="en-US"/>
        </w:rPr>
        <w:t xml:space="preserve"> que son </w:t>
      </w:r>
      <w:proofErr w:type="spellStart"/>
      <w:r w:rsidRPr="00C6681F">
        <w:rPr>
          <w:lang w:val="en-US"/>
        </w:rPr>
        <w:t>titre</w:t>
      </w:r>
      <w:proofErr w:type="spellEnd"/>
      <w:r w:rsidRPr="00C6681F">
        <w:rPr>
          <w:lang w:val="en-US"/>
        </w:rPr>
        <w:t xml:space="preserve"> </w:t>
      </w:r>
      <w:r w:rsidRPr="00C6681F">
        <w:rPr>
          <w:i/>
          <w:iCs/>
          <w:lang w:val="en-US"/>
        </w:rPr>
        <w:t xml:space="preserve">« Were there any sex differences? </w:t>
      </w:r>
      <w:proofErr w:type="spellStart"/>
      <w:r>
        <w:rPr>
          <w:i/>
          <w:iCs/>
        </w:rPr>
        <w:t>Missing</w:t>
      </w:r>
      <w:proofErr w:type="spellEnd"/>
      <w:r>
        <w:rPr>
          <w:i/>
          <w:iCs/>
        </w:rPr>
        <w:t xml:space="preserve"> data in </w:t>
      </w:r>
      <w:proofErr w:type="spellStart"/>
      <w:r>
        <w:rPr>
          <w:i/>
          <w:iCs/>
        </w:rPr>
        <w:t>psychology</w:t>
      </w:r>
      <w:proofErr w:type="spellEnd"/>
      <w:r>
        <w:rPr>
          <w:i/>
          <w:iCs/>
        </w:rPr>
        <w:t xml:space="preserve"> </w:t>
      </w:r>
      <w:proofErr w:type="spellStart"/>
      <w:r>
        <w:rPr>
          <w:i/>
          <w:iCs/>
        </w:rPr>
        <w:t>journals</w:t>
      </w:r>
      <w:proofErr w:type="spellEnd"/>
      <w:r>
        <w:rPr>
          <w:i/>
          <w:iCs/>
        </w:rPr>
        <w:t xml:space="preserve"> »</w:t>
      </w:r>
      <w:r>
        <w:t xml:space="preserve">, jugé pas assez attractif, a été remplacé par son éditeur par </w:t>
      </w:r>
      <w:r w:rsidRPr="00C6681F">
        <w:rPr>
          <w:i/>
        </w:rPr>
        <w:t>«</w:t>
      </w:r>
      <w:r>
        <w:rPr>
          <w:i/>
        </w:rPr>
        <w:t> </w:t>
      </w:r>
      <w:r w:rsidRPr="00C6681F">
        <w:rPr>
          <w:i/>
        </w:rPr>
        <w:t xml:space="preserve">More </w:t>
      </w:r>
      <w:proofErr w:type="spellStart"/>
      <w:r w:rsidRPr="00C6681F">
        <w:rPr>
          <w:i/>
        </w:rPr>
        <w:t>sex</w:t>
      </w:r>
      <w:proofErr w:type="spellEnd"/>
      <w:r w:rsidRPr="00C6681F">
        <w:rPr>
          <w:i/>
        </w:rPr>
        <w:t xml:space="preserve"> </w:t>
      </w:r>
      <w:proofErr w:type="spellStart"/>
      <w:r w:rsidRPr="00C6681F">
        <w:rPr>
          <w:i/>
        </w:rPr>
        <w:t>please</w:t>
      </w:r>
      <w:proofErr w:type="spellEnd"/>
      <w:r w:rsidRPr="00C6681F">
        <w:rPr>
          <w:i/>
        </w:rPr>
        <w:t xml:space="preserve">, </w:t>
      </w:r>
      <w:proofErr w:type="spellStart"/>
      <w:r w:rsidRPr="00C6681F">
        <w:rPr>
          <w:i/>
        </w:rPr>
        <w:t>we’re</w:t>
      </w:r>
      <w:proofErr w:type="spellEnd"/>
      <w:r w:rsidRPr="00C6681F">
        <w:rPr>
          <w:i/>
        </w:rPr>
        <w:t xml:space="preserve"> </w:t>
      </w:r>
      <w:proofErr w:type="spellStart"/>
      <w:r w:rsidRPr="00C6681F">
        <w:rPr>
          <w:i/>
        </w:rPr>
        <w:t>psychologists</w:t>
      </w:r>
      <w:proofErr w:type="spellEnd"/>
      <w:r w:rsidRPr="00C6681F">
        <w:rPr>
          <w:i/>
        </w:rPr>
        <w:t xml:space="preserve"> »</w:t>
      </w:r>
      <w:r w:rsidR="00BD030A">
        <w:t>.</w:t>
      </w:r>
      <w:r>
        <w:rPr>
          <w:i/>
        </w:rPr>
        <w:t xml:space="preserve"> </w:t>
      </w:r>
      <w:r w:rsidRPr="00C6681F">
        <w:t>Hartley juge</w:t>
      </w:r>
      <w:r w:rsidR="00BD030A">
        <w:t xml:space="preserve"> ce dernier titre</w:t>
      </w:r>
      <w:r w:rsidRPr="00C6681F">
        <w:t xml:space="preserve"> beaucoup moins informatif</w:t>
      </w:r>
      <w:r>
        <w:t>.</w:t>
      </w:r>
      <w:r w:rsidR="008375D5">
        <w:t xml:space="preserve"> </w:t>
      </w:r>
      <w:r w:rsidR="001F43E5">
        <w:t xml:space="preserve">Dans ce même article, Hartley lie l’allongement des titres à une volonté d’être plus informatif. </w:t>
      </w:r>
      <w:r w:rsidR="008375D5">
        <w:t xml:space="preserve">D’autres auteurs insistent sur la préséance que doit tenir le but informatif, comme Grant (2013) : </w:t>
      </w:r>
      <w:r w:rsidR="008375D5">
        <w:rPr>
          <w:i/>
          <w:iCs/>
        </w:rPr>
        <w:t xml:space="preserve">« First and </w:t>
      </w:r>
      <w:proofErr w:type="spellStart"/>
      <w:r w:rsidR="008375D5">
        <w:rPr>
          <w:i/>
          <w:iCs/>
        </w:rPr>
        <w:t>foremost</w:t>
      </w:r>
      <w:proofErr w:type="spellEnd"/>
      <w:r w:rsidR="008375D5">
        <w:rPr>
          <w:i/>
          <w:iCs/>
        </w:rPr>
        <w:t xml:space="preserve">, the </w:t>
      </w:r>
      <w:proofErr w:type="spellStart"/>
      <w:r w:rsidR="008375D5">
        <w:rPr>
          <w:i/>
          <w:iCs/>
        </w:rPr>
        <w:t>title</w:t>
      </w:r>
      <w:proofErr w:type="spellEnd"/>
      <w:r w:rsidR="008375D5">
        <w:rPr>
          <w:i/>
          <w:iCs/>
        </w:rPr>
        <w:t xml:space="preserve"> </w:t>
      </w:r>
      <w:proofErr w:type="spellStart"/>
      <w:r w:rsidR="008375D5">
        <w:rPr>
          <w:i/>
          <w:iCs/>
        </w:rPr>
        <w:t>should</w:t>
      </w:r>
      <w:proofErr w:type="spellEnd"/>
      <w:r w:rsidR="008375D5">
        <w:rPr>
          <w:i/>
          <w:iCs/>
        </w:rPr>
        <w:t xml:space="preserve"> </w:t>
      </w:r>
      <w:proofErr w:type="spellStart"/>
      <w:r w:rsidR="008375D5">
        <w:rPr>
          <w:i/>
          <w:iCs/>
        </w:rPr>
        <w:t>be</w:t>
      </w:r>
      <w:proofErr w:type="spellEnd"/>
      <w:r w:rsidR="008375D5">
        <w:rPr>
          <w:i/>
          <w:iCs/>
        </w:rPr>
        <w:t xml:space="preserve"> informative »</w:t>
      </w:r>
      <w:r w:rsidR="008375D5">
        <w:t>.</w:t>
      </w:r>
      <w:r w:rsidR="0096149F">
        <w:t xml:space="preserve"> </w:t>
      </w:r>
      <w:proofErr w:type="spellStart"/>
      <w:r w:rsidR="0096149F" w:rsidRPr="00A65517">
        <w:rPr>
          <w:lang w:val="en-US"/>
        </w:rPr>
        <w:t>Haggan</w:t>
      </w:r>
      <w:proofErr w:type="spellEnd"/>
      <w:r w:rsidR="0096149F" w:rsidRPr="00A65517">
        <w:rPr>
          <w:lang w:val="en-US"/>
        </w:rPr>
        <w:t xml:space="preserve"> (2004) </w:t>
      </w:r>
      <w:proofErr w:type="spellStart"/>
      <w:r w:rsidR="0096149F" w:rsidRPr="00A65517">
        <w:rPr>
          <w:lang w:val="en-US"/>
        </w:rPr>
        <w:t>ajoute</w:t>
      </w:r>
      <w:proofErr w:type="spellEnd"/>
      <w:r w:rsidR="0096149F" w:rsidRPr="00A65517">
        <w:rPr>
          <w:lang w:val="en-US"/>
        </w:rPr>
        <w:t xml:space="preserve"> que </w:t>
      </w:r>
      <w:r w:rsidR="0096149F" w:rsidRPr="00A65517">
        <w:rPr>
          <w:i/>
          <w:iCs/>
          <w:lang w:val="en-US"/>
        </w:rPr>
        <w:t>« the pragmatic aims of the researcher are much better served by precision and explicitness in pinpointing the exact focus of the research »</w:t>
      </w:r>
      <w:r w:rsidR="001F7F83" w:rsidRPr="00A65517">
        <w:rPr>
          <w:lang w:val="en-US"/>
        </w:rPr>
        <w:t xml:space="preserve">. </w:t>
      </w:r>
      <w:r w:rsidR="001F7F83">
        <w:t xml:space="preserve">Certains auteurs vont jusqu’à voir une opposition </w:t>
      </w:r>
      <w:r w:rsidR="00B2305E">
        <w:t xml:space="preserve">directe </w:t>
      </w:r>
      <w:r w:rsidR="001F7F83">
        <w:t>entre ces deux buts (Aleixandre-</w:t>
      </w:r>
      <w:proofErr w:type="spellStart"/>
      <w:r w:rsidR="001F7F83">
        <w:t>Benavent</w:t>
      </w:r>
      <w:proofErr w:type="spellEnd"/>
      <w:r w:rsidR="001F7F83">
        <w:t xml:space="preserve"> et al., 2014) </w:t>
      </w:r>
      <w:r w:rsidR="0096149F" w:rsidRPr="00AD441E">
        <w:t>car pour être attractif, un titre sacrifie souvent du contenu informatif, que cela soit au profit de l’</w:t>
      </w:r>
      <w:r w:rsidR="00AD441E">
        <w:t>humour</w:t>
      </w:r>
      <w:r w:rsidR="000E6A94">
        <w:t>, d’un trait d’esprit</w:t>
      </w:r>
      <w:r w:rsidR="00AD441E">
        <w:t xml:space="preserve"> ou pour </w:t>
      </w:r>
      <w:r w:rsidR="0096149F" w:rsidRPr="00AD441E">
        <w:t>intriguer</w:t>
      </w:r>
      <w:r w:rsidR="005D1832">
        <w:t>,</w:t>
      </w:r>
      <w:r w:rsidR="001F7998">
        <w:t xml:space="preserve"> ce</w:t>
      </w:r>
      <w:r w:rsidR="005D1832">
        <w:t xml:space="preserve"> qui suppose qu</w:t>
      </w:r>
      <w:r w:rsidR="001F7998">
        <w:t>e l</w:t>
      </w:r>
      <w:r w:rsidR="005D1832">
        <w:t>’on ne dévoile pas tout</w:t>
      </w:r>
      <w:r w:rsidR="0096149F" w:rsidRPr="00AD441E">
        <w:t>.</w:t>
      </w:r>
    </w:p>
    <w:p w14:paraId="11067CD1" w14:textId="77777777" w:rsidR="00D870A3" w:rsidRDefault="00D870A3" w:rsidP="0076135B">
      <w:r>
        <w:tab/>
        <w:t>Enfin, un dernier point vient enc</w:t>
      </w:r>
      <w:r w:rsidR="001F43E5">
        <w:t xml:space="preserve">ore favoriser le but informatif </w:t>
      </w:r>
      <w:r>
        <w:t xml:space="preserve">: </w:t>
      </w:r>
      <w:r w:rsidR="001F43E5">
        <w:t xml:space="preserve">certains systèmes de bases bibliographiques recherchent uniquement dans le titre les </w:t>
      </w:r>
      <w:r>
        <w:t>différents mots clés</w:t>
      </w:r>
      <w:r w:rsidR="001F2461">
        <w:t xml:space="preserve"> soumis par le chercheur</w:t>
      </w:r>
      <w:r>
        <w:t>.</w:t>
      </w:r>
      <w:r w:rsidR="001A55E1">
        <w:t xml:space="preserve"> </w:t>
      </w:r>
      <w:proofErr w:type="spellStart"/>
      <w:r w:rsidR="001F43E5">
        <w:t>Whissel</w:t>
      </w:r>
      <w:proofErr w:type="spellEnd"/>
      <w:r w:rsidR="001F43E5">
        <w:t xml:space="preserve"> (2012) a montré une tendance à des titres plus concrets depuis le milieu des années 80. Grant (2013) émet l’hypothèse que </w:t>
      </w:r>
      <w:r w:rsidR="00BD030A">
        <w:t>cette tendance</w:t>
      </w:r>
      <w:r w:rsidR="001F43E5">
        <w:t xml:space="preserve"> pourrait êtr</w:t>
      </w:r>
      <w:r w:rsidR="00BD030A">
        <w:t>e pour favoriser la recherche du</w:t>
      </w:r>
      <w:r w:rsidR="001F43E5">
        <w:t xml:space="preserve"> document, en incluant le</w:t>
      </w:r>
      <w:r w:rsidR="00BD030A">
        <w:t xml:space="preserve"> plus de </w:t>
      </w:r>
      <w:r w:rsidR="001F43E5">
        <w:t>mots clé</w:t>
      </w:r>
      <w:r w:rsidR="00AE013C">
        <w:t xml:space="preserve">s </w:t>
      </w:r>
      <w:r w:rsidR="00BD030A">
        <w:t xml:space="preserve">possibles </w:t>
      </w:r>
      <w:r w:rsidR="00AE013C">
        <w:t>dans le titre.</w:t>
      </w:r>
      <w:r w:rsidR="00945BFA">
        <w:t xml:space="preserve"> Jacques et </w:t>
      </w:r>
      <w:proofErr w:type="spellStart"/>
      <w:r w:rsidR="00945BFA">
        <w:t>Sebire</w:t>
      </w:r>
      <w:proofErr w:type="spellEnd"/>
      <w:r w:rsidR="00945BFA">
        <w:t xml:space="preserve"> (2010) </w:t>
      </w:r>
      <w:r w:rsidR="00AE013C">
        <w:t>rejoignent cette hypothèse en indiquant qu’</w:t>
      </w:r>
      <w:r w:rsidR="00945BFA">
        <w:t>un titre plus long e</w:t>
      </w:r>
      <w:r w:rsidR="00AE013C">
        <w:t>s</w:t>
      </w:r>
      <w:r w:rsidR="00945BFA">
        <w:t xml:space="preserve">t susceptible </w:t>
      </w:r>
      <w:r w:rsidR="00AE013C">
        <w:t>d’avoir plus de mots clés</w:t>
      </w:r>
      <w:r w:rsidR="00945BFA">
        <w:t xml:space="preserve">. </w:t>
      </w:r>
      <w:r w:rsidR="001A55E1">
        <w:t>Néanmoins</w:t>
      </w:r>
      <w:r w:rsidR="00176C21">
        <w:t>,</w:t>
      </w:r>
      <w:r w:rsidR="001A55E1">
        <w:t xml:space="preserve"> </w:t>
      </w:r>
      <w:r w:rsidR="00BD030A">
        <w:t xml:space="preserve">il faut nuancer cette affirmation car </w:t>
      </w:r>
      <w:r w:rsidR="001A55E1">
        <w:t xml:space="preserve">de plus en plus de systèmes </w:t>
      </w:r>
      <w:r w:rsidR="001A55E1">
        <w:lastRenderedPageBreak/>
        <w:t xml:space="preserve">bibliographiques permettent la recherche </w:t>
      </w:r>
      <w:r w:rsidR="00AE013C">
        <w:t>de ces mots clés à l’intérieur du résumé ou du texte même du document</w:t>
      </w:r>
      <w:r w:rsidR="00F55E3A">
        <w:t>, recherche dite « plein texte »</w:t>
      </w:r>
      <w:r w:rsidR="00AE013C">
        <w:t>.</w:t>
      </w:r>
    </w:p>
    <w:p w14:paraId="40EF2123" w14:textId="77777777" w:rsidR="00DF04D1" w:rsidRDefault="00D870A3" w:rsidP="0076135B">
      <w:r>
        <w:tab/>
      </w:r>
      <w:r w:rsidR="00F729DD">
        <w:t>La</w:t>
      </w:r>
      <w:r w:rsidR="00DE2FBD">
        <w:t xml:space="preserve"> préséance </w:t>
      </w:r>
      <w:r>
        <w:t xml:space="preserve">du but informatif, </w:t>
      </w:r>
      <w:r w:rsidR="00F729DD">
        <w:t>l’impact négatif que peut avoir sur lui le but attractif</w:t>
      </w:r>
      <w:r>
        <w:t xml:space="preserve"> </w:t>
      </w:r>
      <w:r w:rsidR="00D57963">
        <w:t xml:space="preserve">et </w:t>
      </w:r>
      <w:r>
        <w:t>son importance relative dans l</w:t>
      </w:r>
      <w:r w:rsidR="00123C8D">
        <w:t>a</w:t>
      </w:r>
      <w:r>
        <w:t xml:space="preserve"> recherche de document</w:t>
      </w:r>
      <w:r w:rsidR="00F729DD">
        <w:t xml:space="preserve"> sont les raisons </w:t>
      </w:r>
      <w:r w:rsidR="00DE2FBD">
        <w:t>pour laquelle nous nous limitons dans ce travail à la fonction informative des titres, en mettant de côté la fonction d’attractivité</w:t>
      </w:r>
      <w:r w:rsidR="00A5270F">
        <w:t>.</w:t>
      </w:r>
      <w:r w:rsidR="00DF04D1">
        <w:t xml:space="preserve"> </w:t>
      </w:r>
    </w:p>
    <w:p w14:paraId="30D712EF" w14:textId="77777777" w:rsidR="00C6681F" w:rsidRPr="00C6681F" w:rsidRDefault="00DF04D1" w:rsidP="0076135B">
      <w:r>
        <w:tab/>
        <w:t>Le contenu critique et concis qu’est un titre peut être aussi analys</w:t>
      </w:r>
      <w:r w:rsidR="00D57963">
        <w:t>é</w:t>
      </w:r>
      <w:r>
        <w:t xml:space="preserve"> sur différents plans</w:t>
      </w:r>
      <w:r w:rsidR="00737AF7">
        <w:t>. Nous commençons par l’étudier du point de vue des</w:t>
      </w:r>
      <w:r>
        <w:t xml:space="preserve"> syntaxes possibles</w:t>
      </w:r>
      <w:r w:rsidR="00737AF7">
        <w:t xml:space="preserve">. À partir de celles-ci, nous essayons d’aborder une premier fois le contenu sémantique des titres. Mais la sémantique ne peut s’envisager sans le </w:t>
      </w:r>
      <w:r w:rsidR="00A65517">
        <w:t>lexique employé</w:t>
      </w:r>
      <w:r w:rsidR="00737AF7">
        <w:t xml:space="preserve"> </w:t>
      </w:r>
      <w:r w:rsidR="00DA3C9F">
        <w:t xml:space="preserve">dans le titre. Nous abordons donc dans </w:t>
      </w:r>
      <w:r w:rsidR="00D57963">
        <w:t>la</w:t>
      </w:r>
      <w:r w:rsidR="00DA3C9F">
        <w:t xml:space="preserve"> dernière sous-partie le lexique des titres, </w:t>
      </w:r>
      <w:r w:rsidR="00D57963">
        <w:t xml:space="preserve">avec </w:t>
      </w:r>
      <w:r w:rsidR="00DA3C9F">
        <w:t>les noms généraux</w:t>
      </w:r>
      <w:r w:rsidR="00D57963">
        <w:t xml:space="preserve"> et sous-spécifiés qui s’y trouvent,</w:t>
      </w:r>
      <w:r w:rsidR="00DA3C9F">
        <w:t xml:space="preserve"> et nous</w:t>
      </w:r>
      <w:r w:rsidR="00737AF7">
        <w:t xml:space="preserve"> reven</w:t>
      </w:r>
      <w:r w:rsidR="00DA3C9F">
        <w:t>ons</w:t>
      </w:r>
      <w:r w:rsidR="00737AF7">
        <w:t xml:space="preserve"> sur les </w:t>
      </w:r>
      <w:r>
        <w:t>différents contenus sémantiques des titres.</w:t>
      </w:r>
    </w:p>
    <w:p w14:paraId="45FE1EC9" w14:textId="77777777" w:rsidR="000E2FD2" w:rsidRPr="00261D93" w:rsidRDefault="00737AF7" w:rsidP="0076135B">
      <w:pPr>
        <w:pStyle w:val="Titre2"/>
      </w:pPr>
      <w:bookmarkStart w:id="5" w:name="_Toc1173571"/>
      <w:r>
        <w:t xml:space="preserve">I.3 </w:t>
      </w:r>
      <w:r w:rsidR="00DF04D1">
        <w:t>S</w:t>
      </w:r>
      <w:r w:rsidR="000E2FD2">
        <w:t>yntaxes d</w:t>
      </w:r>
      <w:r>
        <w:t>es</w:t>
      </w:r>
      <w:r w:rsidR="000E2FD2">
        <w:t xml:space="preserve"> titre</w:t>
      </w:r>
      <w:r>
        <w:t>s</w:t>
      </w:r>
      <w:bookmarkEnd w:id="5"/>
    </w:p>
    <w:p w14:paraId="40EFD531" w14:textId="77777777" w:rsidR="0078372B" w:rsidRDefault="000E2FD2" w:rsidP="00785998">
      <w:r>
        <w:tab/>
      </w:r>
      <w:proofErr w:type="spellStart"/>
      <w:r w:rsidR="004F7546">
        <w:t>Haggan</w:t>
      </w:r>
      <w:proofErr w:type="spellEnd"/>
      <w:r w:rsidR="004F7546">
        <w:t xml:space="preserve"> (2004) montre que seulement </w:t>
      </w:r>
      <w:r w:rsidR="00B91368">
        <w:t xml:space="preserve">une faible proportion de titres </w:t>
      </w:r>
      <w:r w:rsidR="00BD030A">
        <w:t>sont</w:t>
      </w:r>
      <w:r w:rsidR="00B91368">
        <w:t xml:space="preserve"> des phrases avec un verbe conjugué dans </w:t>
      </w:r>
      <w:r w:rsidR="009E07BE">
        <w:t>s</w:t>
      </w:r>
      <w:r w:rsidR="00B91368">
        <w:t xml:space="preserve">es trois sous-corpus : </w:t>
      </w:r>
      <w:r w:rsidR="004F7546">
        <w:t xml:space="preserve">8,5 % </w:t>
      </w:r>
      <w:r w:rsidR="00B91368">
        <w:t xml:space="preserve">pour les </w:t>
      </w:r>
      <w:r w:rsidR="004F7546">
        <w:t>sciences</w:t>
      </w:r>
      <w:r w:rsidR="00B91368">
        <w:t xml:space="preserve"> dures, 4,2 % pour les lettres et 4,3 % pour la linguistique.</w:t>
      </w:r>
      <w:r w:rsidR="0078372B">
        <w:t xml:space="preserve"> Plus globalement, </w:t>
      </w:r>
      <w:proofErr w:type="spellStart"/>
      <w:r w:rsidR="0078372B" w:rsidRPr="0078372B">
        <w:t>Haggan</w:t>
      </w:r>
      <w:proofErr w:type="spellEnd"/>
      <w:r w:rsidR="0078372B" w:rsidRPr="0078372B">
        <w:t xml:space="preserve"> constate que 90 % des titres étudiés sont des unités syntaxiques incomplètes. Elle les rapproche des </w:t>
      </w:r>
      <w:proofErr w:type="spellStart"/>
      <w:r w:rsidR="0078372B" w:rsidRPr="0078372B">
        <w:t>C-Units</w:t>
      </w:r>
      <w:proofErr w:type="spellEnd"/>
      <w:r w:rsidR="0078372B" w:rsidRPr="0078372B">
        <w:t xml:space="preserve"> de l’anglais parlé définies par </w:t>
      </w:r>
      <w:proofErr w:type="spellStart"/>
      <w:r w:rsidR="0078372B" w:rsidRPr="0078372B">
        <w:t>Leech</w:t>
      </w:r>
      <w:proofErr w:type="spellEnd"/>
      <w:r w:rsidR="0078372B" w:rsidRPr="0078372B">
        <w:t xml:space="preserve"> (2000), </w:t>
      </w:r>
      <w:r w:rsidR="0078372B" w:rsidRPr="0078372B">
        <w:rPr>
          <w:i/>
        </w:rPr>
        <w:t>« petites unités indépendantes grammaticales »</w:t>
      </w:r>
      <w:r w:rsidR="0078372B" w:rsidRPr="0078372B">
        <w:t xml:space="preserve">, de la variété </w:t>
      </w:r>
      <w:r w:rsidR="0078372B" w:rsidRPr="0078372B">
        <w:rPr>
          <w:i/>
        </w:rPr>
        <w:t xml:space="preserve">« </w:t>
      </w:r>
      <w:proofErr w:type="spellStart"/>
      <w:r w:rsidR="0078372B" w:rsidRPr="0078372B">
        <w:rPr>
          <w:i/>
        </w:rPr>
        <w:t>stand-alone</w:t>
      </w:r>
      <w:proofErr w:type="spellEnd"/>
      <w:r w:rsidR="0078372B" w:rsidRPr="0078372B">
        <w:rPr>
          <w:i/>
        </w:rPr>
        <w:t xml:space="preserve"> non </w:t>
      </w:r>
      <w:proofErr w:type="spellStart"/>
      <w:r w:rsidR="0078372B" w:rsidRPr="0078372B">
        <w:rPr>
          <w:i/>
        </w:rPr>
        <w:t>clausal</w:t>
      </w:r>
      <w:proofErr w:type="spellEnd"/>
      <w:r w:rsidR="0078372B" w:rsidRPr="0078372B">
        <w:rPr>
          <w:i/>
        </w:rPr>
        <w:t xml:space="preserve"> »</w:t>
      </w:r>
      <w:r w:rsidR="0078372B" w:rsidRPr="0078372B">
        <w:t xml:space="preserve">. </w:t>
      </w:r>
      <w:proofErr w:type="spellStart"/>
      <w:r w:rsidR="0078372B" w:rsidRPr="0078372B">
        <w:t>Leech</w:t>
      </w:r>
      <w:proofErr w:type="spellEnd"/>
      <w:r w:rsidR="0078372B" w:rsidRPr="0078372B">
        <w:t xml:space="preserve"> avait déjà pointé que, quoique globalement rares à l’écrit, on les trouve néanmoins fréquemment dans les titres</w:t>
      </w:r>
      <w:r w:rsidR="00E833B7">
        <w:t xml:space="preserve">. Confortant </w:t>
      </w:r>
      <w:proofErr w:type="spellStart"/>
      <w:r w:rsidR="00E833B7">
        <w:t>Haggan</w:t>
      </w:r>
      <w:proofErr w:type="spellEnd"/>
      <w:r w:rsidR="00E833B7">
        <w:t>,</w:t>
      </w:r>
      <w:r w:rsidR="0078372B">
        <w:t xml:space="preserve"> Wang et Bai (2007) montrent que 99 % des 417 titres du </w:t>
      </w:r>
      <w:r w:rsidR="0078372B">
        <w:rPr>
          <w:i/>
        </w:rPr>
        <w:t xml:space="preserve">New </w:t>
      </w:r>
      <w:proofErr w:type="spellStart"/>
      <w:r w:rsidR="0078372B">
        <w:rPr>
          <w:i/>
        </w:rPr>
        <w:t>England</w:t>
      </w:r>
      <w:proofErr w:type="spellEnd"/>
      <w:r w:rsidR="0078372B">
        <w:rPr>
          <w:i/>
        </w:rPr>
        <w:t xml:space="preserve"> Journal of </w:t>
      </w:r>
      <w:proofErr w:type="spellStart"/>
      <w:r w:rsidR="0078372B">
        <w:rPr>
          <w:i/>
        </w:rPr>
        <w:t>Medicine</w:t>
      </w:r>
      <w:proofErr w:type="spellEnd"/>
      <w:r w:rsidR="0078372B">
        <w:rPr>
          <w:i/>
        </w:rPr>
        <w:t xml:space="preserve"> </w:t>
      </w:r>
      <w:r w:rsidR="0078372B">
        <w:t>parus entre 2003 et 2005 sont des groupes nominaux.</w:t>
      </w:r>
      <w:r w:rsidR="00E833B7">
        <w:t xml:space="preserve"> </w:t>
      </w:r>
      <w:r w:rsidR="00FF774F">
        <w:t>Les autres sont des phrases complètes, des groupes prépositionnels ou des groupes avec un verbe au gérondif</w:t>
      </w:r>
      <w:r w:rsidR="00912361">
        <w:t>, d’un usage bien moins fréquent</w:t>
      </w:r>
      <w:r w:rsidR="00FF774F">
        <w:t xml:space="preserve">. </w:t>
      </w:r>
      <w:r w:rsidR="00E833B7">
        <w:t xml:space="preserve">Soler (2007) montre également que </w:t>
      </w:r>
      <w:r w:rsidR="00E833B7" w:rsidRPr="00E833B7">
        <w:rPr>
          <w:i/>
        </w:rPr>
        <w:t>« la construction structurelle la plus récurrente correspond à la construction groupe nominal »</w:t>
      </w:r>
      <w:r w:rsidR="00220B0E">
        <w:t xml:space="preserve">, </w:t>
      </w:r>
      <w:r w:rsidR="0041218A">
        <w:t>40 %</w:t>
      </w:r>
      <w:r w:rsidR="00220B0E">
        <w:t xml:space="preserve"> en moyenne</w:t>
      </w:r>
      <w:r w:rsidR="0041218A">
        <w:t xml:space="preserve"> </w:t>
      </w:r>
      <w:r w:rsidR="00C676B4">
        <w:t>des titres</w:t>
      </w:r>
      <w:r w:rsidR="0041218A">
        <w:t xml:space="preserve"> </w:t>
      </w:r>
      <w:r w:rsidR="00323F37">
        <w:t xml:space="preserve">des six disciplines étudiées </w:t>
      </w:r>
      <w:r w:rsidR="0041218A">
        <w:t>sont</w:t>
      </w:r>
      <w:r w:rsidR="00C676B4">
        <w:t xml:space="preserve"> des groupes nominaux</w:t>
      </w:r>
      <w:r w:rsidR="00785998">
        <w:t>, la biologie et la biochimie se distinguant par une utilisation de phrases complètes pour 51 % et 46 %</w:t>
      </w:r>
      <w:r w:rsidR="009B359A">
        <w:t xml:space="preserve"> respectivement</w:t>
      </w:r>
      <w:r w:rsidR="00785998">
        <w:t xml:space="preserve"> des titres de son corpus.</w:t>
      </w:r>
      <w:r w:rsidR="00BD030A">
        <w:t xml:space="preserve"> Cheng et al. (2012) montrent la même chose sur leur corpus de 796 titres en linguistique appliquée : </w:t>
      </w:r>
      <w:r w:rsidR="003A1FBE">
        <w:t>93 % de leurs titres sont des groupes nominaux, suivis éventuellement par un autre segment.</w:t>
      </w:r>
      <w:r w:rsidR="00411C69">
        <w:t xml:space="preserve"> Ils expliquent que cette nominalisation permet de condenser l’information, accompagnée de pré et post modificateurs qui permettent de spécifier l’objet d’étude (Soler, 2007</w:t>
      </w:r>
      <w:r w:rsidR="00EB45E3">
        <w:t> ;</w:t>
      </w:r>
      <w:r w:rsidR="00411C69">
        <w:t xml:space="preserve"> </w:t>
      </w:r>
      <w:r w:rsidR="00EB45E3">
        <w:t xml:space="preserve">Wang et Bai, 2007 ; </w:t>
      </w:r>
      <w:r w:rsidR="00411C69">
        <w:t>Rath, 2010).</w:t>
      </w:r>
      <w:r w:rsidR="00CA7E27">
        <w:t xml:space="preserve"> Pour Cheng et al. (2012), 90 % des modificateurs des noms s</w:t>
      </w:r>
      <w:r w:rsidR="006021E4">
        <w:t>ont des groupes prépositionnels, ce qui est une caractéristique de l’écriture académique (Biber et al., 1999 ; Biber et Gray, 2010).</w:t>
      </w:r>
      <w:r w:rsidR="00D01944">
        <w:t xml:space="preserve"> La majorité </w:t>
      </w:r>
      <w:r w:rsidR="009E07BE">
        <w:t xml:space="preserve">de ces groupes </w:t>
      </w:r>
      <w:r w:rsidR="00D01944">
        <w:t xml:space="preserve">utilisent </w:t>
      </w:r>
      <w:r w:rsidR="00D01944">
        <w:rPr>
          <w:i/>
        </w:rPr>
        <w:t>of</w:t>
      </w:r>
      <w:r w:rsidR="00D01944">
        <w:t xml:space="preserve"> ou </w:t>
      </w:r>
      <w:r w:rsidR="00D01944">
        <w:rPr>
          <w:i/>
        </w:rPr>
        <w:t>in</w:t>
      </w:r>
      <w:r w:rsidR="00D01944">
        <w:t>.</w:t>
      </w:r>
    </w:p>
    <w:p w14:paraId="4BD2A047" w14:textId="77777777" w:rsidR="002A6AF6" w:rsidRDefault="008C0E3B" w:rsidP="0076135B">
      <w:r>
        <w:tab/>
      </w:r>
      <w:r w:rsidR="009420F0">
        <w:t>Même si la plupart des titres sont des groupes nominaux, ils peuvent être segmentés</w:t>
      </w:r>
      <w:r w:rsidR="00062B2B">
        <w:t>, c’est-à-dire composés de plusieurs parties</w:t>
      </w:r>
      <w:r w:rsidR="009420F0">
        <w:t>. Une ponctuation segmentatrice étudiée depuis longtemps est le double point</w:t>
      </w:r>
      <w:r w:rsidR="003A1FBE">
        <w:t xml:space="preserve">. </w:t>
      </w:r>
      <w:r w:rsidR="002A6AF6">
        <w:t xml:space="preserve">Dillon (1981) prenait même la présence d’un double point comme un facteur de qualité </w:t>
      </w:r>
      <w:r w:rsidR="00124F48">
        <w:t xml:space="preserve">du fait </w:t>
      </w:r>
      <w:r w:rsidR="009E07BE">
        <w:t xml:space="preserve">que </w:t>
      </w:r>
      <w:r w:rsidR="003A1FBE">
        <w:t xml:space="preserve">sa présence dans 314 </w:t>
      </w:r>
      <w:r w:rsidR="00124F48">
        <w:t>titres d</w:t>
      </w:r>
      <w:r w:rsidR="003A1FBE">
        <w:t>’</w:t>
      </w:r>
      <w:r w:rsidR="00124F48">
        <w:t>articles publiés</w:t>
      </w:r>
      <w:r w:rsidR="003A1FBE">
        <w:t xml:space="preserve"> s’élevait à 73 % contre </w:t>
      </w:r>
      <w:r w:rsidR="00124F48">
        <w:t xml:space="preserve">seulement 13 % dans </w:t>
      </w:r>
      <w:r w:rsidR="002A6AF6">
        <w:t xml:space="preserve">474 </w:t>
      </w:r>
      <w:r w:rsidR="00124F48">
        <w:t>titres d’</w:t>
      </w:r>
      <w:r w:rsidR="002A6AF6">
        <w:t>articles non publiés. Townsend (1983) confirm</w:t>
      </w:r>
      <w:r w:rsidR="009E07BE">
        <w:t>ait</w:t>
      </w:r>
      <w:r w:rsidR="002A6AF6">
        <w:t xml:space="preserve"> cette idée en trouvant deux fois plus d’utilisations du double point dans les titres publiés que dans ceux non publiés et remarqu</w:t>
      </w:r>
      <w:r w:rsidR="009E07BE">
        <w:t>ai</w:t>
      </w:r>
      <w:r w:rsidR="002A6AF6">
        <w:t>t, comme Diers et Downs</w:t>
      </w:r>
      <w:r w:rsidR="003A1FBE">
        <w:t xml:space="preserve"> (1994)</w:t>
      </w:r>
      <w:r w:rsidR="009E07BE">
        <w:t xml:space="preserve"> dix ans plus tard</w:t>
      </w:r>
      <w:r w:rsidR="002A6AF6">
        <w:t xml:space="preserve">, un accroissement de l’utilisation du double point dans les titres scientifiques de journaux : de 22 % en 1972 à 34 % en 1981 pour </w:t>
      </w:r>
      <w:r w:rsidR="00515E90">
        <w:t xml:space="preserve">266 titres issus des </w:t>
      </w:r>
      <w:r w:rsidR="002A6AF6">
        <w:t xml:space="preserve">journaux </w:t>
      </w:r>
      <w:r w:rsidR="00515E90">
        <w:rPr>
          <w:i/>
        </w:rPr>
        <w:t xml:space="preserve">New </w:t>
      </w:r>
      <w:proofErr w:type="spellStart"/>
      <w:r w:rsidR="00515E90">
        <w:rPr>
          <w:i/>
        </w:rPr>
        <w:t>Zealand</w:t>
      </w:r>
      <w:proofErr w:type="spellEnd"/>
      <w:r w:rsidR="00515E90">
        <w:rPr>
          <w:i/>
        </w:rPr>
        <w:t xml:space="preserve"> </w:t>
      </w:r>
      <w:proofErr w:type="spellStart"/>
      <w:r w:rsidR="00515E90">
        <w:rPr>
          <w:i/>
        </w:rPr>
        <w:t>Psychologist</w:t>
      </w:r>
      <w:proofErr w:type="spellEnd"/>
      <w:r w:rsidR="00515E90">
        <w:rPr>
          <w:i/>
        </w:rPr>
        <w:t xml:space="preserve"> </w:t>
      </w:r>
      <w:r w:rsidR="00515E90" w:rsidRPr="00515E90">
        <w:t>et</w:t>
      </w:r>
      <w:r w:rsidR="00515E90">
        <w:rPr>
          <w:i/>
        </w:rPr>
        <w:t xml:space="preserve"> New </w:t>
      </w:r>
      <w:proofErr w:type="spellStart"/>
      <w:r w:rsidR="00515E90">
        <w:rPr>
          <w:i/>
        </w:rPr>
        <w:t>Zealand</w:t>
      </w:r>
      <w:proofErr w:type="spellEnd"/>
      <w:r w:rsidR="00515E90">
        <w:rPr>
          <w:i/>
        </w:rPr>
        <w:t xml:space="preserve"> Journal of </w:t>
      </w:r>
      <w:proofErr w:type="spellStart"/>
      <w:r w:rsidR="00515E90">
        <w:rPr>
          <w:i/>
        </w:rPr>
        <w:t>Educational</w:t>
      </w:r>
      <w:proofErr w:type="spellEnd"/>
      <w:r w:rsidR="00515E90">
        <w:rPr>
          <w:i/>
        </w:rPr>
        <w:t xml:space="preserve"> </w:t>
      </w:r>
      <w:proofErr w:type="spellStart"/>
      <w:r w:rsidR="00515E90">
        <w:rPr>
          <w:i/>
        </w:rPr>
        <w:t>Studies</w:t>
      </w:r>
      <w:proofErr w:type="spellEnd"/>
      <w:r w:rsidR="002A6AF6">
        <w:t xml:space="preserve"> pour Townsend</w:t>
      </w:r>
      <w:r w:rsidR="002624E2">
        <w:t xml:space="preserve"> (1983</w:t>
      </w:r>
      <w:r w:rsidR="00515E90">
        <w:t>) et</w:t>
      </w:r>
      <w:r w:rsidR="002A6AF6">
        <w:t xml:space="preserve"> de 20 % dans les années 60 à 30 % dans les années 80 pour Diers et Downs </w:t>
      </w:r>
      <w:r w:rsidR="002624E2">
        <w:t xml:space="preserve">(1994) </w:t>
      </w:r>
      <w:r w:rsidR="002A6AF6">
        <w:t xml:space="preserve">dans </w:t>
      </w:r>
      <w:r w:rsidR="00515E90">
        <w:t xml:space="preserve">cinq </w:t>
      </w:r>
      <w:r w:rsidR="002A6AF6">
        <w:lastRenderedPageBreak/>
        <w:t>journaux de soins infirmiers.</w:t>
      </w:r>
      <w:r w:rsidR="00E833B7">
        <w:t xml:space="preserve"> Dans le corpus de </w:t>
      </w:r>
      <w:proofErr w:type="spellStart"/>
      <w:r w:rsidR="00E833B7">
        <w:t>Lewison</w:t>
      </w:r>
      <w:proofErr w:type="spellEnd"/>
      <w:r w:rsidR="00E833B7">
        <w:t xml:space="preserve"> et Hartley</w:t>
      </w:r>
      <w:r w:rsidR="003A1FBE">
        <w:t xml:space="preserve"> (2005)</w:t>
      </w:r>
      <w:r w:rsidR="00E833B7">
        <w:t xml:space="preserve">, 42 % des titres avaient au moins un </w:t>
      </w:r>
      <w:r w:rsidR="009E07BE">
        <w:t xml:space="preserve">double point </w:t>
      </w:r>
      <w:r w:rsidR="00E833B7">
        <w:t>et ce taux a augmenté entre 1981 et 2001.</w:t>
      </w:r>
      <w:r w:rsidR="003A1FBE">
        <w:t xml:space="preserve"> Sans surprise, les titres segmentés sont plus longs : Dillon (1982) en comptait une proportion de 60 % dans son corpus et remarquait que les titres sans double point avaient une longueur moyenne de 8 mots contre 17 pour ceux en ayant.</w:t>
      </w:r>
      <w:r w:rsidR="00B95012">
        <w:t xml:space="preserve"> Les autres marques de ponctuation segmentatrices peuvent être un tiret, un point, un point d’interrogation ou une virgule (</w:t>
      </w:r>
      <w:r w:rsidR="00EA1EA2">
        <w:t xml:space="preserve">Anthony, 2001 ; </w:t>
      </w:r>
      <w:r w:rsidR="00B95012">
        <w:t>Cheng et al., 2012)</w:t>
      </w:r>
      <w:r w:rsidR="00EA1EA2">
        <w:t>.</w:t>
      </w:r>
    </w:p>
    <w:p w14:paraId="6A5B97B6" w14:textId="77777777" w:rsidR="00CD2A73" w:rsidRDefault="004229DA" w:rsidP="00CD2A73">
      <w:r>
        <w:tab/>
        <w:t xml:space="preserve">Soler (2007) indique que les titres sous forme de question sont très peu fréquents, 5 % en moyenne ; elle cite </w:t>
      </w:r>
      <w:proofErr w:type="spellStart"/>
      <w:r>
        <w:t>Haggan</w:t>
      </w:r>
      <w:proofErr w:type="spellEnd"/>
      <w:r>
        <w:t xml:space="preserve"> (2004) qui explique que la présence d’une question peut être lié</w:t>
      </w:r>
      <w:r w:rsidR="009E07BE">
        <w:t>e</w:t>
      </w:r>
      <w:r>
        <w:t xml:space="preserve"> à un manque d’information, rendant le sujet de l’article plus difficile à percevoir.</w:t>
      </w:r>
      <w:r w:rsidR="00B30239" w:rsidRPr="00B30239">
        <w:t xml:space="preserve"> </w:t>
      </w:r>
      <w:proofErr w:type="spellStart"/>
      <w:r w:rsidR="00B30239">
        <w:t>Jamali</w:t>
      </w:r>
      <w:proofErr w:type="spellEnd"/>
      <w:r w:rsidR="00B30239">
        <w:t xml:space="preserve"> et </w:t>
      </w:r>
      <w:proofErr w:type="spellStart"/>
      <w:r w:rsidR="00B30239">
        <w:t>Nikzad</w:t>
      </w:r>
      <w:proofErr w:type="spellEnd"/>
      <w:r w:rsidR="00B30239">
        <w:t xml:space="preserve"> (2011) montrent également que les titres sous forme </w:t>
      </w:r>
      <w:r w:rsidR="00F06D53">
        <w:t xml:space="preserve">de question </w:t>
      </w:r>
      <w:r w:rsidR="00B30239">
        <w:t>ne comptent que pour 2 % de leur corpus de 2</w:t>
      </w:r>
      <w:r w:rsidR="00F06D53">
        <w:t> </w:t>
      </w:r>
      <w:r w:rsidR="00B30239">
        <w:t>147 titres, soit 45 titres.</w:t>
      </w:r>
      <w:r w:rsidR="00F06D53">
        <w:t xml:space="preserve"> Cela rejoint les recommandations </w:t>
      </w:r>
      <w:r w:rsidR="001026A5">
        <w:t>d’auteurs (</w:t>
      </w:r>
      <w:proofErr w:type="spellStart"/>
      <w:r w:rsidR="001026A5">
        <w:t>Gustavii</w:t>
      </w:r>
      <w:proofErr w:type="spellEnd"/>
      <w:r w:rsidR="001026A5">
        <w:t xml:space="preserve">, </w:t>
      </w:r>
      <w:r w:rsidR="00F06D53">
        <w:t>2008</w:t>
      </w:r>
      <w:r w:rsidR="001026A5">
        <w:t> ; Aleixandre-</w:t>
      </w:r>
      <w:proofErr w:type="spellStart"/>
      <w:r w:rsidR="001026A5">
        <w:t>Benavent</w:t>
      </w:r>
      <w:proofErr w:type="spellEnd"/>
      <w:r w:rsidR="001026A5">
        <w:t xml:space="preserve"> et al., 2014</w:t>
      </w:r>
      <w:r w:rsidR="00F06D53">
        <w:t>) qui déconseille</w:t>
      </w:r>
      <w:r w:rsidR="001026A5">
        <w:t>nt</w:t>
      </w:r>
      <w:r w:rsidR="00F06D53">
        <w:t xml:space="preserve"> l’utilisation du point d’interrogation</w:t>
      </w:r>
      <w:r w:rsidR="009E07BE">
        <w:t xml:space="preserve"> dans un titre</w:t>
      </w:r>
      <w:r w:rsidR="00F06D53">
        <w:t>.</w:t>
      </w:r>
      <w:r w:rsidR="00CD2A73" w:rsidRPr="00CD2A73">
        <w:t xml:space="preserve"> </w:t>
      </w:r>
      <w:r w:rsidR="00CD2A73">
        <w:t>Néanmoins, Ball (2009), sur un corpus de 20 millions de titres de 1966 à 2005 en sciences dures, montrent un accroissement très important</w:t>
      </w:r>
      <w:r w:rsidR="003A1FBE">
        <w:t>, 200 %,</w:t>
      </w:r>
      <w:r w:rsidR="00CD2A73">
        <w:t xml:space="preserve"> de l’utilisation d</w:t>
      </w:r>
      <w:r w:rsidR="009E07BE">
        <w:t>u</w:t>
      </w:r>
      <w:r w:rsidR="00CD2A73">
        <w:t xml:space="preserve"> point d’interrogation dans les titres.</w:t>
      </w:r>
    </w:p>
    <w:p w14:paraId="56D80BBD" w14:textId="77777777" w:rsidR="003A1FBE" w:rsidRDefault="003A1FBE" w:rsidP="0076135B">
      <w:r>
        <w:tab/>
        <w:t xml:space="preserve">Au niveau des temps du verbe des rares titres étant une phrase complète, </w:t>
      </w:r>
      <w:proofErr w:type="spellStart"/>
      <w:r w:rsidR="004229DA">
        <w:t>Haggan</w:t>
      </w:r>
      <w:proofErr w:type="spellEnd"/>
      <w:r w:rsidR="004229DA">
        <w:t xml:space="preserve"> (2004)</w:t>
      </w:r>
      <w:r>
        <w:t xml:space="preserve"> déclare qu’il s’agit</w:t>
      </w:r>
      <w:r w:rsidR="004229DA">
        <w:t xml:space="preserve"> « un optimisme confiant projeté par l’auteur que ce qu’il reporte sera vrai pour l’éternité ».</w:t>
      </w:r>
    </w:p>
    <w:p w14:paraId="39473DB5" w14:textId="77777777" w:rsidR="0076135B" w:rsidRDefault="00737AF7" w:rsidP="00B30239">
      <w:pPr>
        <w:pStyle w:val="Titre2"/>
      </w:pPr>
      <w:bookmarkStart w:id="6" w:name="_Toc1173572"/>
      <w:r>
        <w:t>I.4 Sémantiques</w:t>
      </w:r>
      <w:r w:rsidR="00DF04D1">
        <w:t xml:space="preserve"> d</w:t>
      </w:r>
      <w:r>
        <w:t>es</w:t>
      </w:r>
      <w:r w:rsidR="00DF04D1">
        <w:t xml:space="preserve"> titre</w:t>
      </w:r>
      <w:r>
        <w:t>s et syntaxe</w:t>
      </w:r>
      <w:bookmarkEnd w:id="6"/>
    </w:p>
    <w:p w14:paraId="7D171FBE" w14:textId="77777777" w:rsidR="00921933" w:rsidRDefault="00124F48" w:rsidP="0076135B">
      <w:r>
        <w:tab/>
      </w:r>
      <w:proofErr w:type="spellStart"/>
      <w:r>
        <w:t>Haggan</w:t>
      </w:r>
      <w:proofErr w:type="spellEnd"/>
      <w:r>
        <w:t xml:space="preserve"> (2004) signale que le titre doit indiquer « ce que l’article a établi ou ce dont il parle », ce que nous traduisons par son sujet, ou problématique, et son résultat, la réponse à la problématique.</w:t>
      </w:r>
      <w:r w:rsidR="009B359A">
        <w:t xml:space="preserve"> Soler (2007) indique que </w:t>
      </w:r>
      <w:r w:rsidR="004229DA" w:rsidRPr="004229DA">
        <w:rPr>
          <w:i/>
        </w:rPr>
        <w:t>« le sujet qui sera discuté plus loin dans l’article est présenté en miniature dans le titre »</w:t>
      </w:r>
      <w:r w:rsidR="007E5B61">
        <w:t xml:space="preserve"> et que cet objet d’étude est replacé dans le champ scientifique auquel il appartient.</w:t>
      </w:r>
      <w:r w:rsidR="00921933">
        <w:t xml:space="preserve"> De façon positionnelle, Wang et Bai (2007) donnent au premier nom la fonction </w:t>
      </w:r>
      <w:r w:rsidR="003F442B">
        <w:t>de dire ce dont l’article parle pour les articles médicaux de leur corpus.</w:t>
      </w:r>
    </w:p>
    <w:p w14:paraId="7B29B7CD" w14:textId="77777777" w:rsidR="00753E26" w:rsidRDefault="00753E26" w:rsidP="0076135B">
      <w:r>
        <w:tab/>
        <w:t>Grant (2013), dans un article très didactique, indique que le titre doit contenir le sujet d’étude et si possibles les résultats, car cela attire un plus grand nombre de téléchargements et de citations selon Paiva, Lima et Paiva (2012). Dernier point pour Grant, le titre doit également donn</w:t>
      </w:r>
      <w:r w:rsidR="00123C8D">
        <w:t>er</w:t>
      </w:r>
      <w:r>
        <w:t>, si c’est approprié, une indication de la méthode utilisée.</w:t>
      </w:r>
      <w:r w:rsidR="00B30239">
        <w:t xml:space="preserve"> </w:t>
      </w:r>
      <w:proofErr w:type="spellStart"/>
      <w:r w:rsidR="00B30239">
        <w:t>Jamali</w:t>
      </w:r>
      <w:proofErr w:type="spellEnd"/>
      <w:r w:rsidR="00B30239">
        <w:t xml:space="preserve"> et </w:t>
      </w:r>
      <w:proofErr w:type="spellStart"/>
      <w:r w:rsidR="00B30239">
        <w:t>Nikzad</w:t>
      </w:r>
      <w:proofErr w:type="spellEnd"/>
      <w:r w:rsidR="00B30239">
        <w:t xml:space="preserve"> (2011) propose</w:t>
      </w:r>
      <w:r w:rsidR="00F47A97">
        <w:t>nt</w:t>
      </w:r>
      <w:r w:rsidR="00B30239">
        <w:t xml:space="preserve"> une typologie avec trois classes : les titres déclaratifs indiquent les résultats en plus du sujet, au contrait des titres descriptifs qui n’indiquent que le sujet. Enfin, le type interrogatif indique le sujet mais en faisant appel à la curiosité du lecteur.</w:t>
      </w:r>
    </w:p>
    <w:p w14:paraId="0A7D3660" w14:textId="77777777" w:rsidR="00062B2B" w:rsidRDefault="00062B2B" w:rsidP="0076135B">
      <w:r>
        <w:tab/>
        <w:t xml:space="preserve">La composition </w:t>
      </w:r>
      <w:r w:rsidR="00ED60BC">
        <w:t xml:space="preserve">syntaxique n’explicite pas </w:t>
      </w:r>
      <w:r>
        <w:t>la sémantique</w:t>
      </w:r>
      <w:r w:rsidR="00ED60BC">
        <w:t xml:space="preserve"> associée</w:t>
      </w:r>
      <w:r>
        <w:t xml:space="preserve">. </w:t>
      </w:r>
      <w:proofErr w:type="spellStart"/>
      <w:r>
        <w:t>Swales</w:t>
      </w:r>
      <w:proofErr w:type="spellEnd"/>
      <w:r>
        <w:t xml:space="preserve"> et </w:t>
      </w:r>
      <w:proofErr w:type="spellStart"/>
      <w:r>
        <w:t>Feak</w:t>
      </w:r>
      <w:proofErr w:type="spellEnd"/>
      <w:r>
        <w:t xml:space="preserve"> (1994) indique que les titres segmentés par un double point obéissent à quatre combinaisons possibles qui sont problème : solution, général : spécifique, sujet : méthode, majeure : mineure. Poursuivant ce travail</w:t>
      </w:r>
      <w:r w:rsidR="00EA1EA2">
        <w:t xml:space="preserve"> en élargissant aux autres marques de ponctuation segmentatrices</w:t>
      </w:r>
      <w:r>
        <w:t>, Anthony (2001) étudie les titres en informatique et fait ressortir cinq combinaisons qui sont nom </w:t>
      </w:r>
      <w:r w:rsidR="00EA1EA2">
        <w:t xml:space="preserve">– </w:t>
      </w:r>
      <w:r>
        <w:t>description, sujet </w:t>
      </w:r>
      <w:r w:rsidR="00EA1EA2">
        <w:t>–</w:t>
      </w:r>
      <w:r>
        <w:t xml:space="preserve"> </w:t>
      </w:r>
      <w:r w:rsidR="00EA1EA2">
        <w:t>focalisation</w:t>
      </w:r>
      <w:r>
        <w:t>, sujet </w:t>
      </w:r>
      <w:r w:rsidR="00EA1EA2">
        <w:t>–</w:t>
      </w:r>
      <w:r>
        <w:t xml:space="preserve"> méthode, description </w:t>
      </w:r>
      <w:r w:rsidR="00EA1EA2">
        <w:t>–</w:t>
      </w:r>
      <w:r>
        <w:t xml:space="preserve"> nom, sujet </w:t>
      </w:r>
      <w:r w:rsidR="00EA1EA2">
        <w:t>–</w:t>
      </w:r>
      <w:r>
        <w:t xml:space="preserve"> description.</w:t>
      </w:r>
      <w:r w:rsidR="00EA1EA2">
        <w:t xml:space="preserve"> Il critique par ailleurs que la catégorie majeure : mineure de </w:t>
      </w:r>
      <w:proofErr w:type="spellStart"/>
      <w:r w:rsidR="00EA1EA2">
        <w:t>Swales</w:t>
      </w:r>
      <w:proofErr w:type="spellEnd"/>
      <w:r w:rsidR="00EA1EA2">
        <w:t xml:space="preserve"> et </w:t>
      </w:r>
      <w:proofErr w:type="spellStart"/>
      <w:r w:rsidR="00EA1EA2">
        <w:t>Feak</w:t>
      </w:r>
      <w:proofErr w:type="spellEnd"/>
      <w:r w:rsidR="00EA1EA2">
        <w:t xml:space="preserve"> recoupent les autres. Cheng et al. (2012) poursuivent également dans cette voie en proposant onze combinaisons, en reprenant sujet – focalisation et sujet – méthode d’Anthony et en y ajoutant sujet – description, sujet – source des données utilisées, métaphore – sujet, sujet – question, question – méthode, sujet – méthode + source des données </w:t>
      </w:r>
      <w:r w:rsidR="00EA1EA2">
        <w:lastRenderedPageBreak/>
        <w:t xml:space="preserve">utilisées, métaphore – question, question – méthode, nom – méthode. </w:t>
      </w:r>
      <w:r w:rsidR="009924CD">
        <w:t xml:space="preserve"> Ils montrent que certaines combinaisons sont favorisées par certaines disciplines, ainsi sujet – source n’apparaît pas en informatique alors que nom – description a la plus haute fréquence, combinaison qui n’apparaît pas en linguistique appliquée. L’utilisation d’une métaphore, qui tisse une association entre deux objets, ou d’une question, suscite l’attraction du lecteur, et l’explicitation informative du sujet qui l’accompagne semble pour Cheng et al. une bonne combinaison.</w:t>
      </w:r>
      <w:r w:rsidR="0029351D">
        <w:t xml:space="preserve"> On peut résumer les </w:t>
      </w:r>
      <w:r w:rsidR="00C20B28">
        <w:t xml:space="preserve">neuf </w:t>
      </w:r>
      <w:r w:rsidR="0029351D">
        <w:t>différents éléments sémantiques de</w:t>
      </w:r>
      <w:r w:rsidR="0054652B">
        <w:t>s</w:t>
      </w:r>
      <w:r w:rsidR="0029351D">
        <w:t xml:space="preserve"> combinaisons </w:t>
      </w:r>
      <w:r w:rsidR="0054652B">
        <w:t xml:space="preserve">qui composent un titre </w:t>
      </w:r>
      <w:r w:rsidR="0029351D">
        <w:t>ainsi :</w:t>
      </w:r>
    </w:p>
    <w:tbl>
      <w:tblPr>
        <w:tblStyle w:val="Trameclaire-Accent1"/>
        <w:tblW w:w="0" w:type="auto"/>
        <w:tblLook w:val="04A0" w:firstRow="1" w:lastRow="0" w:firstColumn="1" w:lastColumn="0" w:noHBand="0" w:noVBand="1"/>
      </w:tblPr>
      <w:tblGrid>
        <w:gridCol w:w="2235"/>
        <w:gridCol w:w="6977"/>
      </w:tblGrid>
      <w:tr w:rsidR="0029351D" w14:paraId="7397172B" w14:textId="77777777" w:rsidTr="00293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09BC0F1" w14:textId="77777777" w:rsidR="0029351D" w:rsidRDefault="0029351D" w:rsidP="0076135B">
            <w:r>
              <w:t>Élément sémantique</w:t>
            </w:r>
          </w:p>
        </w:tc>
        <w:tc>
          <w:tcPr>
            <w:tcW w:w="6977" w:type="dxa"/>
          </w:tcPr>
          <w:p w14:paraId="72459CA3" w14:textId="77777777" w:rsidR="0029351D" w:rsidRDefault="0029351D" w:rsidP="0076135B">
            <w:pPr>
              <w:cnfStyle w:val="100000000000" w:firstRow="1" w:lastRow="0" w:firstColumn="0" w:lastColumn="0" w:oddVBand="0" w:evenVBand="0" w:oddHBand="0" w:evenHBand="0" w:firstRowFirstColumn="0" w:firstRowLastColumn="0" w:lastRowFirstColumn="0" w:lastRowLastColumn="0"/>
            </w:pPr>
            <w:r>
              <w:t>Définition</w:t>
            </w:r>
          </w:p>
        </w:tc>
      </w:tr>
      <w:tr w:rsidR="0029351D" w14:paraId="7CE0E987" w14:textId="77777777" w:rsidTr="0029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60BF0A" w14:textId="77777777" w:rsidR="0029351D" w:rsidRDefault="0029351D" w:rsidP="0076135B">
            <w:r>
              <w:t>Sujet</w:t>
            </w:r>
          </w:p>
        </w:tc>
        <w:tc>
          <w:tcPr>
            <w:tcW w:w="6977" w:type="dxa"/>
          </w:tcPr>
          <w:p w14:paraId="488DA432" w14:textId="77777777" w:rsidR="0029351D" w:rsidRDefault="0029351D" w:rsidP="0076135B">
            <w:pPr>
              <w:cnfStyle w:val="000000100000" w:firstRow="0" w:lastRow="0" w:firstColumn="0" w:lastColumn="0" w:oddVBand="0" w:evenVBand="0" w:oddHBand="1" w:evenHBand="0" w:firstRowFirstColumn="0" w:firstRowLastColumn="0" w:lastRowFirstColumn="0" w:lastRowLastColumn="0"/>
            </w:pPr>
            <w:r>
              <w:t>Le sujet de l’article</w:t>
            </w:r>
          </w:p>
        </w:tc>
      </w:tr>
      <w:tr w:rsidR="0029351D" w14:paraId="22F228CD" w14:textId="77777777" w:rsidTr="0029351D">
        <w:tc>
          <w:tcPr>
            <w:cnfStyle w:val="001000000000" w:firstRow="0" w:lastRow="0" w:firstColumn="1" w:lastColumn="0" w:oddVBand="0" w:evenVBand="0" w:oddHBand="0" w:evenHBand="0" w:firstRowFirstColumn="0" w:firstRowLastColumn="0" w:lastRowFirstColumn="0" w:lastRowLastColumn="0"/>
            <w:tcW w:w="2235" w:type="dxa"/>
          </w:tcPr>
          <w:p w14:paraId="5B6BD84D" w14:textId="77777777" w:rsidR="0029351D" w:rsidRDefault="0029351D" w:rsidP="0076135B">
            <w:r>
              <w:t>Focalisation</w:t>
            </w:r>
          </w:p>
        </w:tc>
        <w:tc>
          <w:tcPr>
            <w:tcW w:w="6977" w:type="dxa"/>
          </w:tcPr>
          <w:p w14:paraId="5355F057" w14:textId="77777777" w:rsidR="0029351D" w:rsidRDefault="0029351D" w:rsidP="0076135B">
            <w:pPr>
              <w:cnfStyle w:val="000000000000" w:firstRow="0" w:lastRow="0" w:firstColumn="0" w:lastColumn="0" w:oddVBand="0" w:evenVBand="0" w:oddHBand="0" w:evenHBand="0" w:firstRowFirstColumn="0" w:firstRowLastColumn="0" w:lastRowFirstColumn="0" w:lastRowLastColumn="0"/>
            </w:pPr>
            <w:r>
              <w:t>Une partie précise du sujet, il s’agit de le délimiter</w:t>
            </w:r>
          </w:p>
        </w:tc>
      </w:tr>
      <w:tr w:rsidR="0029351D" w14:paraId="2F03F69E" w14:textId="77777777" w:rsidTr="0029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F14093A" w14:textId="77777777" w:rsidR="0029351D" w:rsidRDefault="0029351D" w:rsidP="0076135B">
            <w:r>
              <w:t>Méthode</w:t>
            </w:r>
          </w:p>
        </w:tc>
        <w:tc>
          <w:tcPr>
            <w:tcW w:w="6977" w:type="dxa"/>
          </w:tcPr>
          <w:p w14:paraId="7EB2DE38" w14:textId="77777777" w:rsidR="0029351D" w:rsidRDefault="0029351D" w:rsidP="0076135B">
            <w:pPr>
              <w:cnfStyle w:val="000000100000" w:firstRow="0" w:lastRow="0" w:firstColumn="0" w:lastColumn="0" w:oddVBand="0" w:evenVBand="0" w:oddHBand="1" w:evenHBand="0" w:firstRowFirstColumn="0" w:firstRowLastColumn="0" w:lastRowFirstColumn="0" w:lastRowLastColumn="0"/>
            </w:pPr>
            <w:r>
              <w:t>Méthode employée pour obtenir des résultats</w:t>
            </w:r>
          </w:p>
        </w:tc>
      </w:tr>
      <w:tr w:rsidR="0029351D" w14:paraId="2BDDE44A" w14:textId="77777777" w:rsidTr="0029351D">
        <w:tc>
          <w:tcPr>
            <w:cnfStyle w:val="001000000000" w:firstRow="0" w:lastRow="0" w:firstColumn="1" w:lastColumn="0" w:oddVBand="0" w:evenVBand="0" w:oddHBand="0" w:evenHBand="0" w:firstRowFirstColumn="0" w:firstRowLastColumn="0" w:lastRowFirstColumn="0" w:lastRowLastColumn="0"/>
            <w:tcW w:w="2235" w:type="dxa"/>
          </w:tcPr>
          <w:p w14:paraId="4618D102" w14:textId="77777777" w:rsidR="0029351D" w:rsidRDefault="0029351D" w:rsidP="0076135B">
            <w:r>
              <w:t>Description</w:t>
            </w:r>
          </w:p>
        </w:tc>
        <w:tc>
          <w:tcPr>
            <w:tcW w:w="6977" w:type="dxa"/>
          </w:tcPr>
          <w:p w14:paraId="411709C0" w14:textId="77777777" w:rsidR="0029351D" w:rsidRDefault="0029351D" w:rsidP="0076135B">
            <w:pPr>
              <w:cnfStyle w:val="000000000000" w:firstRow="0" w:lastRow="0" w:firstColumn="0" w:lastColumn="0" w:oddVBand="0" w:evenVBand="0" w:oddHBand="0" w:evenHBand="0" w:firstRowFirstColumn="0" w:firstRowLastColumn="0" w:lastRowFirstColumn="0" w:lastRowLastColumn="0"/>
            </w:pPr>
            <w:r>
              <w:t>Une description</w:t>
            </w:r>
          </w:p>
        </w:tc>
      </w:tr>
      <w:tr w:rsidR="0029351D" w14:paraId="7B5C69CF" w14:textId="77777777" w:rsidTr="0029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A8BC70B" w14:textId="77777777" w:rsidR="0029351D" w:rsidRDefault="0029351D" w:rsidP="0076135B">
            <w:r>
              <w:t>Nom</w:t>
            </w:r>
          </w:p>
        </w:tc>
        <w:tc>
          <w:tcPr>
            <w:tcW w:w="6977" w:type="dxa"/>
          </w:tcPr>
          <w:p w14:paraId="5F5FDADE" w14:textId="77777777" w:rsidR="0029351D" w:rsidRDefault="0029351D" w:rsidP="0076135B">
            <w:pPr>
              <w:cnfStyle w:val="000000100000" w:firstRow="0" w:lastRow="0" w:firstColumn="0" w:lastColumn="0" w:oddVBand="0" w:evenVBand="0" w:oddHBand="1" w:evenHBand="0" w:firstRowFirstColumn="0" w:firstRowLastColumn="0" w:lastRowFirstColumn="0" w:lastRowLastColumn="0"/>
            </w:pPr>
            <w:r>
              <w:t>Une appellation</w:t>
            </w:r>
          </w:p>
        </w:tc>
      </w:tr>
      <w:tr w:rsidR="0029351D" w14:paraId="6BA55A93" w14:textId="77777777" w:rsidTr="0029351D">
        <w:tc>
          <w:tcPr>
            <w:cnfStyle w:val="001000000000" w:firstRow="0" w:lastRow="0" w:firstColumn="1" w:lastColumn="0" w:oddVBand="0" w:evenVBand="0" w:oddHBand="0" w:evenHBand="0" w:firstRowFirstColumn="0" w:firstRowLastColumn="0" w:lastRowFirstColumn="0" w:lastRowLastColumn="0"/>
            <w:tcW w:w="2235" w:type="dxa"/>
          </w:tcPr>
          <w:p w14:paraId="2354315F" w14:textId="77777777" w:rsidR="0029351D" w:rsidRDefault="0029351D" w:rsidP="0076135B">
            <w:r>
              <w:t>Source</w:t>
            </w:r>
          </w:p>
        </w:tc>
        <w:tc>
          <w:tcPr>
            <w:tcW w:w="6977" w:type="dxa"/>
          </w:tcPr>
          <w:p w14:paraId="6FF6D70F" w14:textId="77777777" w:rsidR="0029351D" w:rsidRDefault="0029351D" w:rsidP="0076135B">
            <w:pPr>
              <w:cnfStyle w:val="000000000000" w:firstRow="0" w:lastRow="0" w:firstColumn="0" w:lastColumn="0" w:oddVBand="0" w:evenVBand="0" w:oddHBand="0" w:evenHBand="0" w:firstRowFirstColumn="0" w:firstRowLastColumn="0" w:lastRowFirstColumn="0" w:lastRowLastColumn="0"/>
            </w:pPr>
            <w:r>
              <w:t>Source des données utilisées</w:t>
            </w:r>
          </w:p>
        </w:tc>
      </w:tr>
      <w:tr w:rsidR="0029351D" w14:paraId="0422DC51" w14:textId="77777777" w:rsidTr="0029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90AA9F" w14:textId="77777777" w:rsidR="0029351D" w:rsidRDefault="0054652B" w:rsidP="0076135B">
            <w:r>
              <w:t>Métaphore</w:t>
            </w:r>
          </w:p>
        </w:tc>
        <w:tc>
          <w:tcPr>
            <w:tcW w:w="6977" w:type="dxa"/>
          </w:tcPr>
          <w:p w14:paraId="65EE5AEB" w14:textId="77777777" w:rsidR="0029351D" w:rsidRDefault="0054652B" w:rsidP="0076135B">
            <w:pPr>
              <w:cnfStyle w:val="000000100000" w:firstRow="0" w:lastRow="0" w:firstColumn="0" w:lastColumn="0" w:oddVBand="0" w:evenVBand="0" w:oddHBand="1" w:evenHBand="0" w:firstRowFirstColumn="0" w:firstRowLastColumn="0" w:lastRowFirstColumn="0" w:lastRowLastColumn="0"/>
            </w:pPr>
            <w:r>
              <w:t>Association entre deux objets</w:t>
            </w:r>
          </w:p>
        </w:tc>
      </w:tr>
      <w:tr w:rsidR="0054652B" w14:paraId="51BC2F95" w14:textId="77777777" w:rsidTr="0029351D">
        <w:tc>
          <w:tcPr>
            <w:cnfStyle w:val="001000000000" w:firstRow="0" w:lastRow="0" w:firstColumn="1" w:lastColumn="0" w:oddVBand="0" w:evenVBand="0" w:oddHBand="0" w:evenHBand="0" w:firstRowFirstColumn="0" w:firstRowLastColumn="0" w:lastRowFirstColumn="0" w:lastRowLastColumn="0"/>
            <w:tcW w:w="2235" w:type="dxa"/>
          </w:tcPr>
          <w:p w14:paraId="486AB4F7" w14:textId="77777777" w:rsidR="0054652B" w:rsidRDefault="0054652B" w:rsidP="0076135B">
            <w:r>
              <w:t>Question</w:t>
            </w:r>
          </w:p>
        </w:tc>
        <w:tc>
          <w:tcPr>
            <w:tcW w:w="6977" w:type="dxa"/>
          </w:tcPr>
          <w:p w14:paraId="40AD41A5" w14:textId="77777777" w:rsidR="0054652B" w:rsidRDefault="0054652B" w:rsidP="0076135B">
            <w:pPr>
              <w:cnfStyle w:val="000000000000" w:firstRow="0" w:lastRow="0" w:firstColumn="0" w:lastColumn="0" w:oddVBand="0" w:evenVBand="0" w:oddHBand="0" w:evenHBand="0" w:firstRowFirstColumn="0" w:firstRowLastColumn="0" w:lastRowFirstColumn="0" w:lastRowLastColumn="0"/>
            </w:pPr>
            <w:r>
              <w:t>Une question</w:t>
            </w:r>
          </w:p>
        </w:tc>
      </w:tr>
      <w:tr w:rsidR="00C46F83" w14:paraId="55096C43" w14:textId="77777777" w:rsidTr="0029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B7A3C66" w14:textId="77777777" w:rsidR="00C46F83" w:rsidRDefault="00C46F83" w:rsidP="0076135B">
            <w:r>
              <w:t>Résultat</w:t>
            </w:r>
          </w:p>
        </w:tc>
        <w:tc>
          <w:tcPr>
            <w:tcW w:w="6977" w:type="dxa"/>
          </w:tcPr>
          <w:p w14:paraId="5B6BE3A7" w14:textId="77777777" w:rsidR="00C46F83" w:rsidRDefault="00DA5E54" w:rsidP="0076135B">
            <w:pPr>
              <w:cnfStyle w:val="000000100000" w:firstRow="0" w:lastRow="0" w:firstColumn="0" w:lastColumn="0" w:oddVBand="0" w:evenVBand="0" w:oddHBand="1" w:evenHBand="0" w:firstRowFirstColumn="0" w:firstRowLastColumn="0" w:lastRowFirstColumn="0" w:lastRowLastColumn="0"/>
            </w:pPr>
            <w:r>
              <w:t>R</w:t>
            </w:r>
            <w:r w:rsidR="00C46F83">
              <w:t xml:space="preserve">ésultat de </w:t>
            </w:r>
            <w:r w:rsidR="005D3955">
              <w:t>l’article (</w:t>
            </w:r>
            <w:proofErr w:type="spellStart"/>
            <w:r w:rsidR="005D3955">
              <w:t>Jamali</w:t>
            </w:r>
            <w:proofErr w:type="spellEnd"/>
            <w:r w:rsidR="005D3955">
              <w:t xml:space="preserve"> et </w:t>
            </w:r>
            <w:proofErr w:type="spellStart"/>
            <w:r w:rsidR="005D3955">
              <w:t>Nikzad</w:t>
            </w:r>
            <w:proofErr w:type="spellEnd"/>
            <w:r w:rsidR="005D3955">
              <w:t>, 2011</w:t>
            </w:r>
            <w:r>
              <w:t> ; Paiva et al, 2012 ; Grant, 2013</w:t>
            </w:r>
            <w:r w:rsidR="005D3955">
              <w:t>)</w:t>
            </w:r>
          </w:p>
        </w:tc>
      </w:tr>
    </w:tbl>
    <w:p w14:paraId="658B2413" w14:textId="77777777" w:rsidR="00B30239" w:rsidRDefault="00062B2B" w:rsidP="0076135B">
      <w:r>
        <w:tab/>
        <w:t>Les titres apporte</w:t>
      </w:r>
      <w:r w:rsidR="00737AF7">
        <w:t>nt</w:t>
      </w:r>
      <w:r>
        <w:t xml:space="preserve"> de l’information sur le contenu du document titré, le positionne dans un champ donné, mais également distingue </w:t>
      </w:r>
      <w:r w:rsidR="006F061B">
        <w:t>son</w:t>
      </w:r>
      <w:r>
        <w:t xml:space="preserve"> contenu des autres articles (Cheng et al., 2012).</w:t>
      </w:r>
    </w:p>
    <w:p w14:paraId="25F3CFA9" w14:textId="77777777" w:rsidR="00737AF7" w:rsidRPr="00737AF7" w:rsidRDefault="00737AF7" w:rsidP="00737AF7">
      <w:pPr>
        <w:pStyle w:val="Titre2"/>
      </w:pPr>
      <w:bookmarkStart w:id="7" w:name="_Toc1173573"/>
      <w:r>
        <w:t>I.5 Lexique des titres, noms généraux et considérations sémantiques</w:t>
      </w:r>
      <w:bookmarkEnd w:id="7"/>
    </w:p>
    <w:p w14:paraId="1572494F" w14:textId="77777777" w:rsidR="0001791C" w:rsidRDefault="00737AF7" w:rsidP="0009121F">
      <w:r>
        <w:tab/>
      </w:r>
      <w:r w:rsidR="0001791C">
        <w:t xml:space="preserve">Notre étude du lexique des titres portera uniquement sur les noms car les groupes nominaux constituent l’essentiel des titres  </w:t>
      </w:r>
      <w:r w:rsidR="0001791C" w:rsidRPr="0001791C">
        <w:t>(</w:t>
      </w:r>
      <w:proofErr w:type="spellStart"/>
      <w:r w:rsidR="0001791C" w:rsidRPr="0001791C">
        <w:t>Haggan</w:t>
      </w:r>
      <w:proofErr w:type="spellEnd"/>
      <w:r w:rsidR="0001791C" w:rsidRPr="0001791C">
        <w:t>, 2004 ; Soler, 2007 ; Wang et Bai, 2007 ; Cheng et al., 2012)</w:t>
      </w:r>
      <w:r w:rsidR="0001791C">
        <w:t>.</w:t>
      </w:r>
      <w:r w:rsidR="0009121F">
        <w:t xml:space="preserve"> Nagano (2015) calcule un taux de substantifs par titres car, selon lui, </w:t>
      </w:r>
      <w:r w:rsidR="0009121F" w:rsidRPr="0009121F">
        <w:rPr>
          <w:i/>
        </w:rPr>
        <w:t>« ce taux est souvent considéré comme un indicateur pour déterminer combien ce titre est informatif »</w:t>
      </w:r>
      <w:r w:rsidR="0009121F">
        <w:t>.</w:t>
      </w:r>
    </w:p>
    <w:p w14:paraId="5C73170B" w14:textId="77777777" w:rsidR="00737AF7" w:rsidRPr="0076135B" w:rsidRDefault="00737AF7" w:rsidP="0001791C">
      <w:pPr>
        <w:ind w:firstLine="708"/>
      </w:pPr>
      <w:r>
        <w:t xml:space="preserve">Wang et Bai (2007) étudient la structure des 417 titres de leur corpus de médecine. Ils montrent que le groupe nominal de tête, celui qui commence le titre, ont pour noyau des noms abstraits comme « effet », « rôle », « comparaison », « efficacité », des nominalisations comme « transplantation », « mutation », « traitement » ou un nom de médicament ou de maladie. Cheng et al. (2012) constatent que les têtes peuvent être spécifiques ou non à la discipline. Les neuf plus fréquents non spécifiques à une discipline sont </w:t>
      </w:r>
      <w:r w:rsidRPr="00CA7E27">
        <w:rPr>
          <w:i/>
        </w:rPr>
        <w:t>effet, analyse, rôle, développement, relation, étude, utilisation, connaissance et influence</w:t>
      </w:r>
      <w:r>
        <w:t>.</w:t>
      </w:r>
    </w:p>
    <w:p w14:paraId="4647D571" w14:textId="77777777" w:rsidR="00E70F12" w:rsidRDefault="00737AF7" w:rsidP="0076135B">
      <w:r>
        <w:tab/>
        <w:t xml:space="preserve">Grant (2013), dans ses conseils </w:t>
      </w:r>
      <w:r w:rsidR="007A0BCE">
        <w:t>pour é</w:t>
      </w:r>
      <w:r>
        <w:t>cri</w:t>
      </w:r>
      <w:r w:rsidR="007A0BCE">
        <w:t>re</w:t>
      </w:r>
      <w:r>
        <w:t xml:space="preserve"> un bon titre, insiste sur le fait qu’un titre doit être spécifique et donc employer un vocabulaire précis. Hatier et al. (201</w:t>
      </w:r>
      <w:r w:rsidR="00163817">
        <w:t>6a</w:t>
      </w:r>
      <w:r>
        <w:t>) n’ont pas étudié particulièrement le vocabulaire des titres mais celui des articles scientifiques. Ils ont extrait un lexique scientifique transdisciplinaire des mots les plus fréquents</w:t>
      </w:r>
      <w:r w:rsidR="002E2804">
        <w:t xml:space="preserve"> (Hatier, 2016</w:t>
      </w:r>
      <w:r w:rsidR="00163817">
        <w:t>b</w:t>
      </w:r>
      <w:r w:rsidR="002E2804">
        <w:t>)</w:t>
      </w:r>
      <w:r>
        <w:t xml:space="preserve">. Dans ses 493 noms, on trouve par exemple </w:t>
      </w:r>
      <w:r w:rsidRPr="00737AF7">
        <w:rPr>
          <w:i/>
        </w:rPr>
        <w:t xml:space="preserve">cas, étude, </w:t>
      </w:r>
      <w:r w:rsidR="00F13615">
        <w:rPr>
          <w:i/>
        </w:rPr>
        <w:t xml:space="preserve">exemple, </w:t>
      </w:r>
      <w:r w:rsidRPr="00737AF7">
        <w:rPr>
          <w:i/>
        </w:rPr>
        <w:t>problème, question</w:t>
      </w:r>
      <w:r>
        <w:t>. Ces noms sont des noms généraux que l’on retrouve dans les titres.</w:t>
      </w:r>
    </w:p>
    <w:p w14:paraId="4CD41EBA" w14:textId="77777777" w:rsidR="004E3CF3" w:rsidRDefault="007D7CC1" w:rsidP="0076135B">
      <w:r>
        <w:tab/>
        <w:t>La catégorie des noms généraux</w:t>
      </w:r>
      <w:r w:rsidR="00062662">
        <w:t xml:space="preserve"> </w:t>
      </w:r>
      <w:r w:rsidR="00062662">
        <w:rPr>
          <w:i/>
        </w:rPr>
        <w:t>(</w:t>
      </w:r>
      <w:proofErr w:type="spellStart"/>
      <w:r w:rsidR="00062662">
        <w:rPr>
          <w:i/>
        </w:rPr>
        <w:t>general</w:t>
      </w:r>
      <w:proofErr w:type="spellEnd"/>
      <w:r w:rsidR="00062662">
        <w:rPr>
          <w:i/>
        </w:rPr>
        <w:t xml:space="preserve"> </w:t>
      </w:r>
      <w:proofErr w:type="spellStart"/>
      <w:r w:rsidR="00062662">
        <w:rPr>
          <w:i/>
        </w:rPr>
        <w:t>nouns</w:t>
      </w:r>
      <w:proofErr w:type="spellEnd"/>
      <w:r w:rsidR="00062662">
        <w:rPr>
          <w:i/>
        </w:rPr>
        <w:t>)</w:t>
      </w:r>
      <w:r w:rsidR="00D87D05">
        <w:t xml:space="preserve"> </w:t>
      </w:r>
      <w:r>
        <w:t xml:space="preserve">a été identifiée brièvement par </w:t>
      </w:r>
      <w:proofErr w:type="spellStart"/>
      <w:r>
        <w:t>Vendler</w:t>
      </w:r>
      <w:proofErr w:type="spellEnd"/>
      <w:r>
        <w:t xml:space="preserve"> (1968)</w:t>
      </w:r>
      <w:r w:rsidR="00D74CCB">
        <w:t>,</w:t>
      </w:r>
      <w:r>
        <w:t xml:space="preserve"> </w:t>
      </w:r>
      <w:r w:rsidR="00D74CCB">
        <w:t>sous le nom de</w:t>
      </w:r>
      <w:r w:rsidR="00062662">
        <w:t xml:space="preserve"> récipient</w:t>
      </w:r>
      <w:r w:rsidR="0070290F">
        <w:t>s</w:t>
      </w:r>
      <w:r w:rsidR="00D74CCB">
        <w:t xml:space="preserve"> </w:t>
      </w:r>
      <w:r w:rsidR="00062662" w:rsidRPr="00062662">
        <w:rPr>
          <w:i/>
        </w:rPr>
        <w:t>(</w:t>
      </w:r>
      <w:r w:rsidR="00D74CCB" w:rsidRPr="00D74CCB">
        <w:rPr>
          <w:i/>
        </w:rPr>
        <w:t>container</w:t>
      </w:r>
      <w:r w:rsidR="00062662">
        <w:rPr>
          <w:i/>
        </w:rPr>
        <w:t>)</w:t>
      </w:r>
      <w:r w:rsidR="007E27C8">
        <w:t>.</w:t>
      </w:r>
      <w:r w:rsidR="00D74CCB">
        <w:t xml:space="preserve"> </w:t>
      </w:r>
      <w:r w:rsidR="007E27C8">
        <w:t xml:space="preserve">C’est </w:t>
      </w:r>
      <w:r>
        <w:t xml:space="preserve">Halliday et Hasan (1976) </w:t>
      </w:r>
      <w:r w:rsidR="007E27C8">
        <w:t>qui ont forgé le terme de noms généraux. Ils</w:t>
      </w:r>
      <w:r w:rsidR="004A74D4">
        <w:t xml:space="preserve"> déclare</w:t>
      </w:r>
      <w:r w:rsidR="007E27C8">
        <w:t>nt</w:t>
      </w:r>
      <w:r w:rsidR="004A74D4">
        <w:t xml:space="preserve"> qu</w:t>
      </w:r>
      <w:r w:rsidR="00023425">
        <w:t>e ces noms</w:t>
      </w:r>
      <w:r w:rsidR="004A74D4">
        <w:t xml:space="preserve"> contribuent à la cohésion</w:t>
      </w:r>
      <w:r w:rsidR="007E27C8">
        <w:t xml:space="preserve"> du discours, </w:t>
      </w:r>
      <w:proofErr w:type="spellStart"/>
      <w:r w:rsidR="007E27C8">
        <w:t>Huygue</w:t>
      </w:r>
      <w:proofErr w:type="spellEnd"/>
      <w:r w:rsidR="007E27C8">
        <w:t xml:space="preserve"> (2018)</w:t>
      </w:r>
      <w:r w:rsidR="004A74D4">
        <w:t xml:space="preserve"> </w:t>
      </w:r>
      <w:r w:rsidR="007E27C8">
        <w:t xml:space="preserve">précise même </w:t>
      </w:r>
      <w:r w:rsidR="00023425">
        <w:t xml:space="preserve">qu’ils contribuent </w:t>
      </w:r>
      <w:r w:rsidR="007E27C8">
        <w:t xml:space="preserve">à sa structuration en partant de l’exemple de </w:t>
      </w:r>
      <w:r w:rsidR="007E27C8" w:rsidRPr="007E27C8">
        <w:rPr>
          <w:i/>
        </w:rPr>
        <w:t>fait</w:t>
      </w:r>
      <w:r>
        <w:t>.</w:t>
      </w:r>
      <w:r w:rsidR="00684B1B">
        <w:t xml:space="preserve"> </w:t>
      </w:r>
      <w:proofErr w:type="spellStart"/>
      <w:r w:rsidR="004B7376">
        <w:t>Flowerdew</w:t>
      </w:r>
      <w:proofErr w:type="spellEnd"/>
      <w:r w:rsidR="004B7376">
        <w:t xml:space="preserve"> (2003) déclare qu’il s’agit d’une sous-catégorie des noms abstraits. </w:t>
      </w:r>
      <w:r w:rsidR="00684B1B">
        <w:t xml:space="preserve">Ils existent de nombreuses approches théoriques et empiriques pour circonscrire cet objet d’étude, aboutissant à ce que Adler et Moline </w:t>
      </w:r>
      <w:r w:rsidR="00684B1B">
        <w:lastRenderedPageBreak/>
        <w:t>(2018) qualifient de plurivalence terminologique</w:t>
      </w:r>
      <w:r w:rsidR="00EA53B4">
        <w:t>, ne serait-ce que pour les qualifi</w:t>
      </w:r>
      <w:r w:rsidR="00023425">
        <w:t>er</w:t>
      </w:r>
      <w:r w:rsidR="00EA53B4">
        <w:t xml:space="preserve"> : </w:t>
      </w:r>
      <w:proofErr w:type="spellStart"/>
      <w:r w:rsidR="00EA53B4" w:rsidRPr="00EA53B4">
        <w:rPr>
          <w:i/>
        </w:rPr>
        <w:t>low</w:t>
      </w:r>
      <w:proofErr w:type="spellEnd"/>
      <w:r w:rsidR="00EA53B4" w:rsidRPr="00EA53B4">
        <w:rPr>
          <w:i/>
        </w:rPr>
        <w:t xml:space="preserve"> content </w:t>
      </w:r>
      <w:proofErr w:type="spellStart"/>
      <w:r w:rsidR="00EA53B4" w:rsidRPr="00EA53B4">
        <w:rPr>
          <w:i/>
        </w:rPr>
        <w:t>nouns</w:t>
      </w:r>
      <w:proofErr w:type="spellEnd"/>
      <w:r w:rsidR="00EA53B4" w:rsidRPr="00EA53B4">
        <w:rPr>
          <w:i/>
        </w:rPr>
        <w:t xml:space="preserve">, </w:t>
      </w:r>
      <w:proofErr w:type="spellStart"/>
      <w:r w:rsidR="00EA53B4" w:rsidRPr="00EA53B4">
        <w:rPr>
          <w:i/>
        </w:rPr>
        <w:t>unspecific</w:t>
      </w:r>
      <w:proofErr w:type="spellEnd"/>
      <w:r w:rsidR="00EA53B4" w:rsidRPr="00EA53B4">
        <w:rPr>
          <w:i/>
        </w:rPr>
        <w:t xml:space="preserve"> </w:t>
      </w:r>
      <w:proofErr w:type="spellStart"/>
      <w:r w:rsidR="00EA53B4" w:rsidRPr="00EA53B4">
        <w:rPr>
          <w:i/>
        </w:rPr>
        <w:t>nouns</w:t>
      </w:r>
      <w:proofErr w:type="spellEnd"/>
      <w:r w:rsidR="00EA53B4" w:rsidRPr="00EA53B4">
        <w:rPr>
          <w:i/>
        </w:rPr>
        <w:t xml:space="preserve">, </w:t>
      </w:r>
      <w:proofErr w:type="spellStart"/>
      <w:r w:rsidR="00EA53B4" w:rsidRPr="00EA53B4">
        <w:rPr>
          <w:i/>
        </w:rPr>
        <w:t>referring</w:t>
      </w:r>
      <w:proofErr w:type="spellEnd"/>
      <w:r w:rsidR="00EA53B4" w:rsidRPr="00EA53B4">
        <w:rPr>
          <w:i/>
        </w:rPr>
        <w:t xml:space="preserve"> </w:t>
      </w:r>
      <w:proofErr w:type="spellStart"/>
      <w:r w:rsidR="00EA53B4" w:rsidRPr="00EA53B4">
        <w:rPr>
          <w:i/>
        </w:rPr>
        <w:t>nouns</w:t>
      </w:r>
      <w:proofErr w:type="spellEnd"/>
      <w:r w:rsidR="00EA53B4" w:rsidRPr="00EA53B4">
        <w:rPr>
          <w:i/>
        </w:rPr>
        <w:t xml:space="preserve">, label, </w:t>
      </w:r>
      <w:proofErr w:type="spellStart"/>
      <w:r w:rsidR="00EA53B4" w:rsidRPr="00EA53B4">
        <w:rPr>
          <w:i/>
        </w:rPr>
        <w:t>anaphoric</w:t>
      </w:r>
      <w:proofErr w:type="spellEnd"/>
      <w:r w:rsidR="00EA53B4" w:rsidRPr="00EA53B4">
        <w:rPr>
          <w:i/>
        </w:rPr>
        <w:t xml:space="preserve"> </w:t>
      </w:r>
      <w:proofErr w:type="spellStart"/>
      <w:r w:rsidR="00EA53B4" w:rsidRPr="00EA53B4">
        <w:rPr>
          <w:i/>
        </w:rPr>
        <w:t>nouns</w:t>
      </w:r>
      <w:proofErr w:type="spellEnd"/>
      <w:r w:rsidR="00EA53B4" w:rsidRPr="00EA53B4">
        <w:rPr>
          <w:i/>
        </w:rPr>
        <w:t xml:space="preserve">, carrier </w:t>
      </w:r>
      <w:proofErr w:type="spellStart"/>
      <w:r w:rsidR="00EA53B4" w:rsidRPr="00EA53B4">
        <w:rPr>
          <w:i/>
        </w:rPr>
        <w:t>nouns</w:t>
      </w:r>
      <w:proofErr w:type="spellEnd"/>
      <w:r w:rsidR="00EA53B4" w:rsidRPr="00EA53B4">
        <w:rPr>
          <w:i/>
        </w:rPr>
        <w:t xml:space="preserve">, </w:t>
      </w:r>
      <w:proofErr w:type="spellStart"/>
      <w:r w:rsidR="00EA53B4" w:rsidRPr="00EA53B4">
        <w:rPr>
          <w:i/>
        </w:rPr>
        <w:t>broad</w:t>
      </w:r>
      <w:proofErr w:type="spellEnd"/>
      <w:r w:rsidR="00EA53B4" w:rsidRPr="00EA53B4">
        <w:rPr>
          <w:i/>
        </w:rPr>
        <w:t xml:space="preserve"> </w:t>
      </w:r>
      <w:proofErr w:type="spellStart"/>
      <w:r w:rsidR="00EA53B4" w:rsidRPr="00EA53B4">
        <w:rPr>
          <w:i/>
        </w:rPr>
        <w:t>sense</w:t>
      </w:r>
      <w:proofErr w:type="spellEnd"/>
      <w:r w:rsidR="00EA53B4" w:rsidRPr="00EA53B4">
        <w:rPr>
          <w:i/>
        </w:rPr>
        <w:t xml:space="preserve"> </w:t>
      </w:r>
      <w:proofErr w:type="spellStart"/>
      <w:r w:rsidR="00EA53B4" w:rsidRPr="00EA53B4">
        <w:rPr>
          <w:i/>
        </w:rPr>
        <w:t>nouns</w:t>
      </w:r>
      <w:proofErr w:type="spellEnd"/>
      <w:r w:rsidR="00EA53B4">
        <w:rPr>
          <w:i/>
        </w:rPr>
        <w:t>,</w:t>
      </w:r>
      <w:r w:rsidR="00062662">
        <w:rPr>
          <w:i/>
        </w:rPr>
        <w:t xml:space="preserve"> </w:t>
      </w:r>
      <w:r w:rsidR="00062662" w:rsidRPr="00062662">
        <w:t>noms coquilles</w:t>
      </w:r>
      <w:r w:rsidR="00EA53B4">
        <w:rPr>
          <w:i/>
        </w:rPr>
        <w:t xml:space="preserve"> </w:t>
      </w:r>
      <w:r w:rsidR="00062662">
        <w:rPr>
          <w:i/>
        </w:rPr>
        <w:t>(</w:t>
      </w:r>
      <w:proofErr w:type="spellStart"/>
      <w:r w:rsidR="00EA53B4">
        <w:rPr>
          <w:i/>
        </w:rPr>
        <w:t>shell</w:t>
      </w:r>
      <w:proofErr w:type="spellEnd"/>
      <w:r w:rsidR="00EA53B4">
        <w:rPr>
          <w:i/>
        </w:rPr>
        <w:t xml:space="preserve"> </w:t>
      </w:r>
      <w:proofErr w:type="spellStart"/>
      <w:r w:rsidR="00EA53B4">
        <w:rPr>
          <w:i/>
        </w:rPr>
        <w:t>nouns</w:t>
      </w:r>
      <w:proofErr w:type="spellEnd"/>
      <w:r w:rsidR="00062662">
        <w:rPr>
          <w:i/>
        </w:rPr>
        <w:t>)</w:t>
      </w:r>
      <w:r w:rsidR="004B7376">
        <w:rPr>
          <w:i/>
        </w:rPr>
        <w:t xml:space="preserve"> </w:t>
      </w:r>
      <w:r w:rsidR="004B7376" w:rsidRPr="00FA7DA6">
        <w:t>(S</w:t>
      </w:r>
      <w:r w:rsidR="004B7376">
        <w:t>chmid, 2000)</w:t>
      </w:r>
      <w:r w:rsidR="00EA53B4">
        <w:rPr>
          <w:i/>
        </w:rPr>
        <w:t>,</w:t>
      </w:r>
      <w:r w:rsidR="00062662">
        <w:rPr>
          <w:i/>
        </w:rPr>
        <w:t xml:space="preserve"> </w:t>
      </w:r>
      <w:r w:rsidR="00062662" w:rsidRPr="00062662">
        <w:t>noms signalant</w:t>
      </w:r>
      <w:r w:rsidR="00EA53B4">
        <w:rPr>
          <w:i/>
        </w:rPr>
        <w:t xml:space="preserve"> </w:t>
      </w:r>
      <w:r w:rsidR="00062662">
        <w:rPr>
          <w:i/>
        </w:rPr>
        <w:t>(</w:t>
      </w:r>
      <w:proofErr w:type="spellStart"/>
      <w:r w:rsidR="00EA53B4">
        <w:rPr>
          <w:i/>
        </w:rPr>
        <w:t>signall</w:t>
      </w:r>
      <w:r w:rsidR="00EA53B4" w:rsidRPr="00EA53B4">
        <w:rPr>
          <w:i/>
        </w:rPr>
        <w:t>ing</w:t>
      </w:r>
      <w:proofErr w:type="spellEnd"/>
      <w:r w:rsidR="00EA53B4" w:rsidRPr="00EA53B4">
        <w:rPr>
          <w:i/>
        </w:rPr>
        <w:t xml:space="preserve"> </w:t>
      </w:r>
      <w:proofErr w:type="spellStart"/>
      <w:r w:rsidR="00EA53B4" w:rsidRPr="00EA53B4">
        <w:rPr>
          <w:i/>
        </w:rPr>
        <w:t>nouns</w:t>
      </w:r>
      <w:proofErr w:type="spellEnd"/>
      <w:r w:rsidR="00062662">
        <w:rPr>
          <w:i/>
        </w:rPr>
        <w:t>)</w:t>
      </w:r>
      <w:r w:rsidR="00FA7DA6">
        <w:t xml:space="preserve"> (</w:t>
      </w:r>
      <w:proofErr w:type="spellStart"/>
      <w:r w:rsidR="00FA7DA6">
        <w:t>Flowerdew</w:t>
      </w:r>
      <w:proofErr w:type="spellEnd"/>
      <w:r w:rsidR="00FA7DA6">
        <w:t>, 2003)</w:t>
      </w:r>
      <w:r w:rsidR="00684B1B">
        <w:t>.</w:t>
      </w:r>
      <w:r w:rsidR="00EA53B4">
        <w:t xml:space="preserve"> Halliday et Hasan</w:t>
      </w:r>
      <w:r w:rsidR="00023425">
        <w:t xml:space="preserve"> (1976)</w:t>
      </w:r>
      <w:r w:rsidR="00EA53B4">
        <w:t xml:space="preserve"> les définissent selon trois critères : fréquence d’utilisation élevée, contenu sémantique faible, application référentielle vaste, en citant</w:t>
      </w:r>
      <w:r w:rsidR="00556612">
        <w:t xml:space="preserve"> les exemples de</w:t>
      </w:r>
      <w:r w:rsidR="00EA53B4">
        <w:t> </w:t>
      </w:r>
      <w:r w:rsidR="00EA53B4" w:rsidRPr="00EA53B4">
        <w:rPr>
          <w:i/>
        </w:rPr>
        <w:t>chose, objet, problème, question, idée</w:t>
      </w:r>
      <w:r w:rsidR="00EA53B4">
        <w:t xml:space="preserve">. </w:t>
      </w:r>
      <w:r w:rsidR="00BB245E">
        <w:t>L’absence de spécificité sémantique demande donc une saturation contextuelle (Adler et Moline, 2018)</w:t>
      </w:r>
      <w:r w:rsidR="00FD41EC">
        <w:t>, un remplissage (Legallois, 2008) sémantique</w:t>
      </w:r>
      <w:r w:rsidR="00023425">
        <w:t>,</w:t>
      </w:r>
      <w:r w:rsidR="00FD41EC">
        <w:t xml:space="preserve"> soit une réalisation lexicale (Winter, 1992)</w:t>
      </w:r>
      <w:r w:rsidR="00666A4F">
        <w:t xml:space="preserve"> en discours</w:t>
      </w:r>
      <w:r w:rsidR="00BB245E">
        <w:t>.</w:t>
      </w:r>
    </w:p>
    <w:p w14:paraId="00AB94C6" w14:textId="77777777" w:rsidR="007D7CC1" w:rsidRDefault="004E3CF3" w:rsidP="0076135B">
      <w:r>
        <w:tab/>
      </w:r>
      <w:r w:rsidR="00EA53B4">
        <w:t xml:space="preserve">À la manière des pronoms, ils ne référencent pas un objet du monde directement mais un segment discursif précédent ou </w:t>
      </w:r>
      <w:r w:rsidR="003343F3">
        <w:t>subséquent</w:t>
      </w:r>
      <w:r w:rsidR="00EA53B4">
        <w:t xml:space="preserve">, on parle de référence endophorique, </w:t>
      </w:r>
      <w:r w:rsidR="00E0663D">
        <w:t xml:space="preserve">respectivement </w:t>
      </w:r>
      <w:r w:rsidR="00EA53B4">
        <w:t>anaphorique ou cataphorique</w:t>
      </w:r>
      <w:r w:rsidR="00E0663D">
        <w:t>. Soit ce segment discursif référenc</w:t>
      </w:r>
      <w:r w:rsidR="0045020D">
        <w:t xml:space="preserve">é </w:t>
      </w:r>
      <w:r w:rsidR="00E0663D">
        <w:t>référence</w:t>
      </w:r>
      <w:r w:rsidR="0045020D">
        <w:t xml:space="preserve"> lui-même</w:t>
      </w:r>
      <w:r w:rsidR="00E0663D">
        <w:t xml:space="preserve"> à un objet</w:t>
      </w:r>
      <w:r w:rsidR="00D74CCB">
        <w:t xml:space="preserve"> dans le monde réel</w:t>
      </w:r>
      <w:r w:rsidR="00E0663D">
        <w:t xml:space="preserve"> qui est alors la référence indirecte du nom général</w:t>
      </w:r>
      <w:r w:rsidR="00EA53B4">
        <w:t xml:space="preserve">, soit </w:t>
      </w:r>
      <w:r w:rsidR="00E0663D">
        <w:t xml:space="preserve">ce segment discursif est référencé </w:t>
      </w:r>
      <w:r w:rsidR="00EA53B4">
        <w:t xml:space="preserve">comme </w:t>
      </w:r>
      <w:r w:rsidR="00E0663D">
        <w:t xml:space="preserve">un </w:t>
      </w:r>
      <w:r w:rsidR="00D74CCB">
        <w:t>segment du discours</w:t>
      </w:r>
      <w:r w:rsidR="00E0663D">
        <w:t xml:space="preserve"> en tant que tel</w:t>
      </w:r>
      <w:r w:rsidR="00D74CCB">
        <w:t xml:space="preserve">, </w:t>
      </w:r>
      <w:r w:rsidR="00E0663D">
        <w:t xml:space="preserve">le nom général </w:t>
      </w:r>
      <w:r w:rsidR="00D74CCB">
        <w:t>ayant alors une fonction métalinguistique</w:t>
      </w:r>
      <w:r w:rsidR="00BB245E">
        <w:t xml:space="preserve"> (Winter, 1992).</w:t>
      </w:r>
    </w:p>
    <w:p w14:paraId="5177232E" w14:textId="77777777" w:rsidR="003343F3" w:rsidRDefault="003343F3" w:rsidP="00A449A0">
      <w:r>
        <w:tab/>
      </w:r>
      <w:r w:rsidR="00D12016">
        <w:t>Un</w:t>
      </w:r>
      <w:r w:rsidR="004B7376">
        <w:t>e</w:t>
      </w:r>
      <w:r w:rsidR="00D12016">
        <w:t xml:space="preserve"> question est de savoir si le</w:t>
      </w:r>
      <w:r>
        <w:t xml:space="preserve">s noms généraux </w:t>
      </w:r>
      <w:r w:rsidR="00D12016">
        <w:t xml:space="preserve">sont une catégorie a priori des noms ou un emploi en discours. Adler et Moline (2018) cite l’exemple de </w:t>
      </w:r>
      <w:r w:rsidR="00D12016" w:rsidRPr="00D12016">
        <w:rPr>
          <w:i/>
        </w:rPr>
        <w:t>situation</w:t>
      </w:r>
      <w:r w:rsidR="00D12016">
        <w:t xml:space="preserve"> en anglais qui peut à la fois désigner un segment discursif et faire référence au statut professionnel d’une personne.</w:t>
      </w:r>
      <w:r w:rsidR="004B7376">
        <w:t xml:space="preserve"> Pour détecter ce qu’il appelle les noms coquilles, Schmid (2000)</w:t>
      </w:r>
      <w:r w:rsidR="00BD54FC">
        <w:t>, dans un cadre cognitiviste et constructionnel,</w:t>
      </w:r>
      <w:r w:rsidR="004B7376">
        <w:t xml:space="preserve"> propose de détec</w:t>
      </w:r>
      <w:r w:rsidR="006B6003">
        <w:t>ter deux constructions précises</w:t>
      </w:r>
      <w:r w:rsidR="008129B9">
        <w:t> : déterminant + (</w:t>
      </w:r>
      <w:proofErr w:type="spellStart"/>
      <w:r w:rsidR="008129B9">
        <w:t>prémodificateur</w:t>
      </w:r>
      <w:proofErr w:type="spellEnd"/>
      <w:r w:rsidR="008129B9">
        <w:t xml:space="preserve">) + </w:t>
      </w:r>
      <w:proofErr w:type="spellStart"/>
      <w:r w:rsidR="008129B9">
        <w:t>nom</w:t>
      </w:r>
      <w:proofErr w:type="spellEnd"/>
      <w:r w:rsidR="008129B9">
        <w:t xml:space="preserve"> + </w:t>
      </w:r>
      <w:proofErr w:type="spellStart"/>
      <w:r w:rsidR="008129B9">
        <w:t>that</w:t>
      </w:r>
      <w:proofErr w:type="spellEnd"/>
      <w:r w:rsidR="008129B9">
        <w:t xml:space="preserve">-clause ou </w:t>
      </w:r>
      <w:proofErr w:type="spellStart"/>
      <w:r w:rsidR="008129B9">
        <w:t>wh</w:t>
      </w:r>
      <w:proofErr w:type="spellEnd"/>
      <w:r w:rsidR="008129B9">
        <w:t xml:space="preserve">-clause ou to-infinitive et </w:t>
      </w:r>
      <w:r w:rsidR="00D262A9">
        <w:t xml:space="preserve">l’autre construction étant </w:t>
      </w:r>
      <w:r w:rsidR="008129B9">
        <w:t>déterminant + (</w:t>
      </w:r>
      <w:proofErr w:type="spellStart"/>
      <w:r w:rsidR="008129B9">
        <w:t>prémodificateur</w:t>
      </w:r>
      <w:proofErr w:type="spellEnd"/>
      <w:r w:rsidR="008129B9">
        <w:t xml:space="preserve">) + </w:t>
      </w:r>
      <w:proofErr w:type="spellStart"/>
      <w:r w:rsidR="008129B9">
        <w:t>nom</w:t>
      </w:r>
      <w:proofErr w:type="spellEnd"/>
      <w:r w:rsidR="008129B9">
        <w:t xml:space="preserve"> + </w:t>
      </w:r>
      <w:proofErr w:type="spellStart"/>
      <w:r w:rsidR="008129B9">
        <w:t>be</w:t>
      </w:r>
      <w:proofErr w:type="spellEnd"/>
      <w:r w:rsidR="008129B9">
        <w:t xml:space="preserve"> + </w:t>
      </w:r>
      <w:proofErr w:type="spellStart"/>
      <w:r w:rsidR="008129B9">
        <w:t>that</w:t>
      </w:r>
      <w:proofErr w:type="spellEnd"/>
      <w:r w:rsidR="008129B9">
        <w:t xml:space="preserve">-clause ou </w:t>
      </w:r>
      <w:proofErr w:type="spellStart"/>
      <w:r w:rsidR="008129B9">
        <w:t>wh</w:t>
      </w:r>
      <w:proofErr w:type="spellEnd"/>
      <w:r w:rsidR="008129B9">
        <w:t>-clause ou to-infinitive.</w:t>
      </w:r>
      <w:r w:rsidR="004A74D4">
        <w:t xml:space="preserve"> Les grammaires de construction</w:t>
      </w:r>
      <w:r w:rsidR="00D262A9">
        <w:t xml:space="preserve"> (</w:t>
      </w:r>
      <w:r w:rsidR="00D262A9" w:rsidRPr="00D262A9">
        <w:t>François</w:t>
      </w:r>
      <w:r w:rsidR="00D262A9">
        <w:t xml:space="preserve"> et</w:t>
      </w:r>
      <w:r w:rsidR="00D262A9" w:rsidRPr="00D262A9">
        <w:t xml:space="preserve"> Legallois, 2006)</w:t>
      </w:r>
      <w:r w:rsidR="004A74D4">
        <w:t>, qui associe à une structure syntaxique une signification, montrent donc que l’emploi de noms généraux s’inscrit dans des patrons récurrents.</w:t>
      </w:r>
      <w:r w:rsidR="00AE24F5">
        <w:t xml:space="preserve"> Legallois (2008), qui parlent de noms sous-spécifiés, proposent pour le français les structures spécificationnelles, un type de constructions, suivantes : nom + être + que-complétive et nom + être + de-infinitifs. Pour cette auteure, il y a une « </w:t>
      </w:r>
      <w:proofErr w:type="spellStart"/>
      <w:r w:rsidR="00AE24F5">
        <w:t>interdéfinition</w:t>
      </w:r>
      <w:proofErr w:type="spellEnd"/>
      <w:r w:rsidR="00AE24F5">
        <w:t xml:space="preserve"> entre lexique et grammaire » et les noms sous-spécifiés sont employés préférentiellement, mais non exclusivement, dans ces constructions.</w:t>
      </w:r>
      <w:r w:rsidR="00A449A0">
        <w:t xml:space="preserve"> Notons que si Legallois rapproche les noms sous-spécifiés des noms généraux, les deux concepts ne se recouvrent pas. Les relations entre les deux ont fait l’objet de quatre interventions par Huyghe, Gerhard-</w:t>
      </w:r>
      <w:proofErr w:type="spellStart"/>
      <w:r w:rsidR="00A449A0">
        <w:t>Krait</w:t>
      </w:r>
      <w:proofErr w:type="spellEnd"/>
      <w:r w:rsidR="00A449A0">
        <w:t xml:space="preserve">, </w:t>
      </w:r>
      <w:proofErr w:type="spellStart"/>
      <w:r w:rsidR="00A449A0">
        <w:t>Lammert</w:t>
      </w:r>
      <w:proofErr w:type="spellEnd"/>
      <w:r w:rsidR="00A449A0">
        <w:t xml:space="preserve"> et une de </w:t>
      </w:r>
      <w:proofErr w:type="spellStart"/>
      <w:r w:rsidR="00A449A0" w:rsidRPr="00A449A0">
        <w:t>Schnedecker</w:t>
      </w:r>
      <w:proofErr w:type="spellEnd"/>
      <w:r w:rsidR="00A449A0">
        <w:t xml:space="preserve"> et</w:t>
      </w:r>
      <w:r w:rsidR="00A449A0" w:rsidRPr="00A449A0">
        <w:t xml:space="preserve"> </w:t>
      </w:r>
      <w:proofErr w:type="spellStart"/>
      <w:r w:rsidR="00A449A0" w:rsidRPr="00A449A0">
        <w:t>Capeau</w:t>
      </w:r>
      <w:proofErr w:type="spellEnd"/>
      <w:r w:rsidR="00A449A0" w:rsidRPr="00A449A0">
        <w:t xml:space="preserve"> </w:t>
      </w:r>
      <w:r w:rsidR="00A449A0">
        <w:t>lors des journées d’étude S’</w:t>
      </w:r>
      <w:proofErr w:type="spellStart"/>
      <w:r w:rsidR="00A449A0">
        <w:t>caladis</w:t>
      </w:r>
      <w:proofErr w:type="spellEnd"/>
      <w:r w:rsidR="00A449A0">
        <w:t xml:space="preserve"> de </w:t>
      </w:r>
      <w:r w:rsidR="00F13615">
        <w:t xml:space="preserve">novembre </w:t>
      </w:r>
      <w:r w:rsidR="00A449A0">
        <w:t xml:space="preserve">2018 à l’Université Jean-Jaurès de Toulouse. Dans l’attente </w:t>
      </w:r>
      <w:r w:rsidR="00F13615">
        <w:t>d’en savoir plus et constatant leur forte proximité, nous ne les différencions pas dans ce travail.</w:t>
      </w:r>
    </w:p>
    <w:p w14:paraId="628D7ED7" w14:textId="77777777" w:rsidR="00B432FB" w:rsidRDefault="00D87D05" w:rsidP="0076135B">
      <w:r>
        <w:tab/>
        <w:t>Si le contenu sémantique des noms généraux est faible, il n’est néanmoins pas nul et permet de catégoriser sémantiquement le contenu référencé (Adler, 2018).</w:t>
      </w:r>
      <w:r w:rsidR="0079157B">
        <w:t xml:space="preserve"> Cette catégorisation sémantique n’est pas homogène (Legallois, 2008)</w:t>
      </w:r>
      <w:r w:rsidR="00536EBC">
        <w:t xml:space="preserve"> et Legallois indique également que la non spécification n’est pas exactement sémantique mais informationnelle</w:t>
      </w:r>
      <w:r w:rsidR="0079157B">
        <w:t>.</w:t>
      </w:r>
      <w:r w:rsidR="00AE24F5">
        <w:t xml:space="preserve"> </w:t>
      </w:r>
      <w:r w:rsidR="00B432FB">
        <w:t xml:space="preserve">Schmid (2000) propose une catégorisation </w:t>
      </w:r>
      <w:r w:rsidR="00214882">
        <w:t xml:space="preserve">des noms coquilles </w:t>
      </w:r>
      <w:r w:rsidR="00B432FB">
        <w:t>en six classes, un nom pouvant appartenir à plusieurs</w:t>
      </w:r>
      <w:r w:rsidR="008E19F2">
        <w:t>,</w:t>
      </w:r>
      <w:r w:rsidR="00B432FB">
        <w:t xml:space="preserve"> que Legallois (2008) reprend :</w:t>
      </w:r>
    </w:p>
    <w:p w14:paraId="6947EF52" w14:textId="77777777" w:rsidR="00D87D05" w:rsidRDefault="00B432FB" w:rsidP="00B432FB">
      <w:pPr>
        <w:pStyle w:val="Paragraphedeliste"/>
        <w:numPr>
          <w:ilvl w:val="0"/>
          <w:numId w:val="2"/>
        </w:numPr>
      </w:pPr>
      <w:r>
        <w:t>Domaine factuel : indique que le référent est un fait</w:t>
      </w:r>
    </w:p>
    <w:p w14:paraId="07B5083D" w14:textId="77777777" w:rsidR="00B432FB" w:rsidRDefault="00B432FB" w:rsidP="00B432FB">
      <w:pPr>
        <w:pStyle w:val="Paragraphedeliste"/>
        <w:numPr>
          <w:ilvl w:val="0"/>
          <w:numId w:val="2"/>
        </w:numPr>
      </w:pPr>
      <w:r>
        <w:t>Domaine linguistique : indique que le référent est un objet linguistique, on rejoint la fonction métalinguistique de Winter (1992)</w:t>
      </w:r>
    </w:p>
    <w:p w14:paraId="4709D1C5" w14:textId="77777777" w:rsidR="00B432FB" w:rsidRDefault="00B432FB" w:rsidP="00B432FB">
      <w:pPr>
        <w:pStyle w:val="Paragraphedeliste"/>
        <w:numPr>
          <w:ilvl w:val="0"/>
          <w:numId w:val="2"/>
        </w:numPr>
      </w:pPr>
      <w:r>
        <w:t>Domaine mental : indique que le référent est un état cognitif</w:t>
      </w:r>
    </w:p>
    <w:p w14:paraId="5EC14297" w14:textId="77777777" w:rsidR="00B432FB" w:rsidRDefault="00B432FB" w:rsidP="00B432FB">
      <w:pPr>
        <w:pStyle w:val="Paragraphedeliste"/>
        <w:numPr>
          <w:ilvl w:val="0"/>
          <w:numId w:val="2"/>
        </w:numPr>
      </w:pPr>
      <w:r>
        <w:t>Domaine modal : émet un jugement de modalité sur le référent (possibilité, certitude, capacité, permission, obligation)</w:t>
      </w:r>
    </w:p>
    <w:p w14:paraId="37247465" w14:textId="77777777" w:rsidR="00B432FB" w:rsidRDefault="00B432FB" w:rsidP="00B432FB">
      <w:pPr>
        <w:pStyle w:val="Paragraphedeliste"/>
        <w:numPr>
          <w:ilvl w:val="0"/>
          <w:numId w:val="2"/>
        </w:numPr>
      </w:pPr>
      <w:r>
        <w:lastRenderedPageBreak/>
        <w:t>Domaine événementiel : indique que le référent est une activité, un procès ou un état</w:t>
      </w:r>
    </w:p>
    <w:p w14:paraId="0C9222DB" w14:textId="77777777" w:rsidR="00B432FB" w:rsidRDefault="00B432FB" w:rsidP="00B432FB">
      <w:pPr>
        <w:pStyle w:val="Paragraphedeliste"/>
        <w:numPr>
          <w:ilvl w:val="0"/>
          <w:numId w:val="2"/>
        </w:numPr>
      </w:pPr>
      <w:r>
        <w:t>Domaine circonstanciel : indique que le référent est une manière, une façon de faire</w:t>
      </w:r>
    </w:p>
    <w:p w14:paraId="5D4FEF11" w14:textId="77777777" w:rsidR="0001791C" w:rsidRPr="0076135B" w:rsidRDefault="0001791C" w:rsidP="0001791C">
      <w:pPr>
        <w:ind w:firstLine="405"/>
      </w:pPr>
      <w:r>
        <w:t>Si la nominalisation permet de condenser l’information, quel est le rôle de ces noms avec un contenu sémantique si faible, dans l’espace si contraint en taille que sont les titres ?</w:t>
      </w:r>
      <w:r w:rsidR="0026208D">
        <w:t xml:space="preserve"> C’est à cette question que nous voulons répondre par notre étude</w:t>
      </w:r>
      <w:r w:rsidR="008B1DE5">
        <w:t>. Nous voulons étudier les récurrences d’emplois de ces noms afin de déterminer s’il existe des constructions les employant dans les titres</w:t>
      </w:r>
      <w:r w:rsidR="00AA2948">
        <w:t xml:space="preserve"> et comment ses constructions s’articulent avec les éléments sémantiques déjà distingués</w:t>
      </w:r>
      <w:r w:rsidR="008B1DE5">
        <w:t>.</w:t>
      </w:r>
    </w:p>
    <w:p w14:paraId="5E935244" w14:textId="77777777" w:rsidR="00C56B85" w:rsidRDefault="00B17925" w:rsidP="0076135B">
      <w:pPr>
        <w:pStyle w:val="Titre1"/>
      </w:pPr>
      <w:bookmarkStart w:id="8" w:name="_Toc1173574"/>
      <w:r>
        <w:t xml:space="preserve">II. </w:t>
      </w:r>
      <w:r w:rsidR="00A328D6">
        <w:t>Méthode</w:t>
      </w:r>
      <w:r w:rsidR="008B5BA8">
        <w:t>, données et outils</w:t>
      </w:r>
      <w:bookmarkEnd w:id="8"/>
    </w:p>
    <w:p w14:paraId="54C7D48B" w14:textId="77777777" w:rsidR="00C56B85" w:rsidRDefault="00B17925" w:rsidP="0076135B">
      <w:pPr>
        <w:pStyle w:val="Titre2"/>
        <w:rPr>
          <w:rFonts w:eastAsiaTheme="minorHAnsi"/>
        </w:rPr>
      </w:pPr>
      <w:bookmarkStart w:id="9" w:name="_Toc1173575"/>
      <w:r>
        <w:rPr>
          <w:rFonts w:eastAsiaTheme="minorHAnsi"/>
        </w:rPr>
        <w:t xml:space="preserve">II.1 </w:t>
      </w:r>
      <w:r w:rsidR="00C56B85" w:rsidRPr="00C56B85">
        <w:rPr>
          <w:rFonts w:eastAsiaTheme="minorHAnsi"/>
        </w:rPr>
        <w:t>Présentation de HAL</w:t>
      </w:r>
      <w:bookmarkEnd w:id="9"/>
    </w:p>
    <w:p w14:paraId="1131AA2C" w14:textId="77777777" w:rsidR="00EA20D4" w:rsidRDefault="00EA20D4" w:rsidP="00EA20D4">
      <w:r>
        <w:tab/>
        <w:t>Nos titres sont issus de l’archive ouverte Hyper Article en Ligne</w:t>
      </w:r>
      <w:r>
        <w:rPr>
          <w:rStyle w:val="Appelnotedebasdep"/>
        </w:rPr>
        <w:footnoteReference w:id="1"/>
      </w:r>
      <w:r>
        <w:rPr>
          <w:sz w:val="14"/>
          <w:szCs w:val="14"/>
        </w:rPr>
        <w:t xml:space="preserve"> </w:t>
      </w:r>
      <w:r>
        <w:t>(HAL) (</w:t>
      </w:r>
      <w:proofErr w:type="spellStart"/>
      <w:r>
        <w:t>Nivard</w:t>
      </w:r>
      <w:proofErr w:type="spellEnd"/>
      <w:r>
        <w:t xml:space="preserve">, 2010). Elle compte, au 12 février 2019, 565 282 documents scientifiques et 1 708 795 notices. Chaque chercheur, quelle que soit sa discipline, ou documentaliste d’un centre de recherche, est libre de déposer un document sur HAL, s’il a l’accord de ses auteurs et de son éventuel éditeur. Ce document peut-être un texte, comme un article, une thèse, un livre ou seulement un chapitre, une vidéo, un son, une image ou une carte. Pour les articles, contrairement à une publication dans une revue scientifique, il n’y a pas de contrôle par les pairs du contenu scientifique déposé. Seul un contrôle pour s’assurer du bon format du document et du respect des droits est effectué. En le déposant </w:t>
      </w:r>
      <w:proofErr w:type="gramStart"/>
      <w:r>
        <w:t>sur</w:t>
      </w:r>
      <w:proofErr w:type="gramEnd"/>
      <w:r>
        <w:t xml:space="preserve"> HAL, le document est rendu public et est partagé avec la communauté scientifique beaucoup plus rapidement que via une revue. Les deux options peuvent être complémentaires pour diffuser son travail. Un article déposé sur HAL sans être publié dans une revue à ce moment-là est appelé un preprint. </w:t>
      </w:r>
    </w:p>
    <w:p w14:paraId="395A0D03" w14:textId="77777777" w:rsidR="00EA20D4" w:rsidRDefault="00EA20D4" w:rsidP="00EA20D4">
      <w:r>
        <w:tab/>
        <w:t>HAL est géré par le Centre pour la Communication Scientifique directe</w:t>
      </w:r>
      <w:r>
        <w:rPr>
          <w:rStyle w:val="Appelnotedebasdep"/>
        </w:rPr>
        <w:footnoteReference w:id="2"/>
      </w:r>
      <w:r>
        <w:t xml:space="preserve"> (CCSD), fondé en 2000 et rattaché au Centre National pour la Recherche Scientifique (CNRS). Il existe des sous-ensembles de HAL dédiés à des disciplines spécifiques, HAL-SHS et </w:t>
      </w:r>
      <w:proofErr w:type="spellStart"/>
      <w:r>
        <w:t>MédiHAL</w:t>
      </w:r>
      <w:proofErr w:type="spellEnd"/>
      <w:r>
        <w:t xml:space="preserve">, ou pour un type de texte spécifique comme Thèses en ligne. Les avantages des archives ouvertes, par rapport à un site d’une institution particulière ou le site web personnel d’un chercheur, sont la centralisation de l’accès, la diffusion des connaissances et la conservation pérenne des documents. La création des archives ouvertes s’inscrit dans le mouvement pour un accès libre et gratuit aux connaissances scientifiques. La plus ancienne des archives ouvertes est </w:t>
      </w:r>
      <w:proofErr w:type="spellStart"/>
      <w:r>
        <w:t>arXiv</w:t>
      </w:r>
      <w:proofErr w:type="spellEnd"/>
      <w:r>
        <w:rPr>
          <w:rStyle w:val="Appelnotedebasdep"/>
        </w:rPr>
        <w:footnoteReference w:id="3"/>
      </w:r>
      <w:r>
        <w:t xml:space="preserve">, fondée en 1991 et limitée uniquement aux articles. Un dépôt d’un article dans HAL entraîne automatiquement la création d’une notice dans </w:t>
      </w:r>
      <w:proofErr w:type="spellStart"/>
      <w:r>
        <w:t>arXiv</w:t>
      </w:r>
      <w:proofErr w:type="spellEnd"/>
      <w:r>
        <w:t xml:space="preserve"> s’il entre dans les disciplines couvertes par cette dernière.</w:t>
      </w:r>
    </w:p>
    <w:p w14:paraId="4EB1FA50" w14:textId="77777777" w:rsidR="00EA20D4" w:rsidRDefault="00EA20D4" w:rsidP="00EA20D4">
      <w:r>
        <w:tab/>
        <w:t xml:space="preserve">Une notice est créée </w:t>
      </w:r>
      <w:proofErr w:type="gramStart"/>
      <w:r>
        <w:t>sur</w:t>
      </w:r>
      <w:proofErr w:type="gramEnd"/>
      <w:r>
        <w:t xml:space="preserve"> HAL lors du dépôt du document et éventuellement dupliquée dans d’autres archives ouvertes. Une notice est un ensemble d’informations sur le document scientifique déposé, appelé métadonnées, comme son titre, sa date de dépôt, son type. La notice contient tout ce qui est nécessaire à notre travail. Pour notre travail, nous considérons que les métadonnées du document sont également celles de son titre. </w:t>
      </w:r>
    </w:p>
    <w:p w14:paraId="1CDCC12E" w14:textId="77777777" w:rsidR="00EA20D4" w:rsidRDefault="00EA20D4" w:rsidP="00EA20D4">
      <w:r>
        <w:lastRenderedPageBreak/>
        <w:tab/>
        <w:t>Une archive ouverte A peut avoir la notice d’un texte scientifique hébergé sur une autre archive ouverte B, cette dernière aura alors à la fois la notice et l’intégralité du document. Dernier cas possible, il existe des documents qui ne sont pas hébergés par aucune archive ouverte mais simplement référencés par leurs notices. Il s’agit généralement de textes dont les droits appartiennent à des revues payantes. La création de telles notices se fait par le traitement automatisé des références bibliographiques des documents déposés.</w:t>
      </w:r>
    </w:p>
    <w:p w14:paraId="5BEBCDB0" w14:textId="77777777" w:rsidR="00C56B85" w:rsidRDefault="00B17925" w:rsidP="0076135B">
      <w:pPr>
        <w:pStyle w:val="Titre2"/>
        <w:rPr>
          <w:rFonts w:eastAsiaTheme="minorHAnsi"/>
        </w:rPr>
      </w:pPr>
      <w:bookmarkStart w:id="10" w:name="_Toc1173576"/>
      <w:r>
        <w:rPr>
          <w:rFonts w:eastAsiaTheme="minorHAnsi"/>
        </w:rPr>
        <w:t xml:space="preserve">II.2 </w:t>
      </w:r>
      <w:r w:rsidR="00C56B85" w:rsidRPr="00C56B85">
        <w:rPr>
          <w:rFonts w:eastAsiaTheme="minorHAnsi"/>
        </w:rPr>
        <w:t>Présentation du corpus</w:t>
      </w:r>
      <w:r w:rsidR="00985501">
        <w:rPr>
          <w:rFonts w:eastAsiaTheme="minorHAnsi"/>
        </w:rPr>
        <w:t xml:space="preserve"> et des outils</w:t>
      </w:r>
      <w:bookmarkEnd w:id="10"/>
    </w:p>
    <w:p w14:paraId="003EB9D3" w14:textId="77777777" w:rsidR="00323171" w:rsidRDefault="00924F28" w:rsidP="00D61F1D">
      <w:r>
        <w:tab/>
      </w:r>
      <w:r w:rsidR="00A65517">
        <w:t xml:space="preserve">L’étude de </w:t>
      </w:r>
      <w:proofErr w:type="spellStart"/>
      <w:r w:rsidR="00A65517">
        <w:t>Haggan</w:t>
      </w:r>
      <w:proofErr w:type="spellEnd"/>
      <w:r w:rsidR="00A65517">
        <w:t xml:space="preserve"> (2004) portait sur 751 titres, celle de Soler (2007) sur 570, celle de Wang et Bai (</w:t>
      </w:r>
      <w:r w:rsidR="003668D5">
        <w:t>2007</w:t>
      </w:r>
      <w:r w:rsidR="00A65517">
        <w:t>) sur 417</w:t>
      </w:r>
      <w:r w:rsidR="003E6925">
        <w:t xml:space="preserve"> et celle de Ball</w:t>
      </w:r>
      <w:r w:rsidR="003E6925" w:rsidRPr="003E6925">
        <w:t xml:space="preserve"> </w:t>
      </w:r>
      <w:r w:rsidR="003E6925">
        <w:t>(2009) sur un corpus de 20 millions de titres</w:t>
      </w:r>
      <w:r w:rsidR="00A65517">
        <w:t>. Tous travaillaient sur des titres en anglais</w:t>
      </w:r>
      <w:r w:rsidR="0072028C">
        <w:t xml:space="preserve"> sur un choix de disciplines données</w:t>
      </w:r>
      <w:r w:rsidR="00A65517">
        <w:t xml:space="preserve">. </w:t>
      </w:r>
      <w:r>
        <w:t xml:space="preserve">Notre corpus compte 339 687 titres </w:t>
      </w:r>
      <w:r w:rsidR="00A65517">
        <w:t xml:space="preserve">en français </w:t>
      </w:r>
      <w:r>
        <w:t xml:space="preserve">de documents scientifiques tirés de l’archive ouverte HAL, soit </w:t>
      </w:r>
      <w:r w:rsidRPr="005A2EEC">
        <w:t>4 9090 608 mots</w:t>
      </w:r>
      <w:r w:rsidR="00D44C01">
        <w:t xml:space="preserve"> et 1 566 048 lemmes</w:t>
      </w:r>
      <w:r w:rsidR="00D44C01">
        <w:rPr>
          <w:rStyle w:val="Appelnotedebasdep"/>
        </w:rPr>
        <w:footnoteReference w:id="4"/>
      </w:r>
      <w:r>
        <w:t>.</w:t>
      </w:r>
      <w:r w:rsidR="00E565BD" w:rsidRPr="00E565BD">
        <w:t xml:space="preserve"> </w:t>
      </w:r>
      <w:r w:rsidR="0072028C">
        <w:t>Nous n’avons pas restreint à une discipline donnée</w:t>
      </w:r>
      <w:r w:rsidR="00504294">
        <w:t>, ni n’avons fait de différences entre « </w:t>
      </w:r>
      <w:proofErr w:type="spellStart"/>
      <w:r w:rsidR="00504294">
        <w:t>research</w:t>
      </w:r>
      <w:proofErr w:type="spellEnd"/>
      <w:r w:rsidR="00504294">
        <w:t xml:space="preserve"> </w:t>
      </w:r>
      <w:proofErr w:type="spellStart"/>
      <w:r w:rsidR="00504294">
        <w:t>papers</w:t>
      </w:r>
      <w:proofErr w:type="spellEnd"/>
      <w:r w:rsidR="00504294">
        <w:t> »</w:t>
      </w:r>
      <w:r w:rsidR="00C63524">
        <w:t xml:space="preserve"> et « </w:t>
      </w:r>
      <w:proofErr w:type="spellStart"/>
      <w:r w:rsidR="00C63524">
        <w:t>review</w:t>
      </w:r>
      <w:proofErr w:type="spellEnd"/>
      <w:r w:rsidR="00C63524">
        <w:t xml:space="preserve"> </w:t>
      </w:r>
      <w:proofErr w:type="spellStart"/>
      <w:r w:rsidR="00C63524">
        <w:t>papers</w:t>
      </w:r>
      <w:proofErr w:type="spellEnd"/>
      <w:r w:rsidR="00C63524">
        <w:t> »</w:t>
      </w:r>
      <w:r w:rsidR="00E96CEC">
        <w:t xml:space="preserve"> comme Soler (2007)</w:t>
      </w:r>
      <w:r w:rsidR="005E0623">
        <w:t>, les derniers étant plus rares selon cette même auteure</w:t>
      </w:r>
      <w:r w:rsidR="004A26A0">
        <w:t>. HAL pouvant contenir plusieurs types de documents, comme des articles mais aussi des sons ou des vidéos, nous nous sommes limités aux articles (</w:t>
      </w:r>
      <w:r w:rsidR="004A26A0" w:rsidRPr="0072028C">
        <w:t>154</w:t>
      </w:r>
      <w:r w:rsidR="004A26A0">
        <w:t> </w:t>
      </w:r>
      <w:r w:rsidR="004A26A0" w:rsidRPr="0072028C">
        <w:t>790</w:t>
      </w:r>
      <w:r w:rsidR="004A26A0">
        <w:t>, 45 %), communications (</w:t>
      </w:r>
      <w:r w:rsidR="004A26A0" w:rsidRPr="0072028C">
        <w:t>115</w:t>
      </w:r>
      <w:r w:rsidR="004A26A0">
        <w:t> </w:t>
      </w:r>
      <w:r w:rsidR="004A26A0" w:rsidRPr="0072028C">
        <w:t>278</w:t>
      </w:r>
      <w:r w:rsidR="004A26A0">
        <w:t>, 34 %), chapitre</w:t>
      </w:r>
      <w:r w:rsidR="008B310D">
        <w:t>s</w:t>
      </w:r>
      <w:r w:rsidR="004A26A0">
        <w:t xml:space="preserve"> d’ouvrage (</w:t>
      </w:r>
      <w:r w:rsidR="004A26A0" w:rsidRPr="0072028C">
        <w:t>66</w:t>
      </w:r>
      <w:r w:rsidR="004A26A0">
        <w:t> </w:t>
      </w:r>
      <w:r w:rsidR="004A26A0" w:rsidRPr="0072028C">
        <w:t>788</w:t>
      </w:r>
      <w:r w:rsidR="004A26A0">
        <w:t>, 20 %) et poster</w:t>
      </w:r>
      <w:r w:rsidR="008B310D">
        <w:t>s</w:t>
      </w:r>
      <w:r w:rsidR="004A26A0">
        <w:t xml:space="preserve"> (</w:t>
      </w:r>
      <w:r w:rsidR="004A26A0" w:rsidRPr="0072028C">
        <w:t>2</w:t>
      </w:r>
      <w:r w:rsidR="004A26A0">
        <w:t> </w:t>
      </w:r>
      <w:r w:rsidR="004A26A0" w:rsidRPr="0072028C">
        <w:t>831</w:t>
      </w:r>
      <w:r w:rsidR="004A26A0">
        <w:t>, 1 %)</w:t>
      </w:r>
      <w:r w:rsidR="0072028C">
        <w:t xml:space="preserve">. </w:t>
      </w:r>
      <w:r w:rsidR="003161EB">
        <w:t xml:space="preserve">Les documents titrés ont été écrit par un nombre d’auteurs compris entre 1 et </w:t>
      </w:r>
      <w:r w:rsidR="0018173D">
        <w:t>168 auteurs, avec 62 % écrits par un seul auteur</w:t>
      </w:r>
      <w:r w:rsidR="00EC6995">
        <w:t xml:space="preserve"> et 99 % écrits par neuf auteurs ou moins</w:t>
      </w:r>
      <w:r w:rsidR="0018173D">
        <w:t>.</w:t>
      </w:r>
    </w:p>
    <w:p w14:paraId="016B81D0" w14:textId="77777777" w:rsidR="0072028C" w:rsidRDefault="00323171" w:rsidP="00D61F1D">
      <w:r>
        <w:tab/>
      </w:r>
      <w:r w:rsidR="00E565BD">
        <w:t xml:space="preserve">Nous avons enrichi nos données en déterminant pour chaque forme présente dans nos titres, son lemme et sa catégorie (ou classe) grammaticale à l’aide du logiciel </w:t>
      </w:r>
      <w:r w:rsidR="00FA6071">
        <w:t>Talismane</w:t>
      </w:r>
      <w:r w:rsidR="00FA6071">
        <w:rPr>
          <w:rStyle w:val="Appelnotedebasdep"/>
        </w:rPr>
        <w:footnoteReference w:id="5"/>
      </w:r>
      <w:r w:rsidR="00FA6071">
        <w:t xml:space="preserve">, </w:t>
      </w:r>
      <w:r w:rsidR="00E565BD">
        <w:t xml:space="preserve">développé à l’Université Jean-Jaurès par </w:t>
      </w:r>
      <w:proofErr w:type="spellStart"/>
      <w:r w:rsidR="00E565BD">
        <w:t>Urieli</w:t>
      </w:r>
      <w:proofErr w:type="spellEnd"/>
      <w:r w:rsidR="00E565BD">
        <w:t xml:space="preserve"> (2013).</w:t>
      </w:r>
      <w:r>
        <w:t xml:space="preserve"> </w:t>
      </w:r>
      <w:r w:rsidR="00E565BD">
        <w:t xml:space="preserve">Avoir le lemme d’un mot permet de rassembler toutes ses formes fléchies sous une même entrée et de compter son nombre d’occurrences en additionnant celles de ses formes fléchies. La catégorie du discours, ou étiquette POS pour </w:t>
      </w:r>
      <w:r w:rsidR="00E565BD">
        <w:rPr>
          <w:i/>
          <w:iCs/>
        </w:rPr>
        <w:t>part of speech</w:t>
      </w:r>
      <w:r w:rsidR="00E565BD">
        <w:t>, est la base pour analyser ultérieurement la structure syntaxique dans laquelle les formes employées s’inscrivent. Nous avons également utilisé la capacité d’analyse syntaxique en dépendances</w:t>
      </w:r>
      <w:r w:rsidR="00CE6DC7">
        <w:t xml:space="preserve"> de Talismane, que nous comptons utiliser plutôt que le modèle syntagmatique (pour une comparaison des deux voir </w:t>
      </w:r>
      <w:proofErr w:type="spellStart"/>
      <w:r w:rsidR="00CE6DC7">
        <w:t>Schwischay</w:t>
      </w:r>
      <w:proofErr w:type="spellEnd"/>
      <w:r w:rsidR="00CE6DC7">
        <w:t>, 2001).</w:t>
      </w:r>
      <w:r w:rsidR="00B100D4">
        <w:t xml:space="preserve"> Nous avons développé un ensemble de scripts en Python pour interroger nos données.</w:t>
      </w:r>
    </w:p>
    <w:p w14:paraId="145FB7D9" w14:textId="77777777" w:rsidR="00517E8D" w:rsidRPr="00D61F1D" w:rsidRDefault="00517E8D" w:rsidP="00D61F1D">
      <w:r>
        <w:tab/>
        <w:t xml:space="preserve">Au niveau de la segmentation, on ne peut que constater la domination du double point : 101 564 titres, représentant 30 % du corpus, contiennent au moins un double point, soit presque le double des titres contenant au moins un point : 56 849 titres, </w:t>
      </w:r>
      <w:r w:rsidR="003E5BB8">
        <w:t xml:space="preserve">soit </w:t>
      </w:r>
      <w:r>
        <w:t>17 % du corpus.</w:t>
      </w:r>
      <w:r w:rsidR="001026A5">
        <w:t xml:space="preserve"> Au niveau des questions, seuls </w:t>
      </w:r>
      <w:r w:rsidR="001026A5" w:rsidRPr="001026A5">
        <w:t>28</w:t>
      </w:r>
      <w:r w:rsidR="001026A5">
        <w:t> </w:t>
      </w:r>
      <w:r w:rsidR="001026A5" w:rsidRPr="001026A5">
        <w:t>758</w:t>
      </w:r>
      <w:r w:rsidR="001026A5">
        <w:t xml:space="preserve"> titres comptent un point d’interrogation, soit 8 % de notre corpus.</w:t>
      </w:r>
      <w:r w:rsidR="008B1379">
        <w:t xml:space="preserve"> Seuls </w:t>
      </w:r>
      <w:r w:rsidR="007C58B1" w:rsidRPr="007C58B1">
        <w:t>25</w:t>
      </w:r>
      <w:r w:rsidR="007C58B1">
        <w:t> </w:t>
      </w:r>
      <w:r w:rsidR="007C58B1" w:rsidRPr="007C58B1">
        <w:t xml:space="preserve">985 </w:t>
      </w:r>
      <w:r w:rsidR="008B1379">
        <w:t>titres ont au moins un verbe conjugué</w:t>
      </w:r>
      <w:r w:rsidR="007C58B1">
        <w:t xml:space="preserve"> à l’indicatif, l’impératif ou le subjonctif, soit 8 % de </w:t>
      </w:r>
      <w:r w:rsidR="00702280">
        <w:t>notre corpus, avec</w:t>
      </w:r>
      <w:r w:rsidR="007C58B1">
        <w:t xml:space="preserve"> </w:t>
      </w:r>
      <w:r w:rsidR="007C58B1" w:rsidRPr="007C58B1">
        <w:t>25</w:t>
      </w:r>
      <w:r w:rsidR="007C58B1">
        <w:t> </w:t>
      </w:r>
      <w:r w:rsidR="007C58B1" w:rsidRPr="007C58B1">
        <w:t>476</w:t>
      </w:r>
      <w:r w:rsidR="007C58B1">
        <w:t xml:space="preserve"> </w:t>
      </w:r>
      <w:r w:rsidR="00702280">
        <w:t xml:space="preserve">titres ayant au moins un verbe </w:t>
      </w:r>
      <w:r w:rsidR="007C58B1">
        <w:t>à l’indicatif</w:t>
      </w:r>
      <w:r w:rsidR="00702280">
        <w:t>, soit 98 % des 25 985 titres ou 7,5 % de notre corpus</w:t>
      </w:r>
      <w:r w:rsidR="007C58B1">
        <w:t>.</w:t>
      </w:r>
      <w:r w:rsidR="00702280">
        <w:t xml:space="preserve"> La présence d’un verbe conjugué dans ces trois modes traduit sa nature de phrase complète.</w:t>
      </w:r>
      <w:r w:rsidR="00052FAB">
        <w:t xml:space="preserve"> Le titre le plus long</w:t>
      </w:r>
      <w:r w:rsidR="00DE45C4">
        <w:t xml:space="preserve"> de notre corpus</w:t>
      </w:r>
      <w:r w:rsidR="00052FAB">
        <w:t xml:space="preserve"> a 284 mots.</w:t>
      </w:r>
      <w:r w:rsidR="003E5BB8">
        <w:t xml:space="preserve"> La </w:t>
      </w:r>
      <w:r w:rsidR="00A105F8">
        <w:t xml:space="preserve">longueur </w:t>
      </w:r>
      <w:r w:rsidR="003E5BB8">
        <w:t>moyenne</w:t>
      </w:r>
      <w:r w:rsidR="00A105F8">
        <w:t>, en nombre de mots est 12,8</w:t>
      </w:r>
      <w:r w:rsidR="00DE1014">
        <w:t>, la médiane est entre 11 et 12 mots.</w:t>
      </w:r>
    </w:p>
    <w:p w14:paraId="371CB2EC" w14:textId="77777777" w:rsidR="00C56B85" w:rsidRPr="00C56B85" w:rsidRDefault="00B17925" w:rsidP="0076135B">
      <w:pPr>
        <w:pStyle w:val="Titre2"/>
        <w:rPr>
          <w:rFonts w:eastAsiaTheme="minorHAnsi"/>
        </w:rPr>
      </w:pPr>
      <w:bookmarkStart w:id="11" w:name="_Toc1173577"/>
      <w:r>
        <w:rPr>
          <w:rFonts w:eastAsiaTheme="minorHAnsi"/>
        </w:rPr>
        <w:lastRenderedPageBreak/>
        <w:t xml:space="preserve">II.3 </w:t>
      </w:r>
      <w:r w:rsidR="00C56B85" w:rsidRPr="00C56B85">
        <w:rPr>
          <w:rFonts w:eastAsiaTheme="minorHAnsi"/>
        </w:rPr>
        <w:t>Présentation de la liste des noms pivots</w:t>
      </w:r>
      <w:bookmarkEnd w:id="11"/>
    </w:p>
    <w:p w14:paraId="6308D189" w14:textId="77777777" w:rsidR="00F13615" w:rsidRDefault="00C56B85" w:rsidP="00924F28">
      <w:r w:rsidRPr="00C56B85">
        <w:tab/>
      </w:r>
      <w:r w:rsidR="00F13615">
        <w:t>Nous sommes arrêtés sur cinq noms pivots pour construire nos patrons. Ces cinq noms reviennent dans les différentes listes de la littérature :</w:t>
      </w:r>
    </w:p>
    <w:tbl>
      <w:tblPr>
        <w:tblStyle w:val="TableauListe2-Accentuation1"/>
        <w:tblW w:w="0" w:type="auto"/>
        <w:jc w:val="center"/>
        <w:tblLook w:val="04A0" w:firstRow="1" w:lastRow="0" w:firstColumn="1" w:lastColumn="0" w:noHBand="0" w:noVBand="1"/>
      </w:tblPr>
      <w:tblGrid>
        <w:gridCol w:w="1355"/>
        <w:gridCol w:w="593"/>
        <w:gridCol w:w="640"/>
        <w:gridCol w:w="573"/>
        <w:gridCol w:w="530"/>
        <w:gridCol w:w="3537"/>
      </w:tblGrid>
      <w:tr w:rsidR="00D51FC0" w14:paraId="4CAC7DEB" w14:textId="77777777" w:rsidTr="008743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45B71BF" w14:textId="77777777" w:rsidR="00D51FC0" w:rsidRDefault="00D51FC0" w:rsidP="00924F28">
            <w:r>
              <w:t>Noms pivots</w:t>
            </w:r>
          </w:p>
        </w:tc>
        <w:tc>
          <w:tcPr>
            <w:tcW w:w="0" w:type="auto"/>
          </w:tcPr>
          <w:p w14:paraId="2327ABB1" w14:textId="77777777" w:rsidR="00D51FC0" w:rsidRDefault="00D51FC0" w:rsidP="00924F28">
            <w:pPr>
              <w:cnfStyle w:val="100000000000" w:firstRow="1" w:lastRow="0" w:firstColumn="0" w:lastColumn="0" w:oddVBand="0" w:evenVBand="0" w:oddHBand="0" w:evenHBand="0" w:firstRowFirstColumn="0" w:firstRowLastColumn="0" w:lastRowFirstColumn="0" w:lastRowLastColumn="0"/>
            </w:pPr>
            <w:r>
              <w:t>LST</w:t>
            </w:r>
            <w:r>
              <w:rPr>
                <w:rStyle w:val="Appelnotedebasdep"/>
              </w:rPr>
              <w:footnoteReference w:id="6"/>
            </w:r>
          </w:p>
        </w:tc>
        <w:tc>
          <w:tcPr>
            <w:tcW w:w="0" w:type="auto"/>
          </w:tcPr>
          <w:p w14:paraId="43F27014" w14:textId="77777777" w:rsidR="00D51FC0" w:rsidRDefault="00D51FC0" w:rsidP="00924F28">
            <w:pPr>
              <w:cnfStyle w:val="100000000000" w:firstRow="1" w:lastRow="0" w:firstColumn="0" w:lastColumn="0" w:oddVBand="0" w:evenVBand="0" w:oddHBand="0" w:evenHBand="0" w:firstRowFirstColumn="0" w:firstRowLastColumn="0" w:lastRowFirstColumn="0" w:lastRowLastColumn="0"/>
            </w:pPr>
            <w:r>
              <w:t>NSS</w:t>
            </w:r>
            <w:r>
              <w:rPr>
                <w:rStyle w:val="Appelnotedebasdep"/>
              </w:rPr>
              <w:footnoteReference w:id="7"/>
            </w:r>
          </w:p>
        </w:tc>
        <w:tc>
          <w:tcPr>
            <w:tcW w:w="0" w:type="auto"/>
          </w:tcPr>
          <w:p w14:paraId="46C293BF" w14:textId="77777777" w:rsidR="00D51FC0" w:rsidRDefault="00D51FC0" w:rsidP="00924F28">
            <w:pPr>
              <w:cnfStyle w:val="100000000000" w:firstRow="1" w:lastRow="0" w:firstColumn="0" w:lastColumn="0" w:oddVBand="0" w:evenVBand="0" w:oddHBand="0" w:evenHBand="0" w:firstRowFirstColumn="0" w:firstRowLastColumn="0" w:lastRowFirstColumn="0" w:lastRowLastColumn="0"/>
            </w:pPr>
            <w:r>
              <w:t>NG</w:t>
            </w:r>
            <w:r>
              <w:rPr>
                <w:rStyle w:val="Appelnotedebasdep"/>
              </w:rPr>
              <w:footnoteReference w:id="8"/>
            </w:r>
          </w:p>
        </w:tc>
        <w:tc>
          <w:tcPr>
            <w:tcW w:w="0" w:type="auto"/>
          </w:tcPr>
          <w:p w14:paraId="31AAD01E" w14:textId="77777777" w:rsidR="00D51FC0" w:rsidRDefault="00D51FC0" w:rsidP="00924F28">
            <w:pPr>
              <w:cnfStyle w:val="100000000000" w:firstRow="1" w:lastRow="0" w:firstColumn="0" w:lastColumn="0" w:oddVBand="0" w:evenVBand="0" w:oddHBand="0" w:evenHBand="0" w:firstRowFirstColumn="0" w:firstRowLastColumn="0" w:lastRowFirstColumn="0" w:lastRowLastColumn="0"/>
            </w:pPr>
            <w:r>
              <w:t>SH</w:t>
            </w:r>
            <w:r>
              <w:rPr>
                <w:rStyle w:val="Appelnotedebasdep"/>
              </w:rPr>
              <w:footnoteReference w:id="9"/>
            </w:r>
          </w:p>
        </w:tc>
        <w:tc>
          <w:tcPr>
            <w:tcW w:w="0" w:type="auto"/>
          </w:tcPr>
          <w:p w14:paraId="00FEDE8D" w14:textId="77777777" w:rsidR="00D51FC0" w:rsidRDefault="00D51FC0" w:rsidP="00924F28">
            <w:pPr>
              <w:cnfStyle w:val="100000000000" w:firstRow="1" w:lastRow="0" w:firstColumn="0" w:lastColumn="0" w:oddVBand="0" w:evenVBand="0" w:oddHBand="0" w:evenHBand="0" w:firstRowFirstColumn="0" w:firstRowLastColumn="0" w:lastRowFirstColumn="0" w:lastRowLastColumn="0"/>
            </w:pPr>
            <w:r>
              <w:t>Position dans l’ordre des fréquences</w:t>
            </w:r>
          </w:p>
        </w:tc>
      </w:tr>
      <w:tr w:rsidR="00D51FC0" w14:paraId="4333838B" w14:textId="77777777" w:rsidTr="00874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0679124" w14:textId="77777777" w:rsidR="00D51FC0" w:rsidRDefault="00D51FC0" w:rsidP="00924F28">
            <w:r>
              <w:t>Cas</w:t>
            </w:r>
          </w:p>
        </w:tc>
        <w:tc>
          <w:tcPr>
            <w:tcW w:w="0" w:type="auto"/>
          </w:tcPr>
          <w:p w14:paraId="7037DF2D" w14:textId="77777777" w:rsidR="00D51FC0" w:rsidRDefault="00D51FC0" w:rsidP="00924F28">
            <w:pPr>
              <w:cnfStyle w:val="000000100000" w:firstRow="0" w:lastRow="0" w:firstColumn="0" w:lastColumn="0" w:oddVBand="0" w:evenVBand="0" w:oddHBand="1" w:evenHBand="0" w:firstRowFirstColumn="0" w:firstRowLastColumn="0" w:lastRowFirstColumn="0" w:lastRowLastColumn="0"/>
            </w:pPr>
            <w:r>
              <w:t>Oui</w:t>
            </w:r>
          </w:p>
        </w:tc>
        <w:tc>
          <w:tcPr>
            <w:tcW w:w="0" w:type="auto"/>
          </w:tcPr>
          <w:p w14:paraId="2A79BE08" w14:textId="77777777" w:rsidR="00D51FC0" w:rsidRDefault="00D51FC0" w:rsidP="00924F28">
            <w:pPr>
              <w:cnfStyle w:val="000000100000" w:firstRow="0" w:lastRow="0" w:firstColumn="0" w:lastColumn="0" w:oddVBand="0" w:evenVBand="0" w:oddHBand="1" w:evenHBand="0" w:firstRowFirstColumn="0" w:firstRowLastColumn="0" w:lastRowFirstColumn="0" w:lastRowLastColumn="0"/>
            </w:pPr>
            <w:r>
              <w:t xml:space="preserve"> Oui</w:t>
            </w:r>
          </w:p>
        </w:tc>
        <w:tc>
          <w:tcPr>
            <w:tcW w:w="0" w:type="auto"/>
          </w:tcPr>
          <w:p w14:paraId="1B7BF5FA" w14:textId="77777777" w:rsidR="00D51FC0" w:rsidRDefault="00D51FC0" w:rsidP="00924F28">
            <w:pPr>
              <w:cnfStyle w:val="000000100000" w:firstRow="0" w:lastRow="0" w:firstColumn="0" w:lastColumn="0" w:oddVBand="0" w:evenVBand="0" w:oddHBand="1" w:evenHBand="0" w:firstRowFirstColumn="0" w:firstRowLastColumn="0" w:lastRowFirstColumn="0" w:lastRowLastColumn="0"/>
            </w:pPr>
          </w:p>
        </w:tc>
        <w:tc>
          <w:tcPr>
            <w:tcW w:w="0" w:type="auto"/>
          </w:tcPr>
          <w:p w14:paraId="7D982CB7" w14:textId="77777777" w:rsidR="00D51FC0" w:rsidRDefault="00D51FC0" w:rsidP="00924F28">
            <w:pPr>
              <w:cnfStyle w:val="000000100000" w:firstRow="0" w:lastRow="0" w:firstColumn="0" w:lastColumn="0" w:oddVBand="0" w:evenVBand="0" w:oddHBand="1" w:evenHBand="0" w:firstRowFirstColumn="0" w:firstRowLastColumn="0" w:lastRowFirstColumn="0" w:lastRowLastColumn="0"/>
            </w:pPr>
            <w:r>
              <w:t>Oui</w:t>
            </w:r>
          </w:p>
        </w:tc>
        <w:tc>
          <w:tcPr>
            <w:tcW w:w="0" w:type="auto"/>
          </w:tcPr>
          <w:p w14:paraId="51F871D3" w14:textId="77777777" w:rsidR="00D51FC0" w:rsidRDefault="00D51FC0" w:rsidP="00924F28">
            <w:pPr>
              <w:cnfStyle w:val="000000100000" w:firstRow="0" w:lastRow="0" w:firstColumn="0" w:lastColumn="0" w:oddVBand="0" w:evenVBand="0" w:oddHBand="1" w:evenHBand="0" w:firstRowFirstColumn="0" w:firstRowLastColumn="0" w:lastRowFirstColumn="0" w:lastRowLastColumn="0"/>
            </w:pPr>
            <w:r>
              <w:t>5</w:t>
            </w:r>
            <w:r w:rsidRPr="00D51FC0">
              <w:rPr>
                <w:vertAlign w:val="superscript"/>
              </w:rPr>
              <w:t>e</w:t>
            </w:r>
            <w:r>
              <w:t xml:space="preserve"> avec 8 385 occurrences, 0,005 %</w:t>
            </w:r>
          </w:p>
        </w:tc>
      </w:tr>
      <w:tr w:rsidR="00D51FC0" w14:paraId="05A37D0B" w14:textId="77777777" w:rsidTr="0087436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A4A47CF" w14:textId="77777777" w:rsidR="00D51FC0" w:rsidRDefault="00D51FC0" w:rsidP="00924F28">
            <w:r>
              <w:t>Étude</w:t>
            </w:r>
          </w:p>
        </w:tc>
        <w:tc>
          <w:tcPr>
            <w:tcW w:w="0" w:type="auto"/>
          </w:tcPr>
          <w:p w14:paraId="7EB1A1A5" w14:textId="77777777" w:rsidR="00D51FC0" w:rsidRDefault="00D51FC0" w:rsidP="00924F28">
            <w:pPr>
              <w:cnfStyle w:val="000000000000" w:firstRow="0" w:lastRow="0" w:firstColumn="0" w:lastColumn="0" w:oddVBand="0" w:evenVBand="0" w:oddHBand="0" w:evenHBand="0" w:firstRowFirstColumn="0" w:firstRowLastColumn="0" w:lastRowFirstColumn="0" w:lastRowLastColumn="0"/>
            </w:pPr>
            <w:r>
              <w:t>Oui</w:t>
            </w:r>
          </w:p>
        </w:tc>
        <w:tc>
          <w:tcPr>
            <w:tcW w:w="0" w:type="auto"/>
          </w:tcPr>
          <w:p w14:paraId="7F9321C9" w14:textId="77777777" w:rsidR="00D51FC0" w:rsidRDefault="00D51FC0" w:rsidP="00924F28">
            <w:pPr>
              <w:cnfStyle w:val="000000000000" w:firstRow="0" w:lastRow="0" w:firstColumn="0" w:lastColumn="0" w:oddVBand="0" w:evenVBand="0" w:oddHBand="0" w:evenHBand="0" w:firstRowFirstColumn="0" w:firstRowLastColumn="0" w:lastRowFirstColumn="0" w:lastRowLastColumn="0"/>
            </w:pPr>
          </w:p>
        </w:tc>
        <w:tc>
          <w:tcPr>
            <w:tcW w:w="0" w:type="auto"/>
          </w:tcPr>
          <w:p w14:paraId="4A841D1F" w14:textId="77777777" w:rsidR="00D51FC0" w:rsidRDefault="00D51FC0" w:rsidP="00924F28">
            <w:pPr>
              <w:cnfStyle w:val="000000000000" w:firstRow="0" w:lastRow="0" w:firstColumn="0" w:lastColumn="0" w:oddVBand="0" w:evenVBand="0" w:oddHBand="0" w:evenHBand="0" w:firstRowFirstColumn="0" w:firstRowLastColumn="0" w:lastRowFirstColumn="0" w:lastRowLastColumn="0"/>
            </w:pPr>
          </w:p>
        </w:tc>
        <w:tc>
          <w:tcPr>
            <w:tcW w:w="0" w:type="auto"/>
          </w:tcPr>
          <w:p w14:paraId="495E06E7" w14:textId="77777777" w:rsidR="00D51FC0" w:rsidRDefault="00D51FC0" w:rsidP="00924F28">
            <w:pPr>
              <w:cnfStyle w:val="000000000000" w:firstRow="0" w:lastRow="0" w:firstColumn="0" w:lastColumn="0" w:oddVBand="0" w:evenVBand="0" w:oddHBand="0" w:evenHBand="0" w:firstRowFirstColumn="0" w:firstRowLastColumn="0" w:lastRowFirstColumn="0" w:lastRowLastColumn="0"/>
            </w:pPr>
          </w:p>
        </w:tc>
        <w:tc>
          <w:tcPr>
            <w:tcW w:w="0" w:type="auto"/>
          </w:tcPr>
          <w:p w14:paraId="373BA130" w14:textId="77777777" w:rsidR="00D51FC0" w:rsidRDefault="00D51FC0" w:rsidP="00924F28">
            <w:pPr>
              <w:cnfStyle w:val="000000000000" w:firstRow="0" w:lastRow="0" w:firstColumn="0" w:lastColumn="0" w:oddVBand="0" w:evenVBand="0" w:oddHBand="0" w:evenHBand="0" w:firstRowFirstColumn="0" w:firstRowLastColumn="0" w:lastRowFirstColumn="0" w:lastRowLastColumn="0"/>
            </w:pPr>
            <w:r>
              <w:t>1</w:t>
            </w:r>
            <w:r w:rsidRPr="00D51FC0">
              <w:rPr>
                <w:vertAlign w:val="superscript"/>
              </w:rPr>
              <w:t>e</w:t>
            </w:r>
            <w:r>
              <w:t xml:space="preserve"> avec 13 264 occurrences, 0,008 %</w:t>
            </w:r>
          </w:p>
        </w:tc>
      </w:tr>
      <w:tr w:rsidR="00D51FC0" w14:paraId="46EF6319" w14:textId="77777777" w:rsidTr="00874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00B0DC" w14:textId="77777777" w:rsidR="00D51FC0" w:rsidRDefault="00D51FC0" w:rsidP="00F13615">
            <w:r>
              <w:t>Exemple</w:t>
            </w:r>
          </w:p>
        </w:tc>
        <w:tc>
          <w:tcPr>
            <w:tcW w:w="0" w:type="auto"/>
          </w:tcPr>
          <w:p w14:paraId="718DEC05" w14:textId="77777777" w:rsidR="00D51FC0" w:rsidRDefault="00D51FC0" w:rsidP="00F13615">
            <w:pPr>
              <w:cnfStyle w:val="000000100000" w:firstRow="0" w:lastRow="0" w:firstColumn="0" w:lastColumn="0" w:oddVBand="0" w:evenVBand="0" w:oddHBand="1" w:evenHBand="0" w:firstRowFirstColumn="0" w:firstRowLastColumn="0" w:lastRowFirstColumn="0" w:lastRowLastColumn="0"/>
            </w:pPr>
            <w:r>
              <w:t>Oui</w:t>
            </w:r>
          </w:p>
        </w:tc>
        <w:tc>
          <w:tcPr>
            <w:tcW w:w="0" w:type="auto"/>
          </w:tcPr>
          <w:p w14:paraId="6CA45EA5" w14:textId="77777777" w:rsidR="00D51FC0" w:rsidRDefault="00D51FC0" w:rsidP="00F13615">
            <w:pPr>
              <w:cnfStyle w:val="000000100000" w:firstRow="0" w:lastRow="0" w:firstColumn="0" w:lastColumn="0" w:oddVBand="0" w:evenVBand="0" w:oddHBand="1" w:evenHBand="0" w:firstRowFirstColumn="0" w:firstRowLastColumn="0" w:lastRowFirstColumn="0" w:lastRowLastColumn="0"/>
            </w:pPr>
            <w:r>
              <w:t>Oui</w:t>
            </w:r>
          </w:p>
        </w:tc>
        <w:tc>
          <w:tcPr>
            <w:tcW w:w="0" w:type="auto"/>
          </w:tcPr>
          <w:p w14:paraId="78CFD041" w14:textId="77777777" w:rsidR="00D51FC0" w:rsidRDefault="00D51FC0" w:rsidP="00F13615">
            <w:pPr>
              <w:cnfStyle w:val="000000100000" w:firstRow="0" w:lastRow="0" w:firstColumn="0" w:lastColumn="0" w:oddVBand="0" w:evenVBand="0" w:oddHBand="1" w:evenHBand="0" w:firstRowFirstColumn="0" w:firstRowLastColumn="0" w:lastRowFirstColumn="0" w:lastRowLastColumn="0"/>
            </w:pPr>
          </w:p>
        </w:tc>
        <w:tc>
          <w:tcPr>
            <w:tcW w:w="0" w:type="auto"/>
          </w:tcPr>
          <w:p w14:paraId="5775589B" w14:textId="77777777" w:rsidR="00D51FC0" w:rsidRDefault="00D51FC0" w:rsidP="00F13615">
            <w:pPr>
              <w:cnfStyle w:val="000000100000" w:firstRow="0" w:lastRow="0" w:firstColumn="0" w:lastColumn="0" w:oddVBand="0" w:evenVBand="0" w:oddHBand="1" w:evenHBand="0" w:firstRowFirstColumn="0" w:firstRowLastColumn="0" w:lastRowFirstColumn="0" w:lastRowLastColumn="0"/>
            </w:pPr>
            <w:r>
              <w:t>Oui</w:t>
            </w:r>
          </w:p>
        </w:tc>
        <w:tc>
          <w:tcPr>
            <w:tcW w:w="0" w:type="auto"/>
          </w:tcPr>
          <w:p w14:paraId="4BD50A0D" w14:textId="77777777" w:rsidR="00D51FC0" w:rsidRDefault="00D51FC0" w:rsidP="00F13615">
            <w:pPr>
              <w:cnfStyle w:val="000000100000" w:firstRow="0" w:lastRow="0" w:firstColumn="0" w:lastColumn="0" w:oddVBand="0" w:evenVBand="0" w:oddHBand="1" w:evenHBand="0" w:firstRowFirstColumn="0" w:firstRowLastColumn="0" w:lastRowFirstColumn="0" w:lastRowLastColumn="0"/>
            </w:pPr>
            <w:r>
              <w:t>15</w:t>
            </w:r>
            <w:r w:rsidRPr="00D51FC0">
              <w:rPr>
                <w:vertAlign w:val="superscript"/>
              </w:rPr>
              <w:t>e</w:t>
            </w:r>
            <w:r>
              <w:t xml:space="preserve"> avec 5 107 occurrences, 0,003 %</w:t>
            </w:r>
          </w:p>
        </w:tc>
      </w:tr>
      <w:tr w:rsidR="00D51FC0" w14:paraId="0A546CFD" w14:textId="77777777" w:rsidTr="0087436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8B98FC5" w14:textId="77777777" w:rsidR="00D51FC0" w:rsidRDefault="00D51FC0" w:rsidP="00F13615">
            <w:r>
              <w:t>Problème</w:t>
            </w:r>
          </w:p>
        </w:tc>
        <w:tc>
          <w:tcPr>
            <w:tcW w:w="0" w:type="auto"/>
          </w:tcPr>
          <w:p w14:paraId="31CD62AB" w14:textId="77777777" w:rsidR="00D51FC0" w:rsidRDefault="00D51FC0" w:rsidP="00F13615">
            <w:pPr>
              <w:cnfStyle w:val="000000000000" w:firstRow="0" w:lastRow="0" w:firstColumn="0" w:lastColumn="0" w:oddVBand="0" w:evenVBand="0" w:oddHBand="0" w:evenHBand="0" w:firstRowFirstColumn="0" w:firstRowLastColumn="0" w:lastRowFirstColumn="0" w:lastRowLastColumn="0"/>
            </w:pPr>
            <w:r>
              <w:t>Oui</w:t>
            </w:r>
          </w:p>
        </w:tc>
        <w:tc>
          <w:tcPr>
            <w:tcW w:w="0" w:type="auto"/>
          </w:tcPr>
          <w:p w14:paraId="2F4EF564" w14:textId="77777777" w:rsidR="00D51FC0" w:rsidRDefault="00D51FC0" w:rsidP="00F13615">
            <w:pPr>
              <w:cnfStyle w:val="000000000000" w:firstRow="0" w:lastRow="0" w:firstColumn="0" w:lastColumn="0" w:oddVBand="0" w:evenVBand="0" w:oddHBand="0" w:evenHBand="0" w:firstRowFirstColumn="0" w:firstRowLastColumn="0" w:lastRowFirstColumn="0" w:lastRowLastColumn="0"/>
            </w:pPr>
            <w:r>
              <w:t>Oui</w:t>
            </w:r>
          </w:p>
        </w:tc>
        <w:tc>
          <w:tcPr>
            <w:tcW w:w="0" w:type="auto"/>
          </w:tcPr>
          <w:p w14:paraId="0328CACF" w14:textId="77777777" w:rsidR="00D51FC0" w:rsidRDefault="00D51FC0" w:rsidP="00F13615">
            <w:pPr>
              <w:cnfStyle w:val="000000000000" w:firstRow="0" w:lastRow="0" w:firstColumn="0" w:lastColumn="0" w:oddVBand="0" w:evenVBand="0" w:oddHBand="0" w:evenHBand="0" w:firstRowFirstColumn="0" w:firstRowLastColumn="0" w:lastRowFirstColumn="0" w:lastRowLastColumn="0"/>
            </w:pPr>
            <w:r>
              <w:t>Oui</w:t>
            </w:r>
          </w:p>
        </w:tc>
        <w:tc>
          <w:tcPr>
            <w:tcW w:w="0" w:type="auto"/>
          </w:tcPr>
          <w:p w14:paraId="4EF913A2" w14:textId="77777777" w:rsidR="00D51FC0" w:rsidRDefault="00D51FC0" w:rsidP="00F13615">
            <w:pPr>
              <w:cnfStyle w:val="000000000000" w:firstRow="0" w:lastRow="0" w:firstColumn="0" w:lastColumn="0" w:oddVBand="0" w:evenVBand="0" w:oddHBand="0" w:evenHBand="0" w:firstRowFirstColumn="0" w:firstRowLastColumn="0" w:lastRowFirstColumn="0" w:lastRowLastColumn="0"/>
            </w:pPr>
            <w:r>
              <w:t>Oui</w:t>
            </w:r>
          </w:p>
        </w:tc>
        <w:tc>
          <w:tcPr>
            <w:tcW w:w="0" w:type="auto"/>
          </w:tcPr>
          <w:p w14:paraId="4472FCAE" w14:textId="77777777" w:rsidR="00D51FC0" w:rsidRDefault="00D51FC0" w:rsidP="00F13615">
            <w:pPr>
              <w:cnfStyle w:val="000000000000" w:firstRow="0" w:lastRow="0" w:firstColumn="0" w:lastColumn="0" w:oddVBand="0" w:evenVBand="0" w:oddHBand="0" w:evenHBand="0" w:firstRowFirstColumn="0" w:firstRowLastColumn="0" w:lastRowFirstColumn="0" w:lastRowLastColumn="0"/>
            </w:pPr>
            <w:r>
              <w:t>Au-delà de la 60</w:t>
            </w:r>
            <w:r w:rsidRPr="00D51FC0">
              <w:rPr>
                <w:vertAlign w:val="superscript"/>
              </w:rPr>
              <w:t>e</w:t>
            </w:r>
            <w:r>
              <w:t xml:space="preserve"> position</w:t>
            </w:r>
          </w:p>
        </w:tc>
      </w:tr>
      <w:tr w:rsidR="00D51FC0" w14:paraId="2ADD5DDB" w14:textId="77777777" w:rsidTr="008743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E5EE37" w14:textId="77777777" w:rsidR="00D51FC0" w:rsidRDefault="00D51FC0" w:rsidP="00F13615">
            <w:r>
              <w:t>Question</w:t>
            </w:r>
          </w:p>
        </w:tc>
        <w:tc>
          <w:tcPr>
            <w:tcW w:w="0" w:type="auto"/>
          </w:tcPr>
          <w:p w14:paraId="06F098B0" w14:textId="77777777" w:rsidR="00D51FC0" w:rsidRDefault="00D51FC0" w:rsidP="00F13615">
            <w:pPr>
              <w:cnfStyle w:val="000000100000" w:firstRow="0" w:lastRow="0" w:firstColumn="0" w:lastColumn="0" w:oddVBand="0" w:evenVBand="0" w:oddHBand="1" w:evenHBand="0" w:firstRowFirstColumn="0" w:firstRowLastColumn="0" w:lastRowFirstColumn="0" w:lastRowLastColumn="0"/>
            </w:pPr>
            <w:r>
              <w:t>Oui</w:t>
            </w:r>
          </w:p>
        </w:tc>
        <w:tc>
          <w:tcPr>
            <w:tcW w:w="0" w:type="auto"/>
          </w:tcPr>
          <w:p w14:paraId="571E5035" w14:textId="77777777" w:rsidR="00D51FC0" w:rsidRDefault="00D51FC0" w:rsidP="00F13615">
            <w:pPr>
              <w:cnfStyle w:val="000000100000" w:firstRow="0" w:lastRow="0" w:firstColumn="0" w:lastColumn="0" w:oddVBand="0" w:evenVBand="0" w:oddHBand="1" w:evenHBand="0" w:firstRowFirstColumn="0" w:firstRowLastColumn="0" w:lastRowFirstColumn="0" w:lastRowLastColumn="0"/>
            </w:pPr>
            <w:r>
              <w:t>Oui</w:t>
            </w:r>
          </w:p>
        </w:tc>
        <w:tc>
          <w:tcPr>
            <w:tcW w:w="0" w:type="auto"/>
          </w:tcPr>
          <w:p w14:paraId="40F7EAE7" w14:textId="77777777" w:rsidR="00D51FC0" w:rsidRDefault="00D51FC0" w:rsidP="00F13615">
            <w:pPr>
              <w:cnfStyle w:val="000000100000" w:firstRow="0" w:lastRow="0" w:firstColumn="0" w:lastColumn="0" w:oddVBand="0" w:evenVBand="0" w:oddHBand="1" w:evenHBand="0" w:firstRowFirstColumn="0" w:firstRowLastColumn="0" w:lastRowFirstColumn="0" w:lastRowLastColumn="0"/>
            </w:pPr>
            <w:r>
              <w:t>Oui</w:t>
            </w:r>
          </w:p>
        </w:tc>
        <w:tc>
          <w:tcPr>
            <w:tcW w:w="0" w:type="auto"/>
          </w:tcPr>
          <w:p w14:paraId="01FB7E1B" w14:textId="77777777" w:rsidR="00D51FC0" w:rsidRDefault="00D51FC0" w:rsidP="00F13615">
            <w:pPr>
              <w:cnfStyle w:val="000000100000" w:firstRow="0" w:lastRow="0" w:firstColumn="0" w:lastColumn="0" w:oddVBand="0" w:evenVBand="0" w:oddHBand="1" w:evenHBand="0" w:firstRowFirstColumn="0" w:firstRowLastColumn="0" w:lastRowFirstColumn="0" w:lastRowLastColumn="0"/>
            </w:pPr>
            <w:r>
              <w:t>Oui</w:t>
            </w:r>
          </w:p>
        </w:tc>
        <w:tc>
          <w:tcPr>
            <w:tcW w:w="0" w:type="auto"/>
          </w:tcPr>
          <w:p w14:paraId="282191A6" w14:textId="77777777" w:rsidR="00D51FC0" w:rsidRPr="00D51FC0" w:rsidRDefault="00D51FC0" w:rsidP="00F13615">
            <w:pPr>
              <w:cnfStyle w:val="000000100000" w:firstRow="0" w:lastRow="0" w:firstColumn="0" w:lastColumn="0" w:oddVBand="0" w:evenVBand="0" w:oddHBand="1" w:evenHBand="0" w:firstRowFirstColumn="0" w:firstRowLastColumn="0" w:lastRowFirstColumn="0" w:lastRowLastColumn="0"/>
            </w:pPr>
            <w:r>
              <w:t>45</w:t>
            </w:r>
            <w:r w:rsidRPr="00D51FC0">
              <w:rPr>
                <w:vertAlign w:val="superscript"/>
              </w:rPr>
              <w:t>e</w:t>
            </w:r>
            <w:r>
              <w:rPr>
                <w:vertAlign w:val="superscript"/>
              </w:rPr>
              <w:t xml:space="preserve"> </w:t>
            </w:r>
            <w:r>
              <w:t>avec 3 353 occurrences, 0,002 %</w:t>
            </w:r>
          </w:p>
        </w:tc>
      </w:tr>
    </w:tbl>
    <w:p w14:paraId="09666F28" w14:textId="77777777" w:rsidR="00F13615" w:rsidRDefault="0001791C" w:rsidP="00924F28">
      <w:r>
        <w:tab/>
      </w:r>
      <w:r w:rsidRPr="0001791C">
        <w:rPr>
          <w:i/>
        </w:rPr>
        <w:t>Problème</w:t>
      </w:r>
      <w:r>
        <w:t xml:space="preserve"> et </w:t>
      </w:r>
      <w:r w:rsidRPr="0001791C">
        <w:rPr>
          <w:i/>
        </w:rPr>
        <w:t>question</w:t>
      </w:r>
      <w:r>
        <w:t xml:space="preserve"> sont clairement reconnus comme des noms généraux sous-spécifiés. </w:t>
      </w:r>
      <w:r w:rsidRPr="0001791C">
        <w:rPr>
          <w:i/>
        </w:rPr>
        <w:t>Exemple</w:t>
      </w:r>
      <w:r>
        <w:t xml:space="preserve"> et </w:t>
      </w:r>
      <w:r w:rsidRPr="0001791C">
        <w:rPr>
          <w:i/>
        </w:rPr>
        <w:t>cas</w:t>
      </w:r>
      <w:r>
        <w:t xml:space="preserve"> ne sont pas reconnus comme nom général par Halliday et Hasan (1976) mais la liste qu’ils donnent est très succincte. </w:t>
      </w:r>
      <w:r w:rsidRPr="0001791C">
        <w:rPr>
          <w:i/>
        </w:rPr>
        <w:t>Étude</w:t>
      </w:r>
      <w:r>
        <w:t xml:space="preserve"> a un statut beaucoup plus précaire n’étant ni reconnu par Legallois (2008) ou Schmid (2000)</w:t>
      </w:r>
      <w:r w:rsidR="00D51FC0">
        <w:t xml:space="preserve"> mais nous le gardons car il est très fréquent</w:t>
      </w:r>
      <w:r>
        <w:t>.</w:t>
      </w:r>
      <w:r w:rsidR="00D51FC0">
        <w:t xml:space="preserve"> Au contraire, </w:t>
      </w:r>
      <w:r w:rsidR="00D51FC0">
        <w:rPr>
          <w:i/>
        </w:rPr>
        <w:t>problème</w:t>
      </w:r>
      <w:r w:rsidR="00D51FC0">
        <w:t xml:space="preserve"> ne fait pas partie des 60</w:t>
      </w:r>
      <w:r w:rsidR="00D51FC0" w:rsidRPr="00D51FC0">
        <w:rPr>
          <w:vertAlign w:val="superscript"/>
        </w:rPr>
        <w:t>e</w:t>
      </w:r>
      <w:r w:rsidR="00D51FC0">
        <w:t xml:space="preserve"> noms les plus fréquents dans notre corpus.</w:t>
      </w:r>
      <w:r w:rsidR="00F00F65">
        <w:t xml:space="preserve"> Une fois arrêté cette courte liste, nous pouvons la projeter </w:t>
      </w:r>
      <w:r w:rsidR="007951E3">
        <w:t>sur</w:t>
      </w:r>
      <w:r w:rsidR="00F00F65">
        <w:t xml:space="preserve"> notre corpus pour détecter </w:t>
      </w:r>
      <w:r w:rsidR="009F3EF0">
        <w:t>les</w:t>
      </w:r>
      <w:r w:rsidR="00F00F65">
        <w:t xml:space="preserve"> emplois</w:t>
      </w:r>
      <w:r w:rsidR="009F3EF0">
        <w:t xml:space="preserve"> des noms pivots</w:t>
      </w:r>
      <w:r w:rsidR="00F00F65">
        <w:t>.</w:t>
      </w:r>
    </w:p>
    <w:p w14:paraId="39C307C8" w14:textId="77777777" w:rsidR="00EB774F" w:rsidRDefault="00FA6DC5" w:rsidP="0076135B">
      <w:pPr>
        <w:pStyle w:val="Titre1"/>
      </w:pPr>
      <w:bookmarkStart w:id="12" w:name="_Toc1173578"/>
      <w:r>
        <w:t xml:space="preserve">III. </w:t>
      </w:r>
      <w:r w:rsidR="00A328D6">
        <w:t xml:space="preserve">Hypothèses et </w:t>
      </w:r>
      <w:r w:rsidR="008B5BA8">
        <w:t>premières analyses</w:t>
      </w:r>
      <w:bookmarkEnd w:id="12"/>
    </w:p>
    <w:p w14:paraId="0A0E4A9E" w14:textId="77777777" w:rsidR="00FA6DC5" w:rsidRDefault="00AA2948" w:rsidP="00FA6DC5">
      <w:pPr>
        <w:pStyle w:val="Titre2"/>
      </w:pPr>
      <w:bookmarkStart w:id="13" w:name="_Toc1173579"/>
      <w:r>
        <w:t xml:space="preserve">III.1 </w:t>
      </w:r>
      <w:r w:rsidR="00FA6DC5">
        <w:t xml:space="preserve">Projection des </w:t>
      </w:r>
      <w:r w:rsidR="009F3EF0">
        <w:t>n</w:t>
      </w:r>
      <w:r w:rsidR="00FA6DC5">
        <w:t>o</w:t>
      </w:r>
      <w:r w:rsidR="009F3EF0">
        <w:t>m</w:t>
      </w:r>
      <w:r w:rsidR="00FA6DC5">
        <w:t>s pivots sur le corpus</w:t>
      </w:r>
      <w:bookmarkEnd w:id="13"/>
    </w:p>
    <w:p w14:paraId="61514366" w14:textId="77777777" w:rsidR="00760173" w:rsidRDefault="00F00F65" w:rsidP="00E60AF1">
      <w:pPr>
        <w:ind w:firstLine="708"/>
      </w:pPr>
      <w:r>
        <w:t>La première constatation est que l’on ne retrouve pas les patrons de Schmid (2000), ni les constructions spécificationnelle</w:t>
      </w:r>
      <w:r w:rsidR="00760173">
        <w:t>s</w:t>
      </w:r>
      <w:r>
        <w:t xml:space="preserve"> de Leg</w:t>
      </w:r>
      <w:r w:rsidR="00760173">
        <w:t>a</w:t>
      </w:r>
      <w:r>
        <w:t>llois (2008)</w:t>
      </w:r>
      <w:r w:rsidR="00760173">
        <w:t xml:space="preserve"> dans les titres. La spécificité de l’écriture des titres, et notamment leur brièveté, s’accorde mal avec les patrons et les constructions mentionnés.</w:t>
      </w:r>
    </w:p>
    <w:p w14:paraId="05937C25" w14:textId="77777777" w:rsidR="00E60AF1" w:rsidRDefault="00E60AF1" w:rsidP="00E60AF1">
      <w:pPr>
        <w:ind w:firstLine="708"/>
      </w:pPr>
      <w:r>
        <w:t xml:space="preserve">Nous retrouvons néanmoins les patrons </w:t>
      </w:r>
      <w:r w:rsidRPr="00E60AF1">
        <w:rPr>
          <w:rFonts w:ascii="Consolas" w:hAnsi="Consolas" w:cs="Consolas"/>
        </w:rPr>
        <w:t xml:space="preserve">(Début) (NSS) (PONCT :) </w:t>
      </w:r>
      <w:r>
        <w:t xml:space="preserve">et </w:t>
      </w:r>
      <w:r w:rsidRPr="00E60AF1">
        <w:rPr>
          <w:rFonts w:ascii="Consolas" w:hAnsi="Consolas" w:cs="Consolas"/>
        </w:rPr>
        <w:t xml:space="preserve">(DET un) (NSS) (PONCT :) </w:t>
      </w:r>
      <w:r>
        <w:t xml:space="preserve">de Roze et al. (2014) pour </w:t>
      </w:r>
      <w:r w:rsidRPr="00A63A69">
        <w:rPr>
          <w:i/>
        </w:rPr>
        <w:t>exemple</w:t>
      </w:r>
      <w:r>
        <w:t xml:space="preserve">, </w:t>
      </w:r>
      <w:r w:rsidRPr="00A63A69">
        <w:rPr>
          <w:i/>
        </w:rPr>
        <w:t>problème</w:t>
      </w:r>
      <w:r>
        <w:t xml:space="preserve"> et </w:t>
      </w:r>
      <w:r w:rsidRPr="00A63A69">
        <w:rPr>
          <w:i/>
        </w:rPr>
        <w:t>question</w:t>
      </w:r>
      <w:r>
        <w:t xml:space="preserve">, ce qui nous laisse à penser que la position où se trouve le nom pivot dans le titre a toute son importance, par rapport au début du titre </w:t>
      </w:r>
      <w:r w:rsidR="00A63A69">
        <w:t>ou</w:t>
      </w:r>
      <w:r>
        <w:t xml:space="preserve"> par rapport à une marque de ponctuation segmentatrice</w:t>
      </w:r>
      <w:r w:rsidR="00A63A69">
        <w:t xml:space="preserve"> et au début du segment</w:t>
      </w:r>
      <w:r>
        <w:t>.</w:t>
      </w:r>
    </w:p>
    <w:p w14:paraId="060E53FD" w14:textId="77777777" w:rsidR="00760173" w:rsidRDefault="00AA2948" w:rsidP="00AA2948">
      <w:pPr>
        <w:pStyle w:val="Titre3"/>
      </w:pPr>
      <w:bookmarkStart w:id="14" w:name="_Toc1173580"/>
      <w:r>
        <w:t>A) Cas</w:t>
      </w:r>
      <w:bookmarkEnd w:id="14"/>
    </w:p>
    <w:p w14:paraId="6EB8BB64" w14:textId="77777777" w:rsidR="00AA2948" w:rsidRDefault="00AA2948" w:rsidP="00AA2948">
      <w:r>
        <w:tab/>
        <w:t>La projection des lemmes « le cas de » retourne 3 099 résultats. On ne retrouve les occurrences de ce patron que rarement en première position </w:t>
      </w:r>
      <w:r w:rsidR="00E95074">
        <w:t xml:space="preserve">du titre </w:t>
      </w:r>
      <w:r>
        <w:t>: 42 fois, soit 1 %. Exemples : </w:t>
      </w:r>
    </w:p>
    <w:p w14:paraId="3FF9EB28" w14:textId="77777777" w:rsidR="00AA2948" w:rsidRDefault="00AA2948" w:rsidP="00AA2948">
      <w:pPr>
        <w:pStyle w:val="Paragraphedeliste"/>
        <w:numPr>
          <w:ilvl w:val="0"/>
          <w:numId w:val="3"/>
        </w:numPr>
      </w:pPr>
      <w:r>
        <w:t xml:space="preserve">Les Dominicains et la confession royale à la Renaissance : le </w:t>
      </w:r>
      <w:r w:rsidRPr="00AA2948">
        <w:rPr>
          <w:b/>
        </w:rPr>
        <w:t>cas</w:t>
      </w:r>
      <w:r>
        <w:t xml:space="preserve"> de Guillaume Petit, confesseur de Louis XII et de François Ier</w:t>
      </w:r>
    </w:p>
    <w:p w14:paraId="71BF32DF" w14:textId="77777777" w:rsidR="00AA2948" w:rsidRDefault="00AA2948" w:rsidP="00AA2948">
      <w:pPr>
        <w:pStyle w:val="Paragraphedeliste"/>
        <w:numPr>
          <w:ilvl w:val="0"/>
          <w:numId w:val="3"/>
        </w:numPr>
      </w:pPr>
      <w:r>
        <w:t xml:space="preserve">Exposer des objets sonores : le </w:t>
      </w:r>
      <w:r w:rsidRPr="00AA2948">
        <w:rPr>
          <w:b/>
        </w:rPr>
        <w:t>cas</w:t>
      </w:r>
      <w:r>
        <w:t xml:space="preserve"> des chansons de Brassens</w:t>
      </w:r>
    </w:p>
    <w:p w14:paraId="4F0F90F1" w14:textId="77777777" w:rsidR="00AA2948" w:rsidRDefault="00AA2948" w:rsidP="00AA2948">
      <w:pPr>
        <w:ind w:firstLine="708"/>
      </w:pPr>
      <w:r>
        <w:t>Il ne s’agit pas d’un emploi général mais d’un emploi du sens lexical plein du nom cas. Le patron dans lequel il s’inscrit peut s’écrire :</w:t>
      </w:r>
    </w:p>
    <w:p w14:paraId="2338582D" w14:textId="77777777" w:rsidR="00AA2948" w:rsidRPr="00AA2948" w:rsidRDefault="00AA2948" w:rsidP="00AA2948">
      <w:pPr>
        <w:ind w:firstLine="708"/>
        <w:rPr>
          <w:rFonts w:ascii="Consolas" w:hAnsi="Consolas" w:cs="Consolas"/>
        </w:rPr>
      </w:pPr>
      <w:r w:rsidRPr="00AA2948">
        <w:rPr>
          <w:rFonts w:ascii="Consolas" w:hAnsi="Consolas" w:cs="Consolas"/>
        </w:rPr>
        <w:t>&lt;Sujet&gt; : le cas de &lt;</w:t>
      </w:r>
      <w:r w:rsidR="00E60AF1">
        <w:rPr>
          <w:rFonts w:ascii="Consolas" w:hAnsi="Consolas" w:cs="Consolas"/>
        </w:rPr>
        <w:t>f</w:t>
      </w:r>
      <w:r>
        <w:rPr>
          <w:rFonts w:ascii="Consolas" w:hAnsi="Consolas" w:cs="Consolas"/>
        </w:rPr>
        <w:t>ocalisation</w:t>
      </w:r>
      <w:r w:rsidRPr="00AA2948">
        <w:rPr>
          <w:rFonts w:ascii="Consolas" w:hAnsi="Consolas" w:cs="Consolas"/>
        </w:rPr>
        <w:t>&gt;</w:t>
      </w:r>
    </w:p>
    <w:p w14:paraId="439B7C08" w14:textId="77777777" w:rsidR="00AA2948" w:rsidRPr="00AA2948" w:rsidRDefault="00AA2948" w:rsidP="00AA2948">
      <w:pPr>
        <w:ind w:firstLine="708"/>
      </w:pPr>
      <w:r>
        <w:t xml:space="preserve">La focalisation introduite par </w:t>
      </w:r>
      <w:r w:rsidRPr="00AA2948">
        <w:rPr>
          <w:i/>
        </w:rPr>
        <w:t>« le cas de »</w:t>
      </w:r>
      <w:r>
        <w:t xml:space="preserve"> est instance particulière du sujet.</w:t>
      </w:r>
    </w:p>
    <w:p w14:paraId="3EF215E6" w14:textId="77777777" w:rsidR="00AA2948" w:rsidRDefault="00AA2948" w:rsidP="00AA2948">
      <w:pPr>
        <w:pStyle w:val="Titre3"/>
      </w:pPr>
      <w:bookmarkStart w:id="15" w:name="_Toc1173581"/>
      <w:r>
        <w:lastRenderedPageBreak/>
        <w:t>B) Étude</w:t>
      </w:r>
      <w:bookmarkEnd w:id="15"/>
    </w:p>
    <w:p w14:paraId="683EEDF9" w14:textId="77777777" w:rsidR="00E60AF1" w:rsidRDefault="00E60AF1" w:rsidP="00AA2948">
      <w:r>
        <w:tab/>
        <w:t xml:space="preserve">Si </w:t>
      </w:r>
      <w:r>
        <w:rPr>
          <w:i/>
        </w:rPr>
        <w:t>étude</w:t>
      </w:r>
      <w:r>
        <w:t xml:space="preserve"> est le nom pivot le plus faiblement caractérisé comme général, il est néanmoins le plus </w:t>
      </w:r>
      <w:r w:rsidR="006F02DC">
        <w:t>fréquent dans notre corpus</w:t>
      </w:r>
      <w:r w:rsidR="00B565EC">
        <w:t xml:space="preserve"> : </w:t>
      </w:r>
      <w:r w:rsidR="00913C33">
        <w:t>ses 13 264 occurrences comptent pour 0.008 % des 1 566 048 lemmes qu’il contient.</w:t>
      </w:r>
      <w:r>
        <w:t xml:space="preserve"> </w:t>
      </w:r>
      <w:r w:rsidR="00913C33">
        <w:t>O</w:t>
      </w:r>
      <w:r>
        <w:t xml:space="preserve">n dénombre 7 198 occurrences dont </w:t>
      </w:r>
      <w:r w:rsidRPr="00E60AF1">
        <w:t>3</w:t>
      </w:r>
      <w:r>
        <w:t> </w:t>
      </w:r>
      <w:r w:rsidRPr="00E60AF1">
        <w:t>151</w:t>
      </w:r>
      <w:r>
        <w:t xml:space="preserve"> en première position, soit 44 %. Exemples :</w:t>
      </w:r>
    </w:p>
    <w:p w14:paraId="513C45FE" w14:textId="77777777" w:rsidR="00E60AF1" w:rsidRDefault="00E60AF1" w:rsidP="00E60AF1">
      <w:pPr>
        <w:pStyle w:val="Paragraphedeliste"/>
        <w:numPr>
          <w:ilvl w:val="0"/>
          <w:numId w:val="8"/>
        </w:numPr>
      </w:pPr>
      <w:r w:rsidRPr="00E60AF1">
        <w:rPr>
          <w:b/>
        </w:rPr>
        <w:t>Etude</w:t>
      </w:r>
      <w:r>
        <w:t xml:space="preserve"> de l'émission acoustique lors de la cristallisation d'acide citrique avec transition de phase</w:t>
      </w:r>
    </w:p>
    <w:p w14:paraId="105607A1" w14:textId="77777777" w:rsidR="00AA2948" w:rsidRDefault="00E60AF1" w:rsidP="00E60AF1">
      <w:pPr>
        <w:pStyle w:val="Paragraphedeliste"/>
        <w:numPr>
          <w:ilvl w:val="0"/>
          <w:numId w:val="8"/>
        </w:numPr>
      </w:pPr>
      <w:r w:rsidRPr="00E60AF1">
        <w:rPr>
          <w:b/>
        </w:rPr>
        <w:t>Etude</w:t>
      </w:r>
      <w:r>
        <w:t xml:space="preserve"> de paramètres acoustiques des voix de patients traités pour un cancer ORL dans le cadre du projet C2SI </w:t>
      </w:r>
    </w:p>
    <w:p w14:paraId="4F6F639C" w14:textId="77777777" w:rsidR="00E60AF1" w:rsidRDefault="00E60AF1" w:rsidP="00E60AF1">
      <w:pPr>
        <w:ind w:left="708"/>
      </w:pPr>
      <w:r>
        <w:t>Le patron sémantique correspondant s’écrit :</w:t>
      </w:r>
    </w:p>
    <w:p w14:paraId="7F4D3361" w14:textId="77777777" w:rsidR="00D44C01" w:rsidRPr="00B565EC" w:rsidRDefault="00E60AF1" w:rsidP="00B565EC">
      <w:pPr>
        <w:ind w:firstLine="708"/>
        <w:rPr>
          <w:rFonts w:ascii="Consolas" w:hAnsi="Consolas" w:cs="Consolas"/>
        </w:rPr>
      </w:pPr>
      <w:r w:rsidRPr="00E60AF1">
        <w:rPr>
          <w:rFonts w:ascii="Consolas" w:hAnsi="Consolas" w:cs="Consolas"/>
        </w:rPr>
        <w:t>Étude de &lt;sujet&gt;</w:t>
      </w:r>
      <w:r w:rsidR="00D44C01">
        <w:t xml:space="preserve"> </w:t>
      </w:r>
    </w:p>
    <w:p w14:paraId="4FB91D07" w14:textId="77777777" w:rsidR="00AA2948" w:rsidRDefault="00AA2948" w:rsidP="00AA2948">
      <w:pPr>
        <w:pStyle w:val="Titre3"/>
      </w:pPr>
      <w:bookmarkStart w:id="16" w:name="_Toc1173582"/>
      <w:r>
        <w:t>C) Exemple</w:t>
      </w:r>
      <w:bookmarkEnd w:id="16"/>
    </w:p>
    <w:p w14:paraId="0B9B7B13" w14:textId="77777777" w:rsidR="00AA2948" w:rsidRDefault="00AA2948" w:rsidP="00AA2948">
      <w:r>
        <w:tab/>
        <w:t xml:space="preserve">La projection des lemmes « un exemple de » retourne 361 résultats. On retrouve </w:t>
      </w:r>
      <w:r w:rsidR="006511E3">
        <w:t xml:space="preserve">les occurrences de </w:t>
      </w:r>
      <w:r>
        <w:t>ce patron souvent en première position du titre : 110 fois, soit 30 %.</w:t>
      </w:r>
      <w:r w:rsidR="00B267C5">
        <w:t xml:space="preserve"> Exemples :</w:t>
      </w:r>
    </w:p>
    <w:p w14:paraId="66CD4019" w14:textId="77777777" w:rsidR="00B267C5" w:rsidRDefault="00B267C5" w:rsidP="00B267C5">
      <w:pPr>
        <w:pStyle w:val="Paragraphedeliste"/>
        <w:numPr>
          <w:ilvl w:val="0"/>
          <w:numId w:val="4"/>
        </w:numPr>
      </w:pPr>
      <w:r>
        <w:t xml:space="preserve">Un </w:t>
      </w:r>
      <w:r w:rsidRPr="006511E3">
        <w:rPr>
          <w:b/>
        </w:rPr>
        <w:t>exemple</w:t>
      </w:r>
      <w:r>
        <w:t xml:space="preserve"> de valorisation : la création d'entreprise par un chercheur au statut de fonctionnaire. Approches des spécificités juridiques françaises.</w:t>
      </w:r>
    </w:p>
    <w:p w14:paraId="6B20E1C3" w14:textId="77777777" w:rsidR="00B267C5" w:rsidRDefault="00B267C5" w:rsidP="00B267C5">
      <w:pPr>
        <w:pStyle w:val="Paragraphedeliste"/>
        <w:numPr>
          <w:ilvl w:val="0"/>
          <w:numId w:val="4"/>
        </w:numPr>
      </w:pPr>
      <w:r>
        <w:t xml:space="preserve">Un </w:t>
      </w:r>
      <w:r w:rsidRPr="006511E3">
        <w:rPr>
          <w:b/>
        </w:rPr>
        <w:t>exemple</w:t>
      </w:r>
      <w:r>
        <w:t xml:space="preserve"> de gouvernance rénovée : la lettre de mission des inspecteurs de l’enseignement primaire français.</w:t>
      </w:r>
    </w:p>
    <w:p w14:paraId="6781D825" w14:textId="77777777" w:rsidR="00B267C5" w:rsidRDefault="00B267C5" w:rsidP="00B267C5">
      <w:pPr>
        <w:pStyle w:val="Paragraphedeliste"/>
        <w:numPr>
          <w:ilvl w:val="0"/>
          <w:numId w:val="4"/>
        </w:numPr>
      </w:pPr>
      <w:r>
        <w:t xml:space="preserve">Les romans de Juan </w:t>
      </w:r>
      <w:proofErr w:type="spellStart"/>
      <w:r>
        <w:t>Benet</w:t>
      </w:r>
      <w:proofErr w:type="spellEnd"/>
      <w:r>
        <w:t xml:space="preserve"> : un </w:t>
      </w:r>
      <w:r w:rsidRPr="006511E3">
        <w:rPr>
          <w:b/>
        </w:rPr>
        <w:t>exemple</w:t>
      </w:r>
      <w:r>
        <w:t xml:space="preserve"> de </w:t>
      </w:r>
      <w:proofErr w:type="spellStart"/>
      <w:r>
        <w:t>géopoésie</w:t>
      </w:r>
      <w:proofErr w:type="spellEnd"/>
    </w:p>
    <w:p w14:paraId="7B4DE944" w14:textId="77777777" w:rsidR="00B267C5" w:rsidRDefault="00B267C5" w:rsidP="00B267C5">
      <w:pPr>
        <w:ind w:firstLine="708"/>
      </w:pPr>
      <w:r>
        <w:t xml:space="preserve">Deux emplois syntaxiques émergent : soit en première position, soit </w:t>
      </w:r>
      <w:r w:rsidR="001433BB">
        <w:t xml:space="preserve">en première position </w:t>
      </w:r>
      <w:r>
        <w:t xml:space="preserve">après un double point. Du point de vue sémantique, deux emplois émergent également : soit </w:t>
      </w:r>
      <w:r w:rsidRPr="00B267C5">
        <w:rPr>
          <w:i/>
        </w:rPr>
        <w:t>« un exemple de »</w:t>
      </w:r>
      <w:r>
        <w:t xml:space="preserve"> introduit une focalisation qui est une instance particulière du sujet, soit</w:t>
      </w:r>
      <w:r w:rsidRPr="00B267C5">
        <w:rPr>
          <w:i/>
        </w:rPr>
        <w:t xml:space="preserve"> « un exemple de »</w:t>
      </w:r>
      <w:r>
        <w:t xml:space="preserve"> introduit le sujet. On peut écrire les patrons ainsi :</w:t>
      </w:r>
    </w:p>
    <w:p w14:paraId="76FAD022" w14:textId="77777777" w:rsidR="00B267C5" w:rsidRDefault="00B267C5" w:rsidP="00B267C5">
      <w:pPr>
        <w:ind w:firstLine="708"/>
        <w:rPr>
          <w:rFonts w:ascii="Consolas" w:hAnsi="Consolas" w:cs="Consolas"/>
        </w:rPr>
      </w:pPr>
      <w:r>
        <w:rPr>
          <w:rFonts w:ascii="Consolas" w:hAnsi="Consolas" w:cs="Consolas"/>
        </w:rPr>
        <w:t>Un exemple de &lt;Sujet&gt; : &lt;</w:t>
      </w:r>
      <w:r w:rsidR="009F5200">
        <w:rPr>
          <w:rFonts w:ascii="Consolas" w:hAnsi="Consolas" w:cs="Consolas"/>
        </w:rPr>
        <w:t>f</w:t>
      </w:r>
      <w:r>
        <w:rPr>
          <w:rFonts w:ascii="Consolas" w:hAnsi="Consolas" w:cs="Consolas"/>
        </w:rPr>
        <w:t>ocalisation&gt;</w:t>
      </w:r>
    </w:p>
    <w:p w14:paraId="0F0FA110" w14:textId="77777777" w:rsidR="00B267C5" w:rsidRDefault="00B267C5" w:rsidP="00B267C5">
      <w:pPr>
        <w:ind w:firstLine="708"/>
        <w:rPr>
          <w:rFonts w:ascii="Consolas" w:hAnsi="Consolas" w:cs="Consolas"/>
        </w:rPr>
      </w:pPr>
      <w:r w:rsidRPr="00B267C5">
        <w:rPr>
          <w:rFonts w:ascii="Consolas" w:hAnsi="Consolas" w:cs="Consolas"/>
        </w:rPr>
        <w:t>&lt;Focalisation&gt; : un exemple de &lt;</w:t>
      </w:r>
      <w:r w:rsidR="009F5200">
        <w:rPr>
          <w:rFonts w:ascii="Consolas" w:hAnsi="Consolas" w:cs="Consolas"/>
        </w:rPr>
        <w:t>s</w:t>
      </w:r>
      <w:r w:rsidRPr="00B267C5">
        <w:rPr>
          <w:rFonts w:ascii="Consolas" w:hAnsi="Consolas" w:cs="Consolas"/>
        </w:rPr>
        <w:t>ujet&gt;</w:t>
      </w:r>
    </w:p>
    <w:p w14:paraId="65A2AE43" w14:textId="77777777" w:rsidR="00B267C5" w:rsidRDefault="00B267C5" w:rsidP="00B267C5">
      <w:pPr>
        <w:ind w:firstLine="708"/>
      </w:pPr>
      <w:r>
        <w:t xml:space="preserve">La question de l’articulation entre les deux emplois syntaxiques et les deux emplois sémantiques reste </w:t>
      </w:r>
      <w:r w:rsidR="001433BB">
        <w:t xml:space="preserve">à </w:t>
      </w:r>
      <w:r w:rsidR="00404949">
        <w:t>approfondir</w:t>
      </w:r>
      <w:r>
        <w:t>.</w:t>
      </w:r>
    </w:p>
    <w:p w14:paraId="2D043D2C" w14:textId="77777777" w:rsidR="00B267C5" w:rsidRDefault="00B267C5" w:rsidP="00B267C5">
      <w:pPr>
        <w:ind w:firstLine="708"/>
      </w:pPr>
      <w:r>
        <w:t>Nous avons également projet les lemmes « le exemple de » qui retourne 1 776 résultats.</w:t>
      </w:r>
      <w:r w:rsidR="006511E3">
        <w:t xml:space="preserve"> On ne retrouve que 11 fois les occurrences de ce patron en première position. Exemples :</w:t>
      </w:r>
    </w:p>
    <w:p w14:paraId="16AB8BFE" w14:textId="77777777" w:rsidR="006511E3" w:rsidRDefault="006511E3" w:rsidP="006511E3">
      <w:pPr>
        <w:pStyle w:val="Paragraphedeliste"/>
        <w:numPr>
          <w:ilvl w:val="0"/>
          <w:numId w:val="4"/>
        </w:numPr>
      </w:pPr>
      <w:r>
        <w:t>Saisir la culture d'avocat général au Parlement de Paris : l'</w:t>
      </w:r>
      <w:r w:rsidRPr="006511E3">
        <w:rPr>
          <w:b/>
        </w:rPr>
        <w:t>exemple</w:t>
      </w:r>
      <w:r>
        <w:t xml:space="preserve"> de Pierre VI Gilbert de Voisins (1684-1769)</w:t>
      </w:r>
    </w:p>
    <w:p w14:paraId="4E263BEE" w14:textId="77777777" w:rsidR="006511E3" w:rsidRDefault="006511E3" w:rsidP="006511E3">
      <w:pPr>
        <w:pStyle w:val="Paragraphedeliste"/>
        <w:numPr>
          <w:ilvl w:val="0"/>
          <w:numId w:val="4"/>
        </w:numPr>
      </w:pPr>
      <w:r>
        <w:t>Du paradoxe au style paradoxal : l'</w:t>
      </w:r>
      <w:r w:rsidRPr="006511E3">
        <w:rPr>
          <w:b/>
        </w:rPr>
        <w:t>exemple</w:t>
      </w:r>
      <w:r>
        <w:t xml:space="preserve"> des Caractères de La Bruyère</w:t>
      </w:r>
    </w:p>
    <w:p w14:paraId="2BD5FD31" w14:textId="77777777" w:rsidR="006511E3" w:rsidRDefault="006511E3" w:rsidP="006511E3">
      <w:pPr>
        <w:pStyle w:val="Paragraphedeliste"/>
        <w:numPr>
          <w:ilvl w:val="0"/>
          <w:numId w:val="4"/>
        </w:numPr>
      </w:pPr>
      <w:r>
        <w:t>Géothermie et planification énergétique territoriale : l'</w:t>
      </w:r>
      <w:r w:rsidRPr="006511E3">
        <w:rPr>
          <w:b/>
        </w:rPr>
        <w:t>exemple</w:t>
      </w:r>
      <w:r>
        <w:t xml:space="preserve"> du schéma régional de l’Ile-de-France</w:t>
      </w:r>
    </w:p>
    <w:p w14:paraId="4B5F1193" w14:textId="77777777" w:rsidR="006511E3" w:rsidRDefault="004F64EF" w:rsidP="004F64EF">
      <w:pPr>
        <w:ind w:firstLine="708"/>
      </w:pPr>
      <w:r>
        <w:t>Au niveau sémantique, l’utilisation de l’article défini inverse le second patron que nous avons identifié avec l’article indéfini :</w:t>
      </w:r>
    </w:p>
    <w:p w14:paraId="193206E7" w14:textId="77777777" w:rsidR="004F64EF" w:rsidRPr="004F64EF" w:rsidRDefault="004F64EF" w:rsidP="004F64EF">
      <w:pPr>
        <w:ind w:firstLine="708"/>
        <w:rPr>
          <w:rFonts w:ascii="Consolas" w:hAnsi="Consolas" w:cs="Consolas"/>
        </w:rPr>
      </w:pPr>
      <w:r w:rsidRPr="004F64EF">
        <w:rPr>
          <w:rFonts w:ascii="Consolas" w:hAnsi="Consolas" w:cs="Consolas"/>
        </w:rPr>
        <w:t>&lt;Sujet&gt; : l’exemple de &lt;</w:t>
      </w:r>
      <w:r w:rsidR="00784637">
        <w:rPr>
          <w:rFonts w:ascii="Consolas" w:hAnsi="Consolas" w:cs="Consolas"/>
        </w:rPr>
        <w:t>f</w:t>
      </w:r>
      <w:r w:rsidRPr="004F64EF">
        <w:rPr>
          <w:rFonts w:ascii="Consolas" w:hAnsi="Consolas" w:cs="Consolas"/>
        </w:rPr>
        <w:t>ocalisation&gt;</w:t>
      </w:r>
    </w:p>
    <w:p w14:paraId="2F3F7EDF" w14:textId="77777777" w:rsidR="00AA2948" w:rsidRDefault="00AA2948" w:rsidP="00AA2948">
      <w:pPr>
        <w:pStyle w:val="Titre3"/>
      </w:pPr>
      <w:bookmarkStart w:id="17" w:name="_Toc1173583"/>
      <w:r>
        <w:lastRenderedPageBreak/>
        <w:t>D) Problème</w:t>
      </w:r>
      <w:bookmarkEnd w:id="17"/>
    </w:p>
    <w:p w14:paraId="31F2F845" w14:textId="77777777" w:rsidR="004F64EF" w:rsidRDefault="004F64EF" w:rsidP="004F64EF">
      <w:r>
        <w:tab/>
        <w:t>La projection des lemmes « le problème de » retourne 306 résultats dont 106 occurrences au début du titre, soit 35 %. Exemples :</w:t>
      </w:r>
    </w:p>
    <w:p w14:paraId="512B3EF0" w14:textId="77777777" w:rsidR="004F64EF" w:rsidRDefault="004F64EF" w:rsidP="004F64EF">
      <w:pPr>
        <w:pStyle w:val="Paragraphedeliste"/>
        <w:numPr>
          <w:ilvl w:val="0"/>
          <w:numId w:val="6"/>
        </w:numPr>
      </w:pPr>
      <w:r>
        <w:t xml:space="preserve">Science et histoire chez Hobbes : le </w:t>
      </w:r>
      <w:r w:rsidRPr="004F64EF">
        <w:rPr>
          <w:b/>
        </w:rPr>
        <w:t>problème</w:t>
      </w:r>
      <w:r>
        <w:t xml:space="preserve"> de la méthode</w:t>
      </w:r>
    </w:p>
    <w:p w14:paraId="031A6F28" w14:textId="77777777" w:rsidR="004F64EF" w:rsidRDefault="004F64EF" w:rsidP="004F64EF">
      <w:pPr>
        <w:pStyle w:val="Paragraphedeliste"/>
        <w:numPr>
          <w:ilvl w:val="0"/>
          <w:numId w:val="6"/>
        </w:numPr>
      </w:pPr>
      <w:r w:rsidRPr="004F64EF">
        <w:t xml:space="preserve">Le </w:t>
      </w:r>
      <w:r w:rsidRPr="004F64EF">
        <w:rPr>
          <w:b/>
        </w:rPr>
        <w:t>problème</w:t>
      </w:r>
      <w:r w:rsidRPr="004F64EF">
        <w:t xml:space="preserve"> de la métaphysique comme problème des Lumières</w:t>
      </w:r>
    </w:p>
    <w:p w14:paraId="28270F93" w14:textId="77777777" w:rsidR="004F64EF" w:rsidRDefault="004F64EF" w:rsidP="004F64EF">
      <w:pPr>
        <w:pStyle w:val="Paragraphedeliste"/>
        <w:numPr>
          <w:ilvl w:val="0"/>
          <w:numId w:val="6"/>
        </w:numPr>
      </w:pPr>
      <w:r w:rsidRPr="004F64EF">
        <w:t xml:space="preserve">Le </w:t>
      </w:r>
      <w:r w:rsidRPr="004F64EF">
        <w:rPr>
          <w:b/>
        </w:rPr>
        <w:t>problème</w:t>
      </w:r>
      <w:r w:rsidRPr="004F64EF">
        <w:t xml:space="preserve"> de la minimisation des arrêts</w:t>
      </w:r>
    </w:p>
    <w:p w14:paraId="7D8D3D2A" w14:textId="77777777" w:rsidR="004F64EF" w:rsidRDefault="004F64EF" w:rsidP="004F64EF">
      <w:pPr>
        <w:pStyle w:val="Paragraphedeliste"/>
        <w:numPr>
          <w:ilvl w:val="0"/>
          <w:numId w:val="6"/>
        </w:numPr>
      </w:pPr>
      <w:r>
        <w:t xml:space="preserve">La Princesse de Clèves : le </w:t>
      </w:r>
      <w:r w:rsidRPr="004F64EF">
        <w:rPr>
          <w:b/>
        </w:rPr>
        <w:t>problème</w:t>
      </w:r>
      <w:r>
        <w:t xml:space="preserve"> de l'originalité dans la construction de l'identité</w:t>
      </w:r>
    </w:p>
    <w:p w14:paraId="2E705F08" w14:textId="77777777" w:rsidR="004F64EF" w:rsidRDefault="004F64EF" w:rsidP="004F64EF">
      <w:pPr>
        <w:ind w:firstLine="708"/>
      </w:pPr>
      <w:r>
        <w:t xml:space="preserve">On constate deux emplois syntaxiques : l’un en première position, l’autre </w:t>
      </w:r>
      <w:r w:rsidR="007D59A0">
        <w:t xml:space="preserve">en première position </w:t>
      </w:r>
      <w:r>
        <w:t>après un double point. Les patrons sémantiques s’écrivent :</w:t>
      </w:r>
    </w:p>
    <w:p w14:paraId="27FA899A" w14:textId="77777777" w:rsidR="004F64EF" w:rsidRPr="004F64EF" w:rsidRDefault="004F64EF" w:rsidP="004F64EF">
      <w:pPr>
        <w:ind w:firstLine="708"/>
        <w:rPr>
          <w:rFonts w:ascii="Consolas" w:hAnsi="Consolas" w:cs="Consolas"/>
        </w:rPr>
      </w:pPr>
      <w:r w:rsidRPr="004F64EF">
        <w:rPr>
          <w:rFonts w:ascii="Consolas" w:hAnsi="Consolas" w:cs="Consolas"/>
        </w:rPr>
        <w:t>Le problème de &lt;sujet&gt;</w:t>
      </w:r>
    </w:p>
    <w:p w14:paraId="517DAEAA" w14:textId="77777777" w:rsidR="004F64EF" w:rsidRPr="004F64EF" w:rsidRDefault="004F64EF" w:rsidP="004F64EF">
      <w:pPr>
        <w:ind w:firstLine="708"/>
        <w:rPr>
          <w:rFonts w:ascii="Consolas" w:hAnsi="Consolas" w:cs="Consolas"/>
        </w:rPr>
      </w:pPr>
      <w:r w:rsidRPr="004F64EF">
        <w:rPr>
          <w:rFonts w:ascii="Consolas" w:hAnsi="Consolas" w:cs="Consolas"/>
        </w:rPr>
        <w:t>&lt;Sujet&gt; : le problème de &lt;</w:t>
      </w:r>
      <w:r w:rsidR="00E60AF1">
        <w:rPr>
          <w:rFonts w:ascii="Consolas" w:hAnsi="Consolas" w:cs="Consolas"/>
        </w:rPr>
        <w:t>f</w:t>
      </w:r>
      <w:r w:rsidRPr="004F64EF">
        <w:rPr>
          <w:rFonts w:ascii="Consolas" w:hAnsi="Consolas" w:cs="Consolas"/>
        </w:rPr>
        <w:t>ocalisation&gt;</w:t>
      </w:r>
    </w:p>
    <w:p w14:paraId="5DA281CE" w14:textId="77777777" w:rsidR="00AA2948" w:rsidRDefault="00AA2948" w:rsidP="00AA2948">
      <w:pPr>
        <w:pStyle w:val="Titre3"/>
      </w:pPr>
      <w:bookmarkStart w:id="18" w:name="_Toc1173584"/>
      <w:r>
        <w:t>E) Question</w:t>
      </w:r>
      <w:bookmarkEnd w:id="18"/>
    </w:p>
    <w:p w14:paraId="3E5A91B4" w14:textId="77777777" w:rsidR="00AA2948" w:rsidRDefault="004F64EF" w:rsidP="00AA2948">
      <w:r>
        <w:tab/>
        <w:t>La projection des lemmes « la question de » retourne 727 occurrences dont 289 en première position</w:t>
      </w:r>
      <w:r w:rsidR="006F6E3E">
        <w:t xml:space="preserve"> du titre</w:t>
      </w:r>
      <w:r>
        <w:t>, soit 37 %.</w:t>
      </w:r>
    </w:p>
    <w:p w14:paraId="33948660" w14:textId="77777777" w:rsidR="004F64EF" w:rsidRDefault="004F64EF" w:rsidP="004F64EF">
      <w:pPr>
        <w:pStyle w:val="Paragraphedeliste"/>
        <w:numPr>
          <w:ilvl w:val="0"/>
          <w:numId w:val="7"/>
        </w:numPr>
      </w:pPr>
      <w:r>
        <w:t xml:space="preserve">La </w:t>
      </w:r>
      <w:r w:rsidRPr="004F64EF">
        <w:rPr>
          <w:b/>
        </w:rPr>
        <w:t>question</w:t>
      </w:r>
      <w:r>
        <w:t xml:space="preserve"> de l'Orient hellénisé</w:t>
      </w:r>
    </w:p>
    <w:p w14:paraId="63F3DE80" w14:textId="77777777" w:rsidR="004F64EF" w:rsidRDefault="004F64EF" w:rsidP="004F64EF">
      <w:pPr>
        <w:pStyle w:val="Paragraphedeliste"/>
        <w:numPr>
          <w:ilvl w:val="0"/>
          <w:numId w:val="7"/>
        </w:numPr>
      </w:pPr>
      <w:r>
        <w:t xml:space="preserve">La </w:t>
      </w:r>
      <w:r w:rsidRPr="004F64EF">
        <w:rPr>
          <w:b/>
        </w:rPr>
        <w:t>question</w:t>
      </w:r>
      <w:r>
        <w:t xml:space="preserve"> des contenus scolaires</w:t>
      </w:r>
    </w:p>
    <w:p w14:paraId="1DABB53C" w14:textId="77777777" w:rsidR="004F64EF" w:rsidRDefault="004F64EF" w:rsidP="004F64EF">
      <w:pPr>
        <w:pStyle w:val="Paragraphedeliste"/>
        <w:numPr>
          <w:ilvl w:val="0"/>
          <w:numId w:val="7"/>
        </w:numPr>
      </w:pPr>
      <w:r>
        <w:t xml:space="preserve">Parler au peuple, parler au roi : la </w:t>
      </w:r>
      <w:r w:rsidRPr="004F64EF">
        <w:rPr>
          <w:b/>
        </w:rPr>
        <w:t>question</w:t>
      </w:r>
      <w:r>
        <w:t xml:space="preserve"> des harangues (XVIIe-XVIIIe siècles)</w:t>
      </w:r>
    </w:p>
    <w:p w14:paraId="5F548561" w14:textId="77777777" w:rsidR="00E60AF1" w:rsidRDefault="004F64EF" w:rsidP="00E60AF1">
      <w:pPr>
        <w:pStyle w:val="Paragraphedeliste"/>
        <w:numPr>
          <w:ilvl w:val="0"/>
          <w:numId w:val="7"/>
        </w:numPr>
      </w:pPr>
      <w:r>
        <w:t xml:space="preserve">Conditionnel contrefactuel ou supposition : la </w:t>
      </w:r>
      <w:r w:rsidRPr="004F64EF">
        <w:rPr>
          <w:b/>
        </w:rPr>
        <w:t>question</w:t>
      </w:r>
      <w:r>
        <w:t xml:space="preserve"> du possible chez Musil et Wittgenstein</w:t>
      </w:r>
    </w:p>
    <w:p w14:paraId="488DB820" w14:textId="77777777" w:rsidR="004F64EF" w:rsidRDefault="004F64EF" w:rsidP="00E60AF1">
      <w:pPr>
        <w:ind w:firstLine="708"/>
      </w:pPr>
      <w:r>
        <w:t xml:space="preserve">Là encore, deux emplois  </w:t>
      </w:r>
      <w:r w:rsidR="00E60AF1">
        <w:t xml:space="preserve">émergent : soit en première position, soit </w:t>
      </w:r>
      <w:r w:rsidR="00B24161">
        <w:t xml:space="preserve">juste </w:t>
      </w:r>
      <w:r w:rsidR="00E60AF1">
        <w:t>après un double point. Nous pouvons écrire les patrons sémantiques suivant :</w:t>
      </w:r>
    </w:p>
    <w:p w14:paraId="7FDD6DF3" w14:textId="77777777" w:rsidR="00E60AF1" w:rsidRPr="00E60AF1" w:rsidRDefault="00E60AF1" w:rsidP="00E60AF1">
      <w:pPr>
        <w:ind w:firstLine="708"/>
        <w:rPr>
          <w:rFonts w:ascii="Consolas" w:hAnsi="Consolas" w:cs="Consolas"/>
        </w:rPr>
      </w:pPr>
      <w:r w:rsidRPr="00E60AF1">
        <w:rPr>
          <w:rFonts w:ascii="Consolas" w:hAnsi="Consolas" w:cs="Consolas"/>
        </w:rPr>
        <w:t>La question de &lt;sujet&gt;</w:t>
      </w:r>
    </w:p>
    <w:p w14:paraId="6CD00AAC" w14:textId="77777777" w:rsidR="00E60AF1" w:rsidRDefault="00E60AF1" w:rsidP="00E60AF1">
      <w:pPr>
        <w:ind w:firstLine="708"/>
        <w:rPr>
          <w:rFonts w:ascii="Consolas" w:hAnsi="Consolas" w:cs="Consolas"/>
        </w:rPr>
      </w:pPr>
      <w:r w:rsidRPr="00E60AF1">
        <w:rPr>
          <w:rFonts w:ascii="Consolas" w:hAnsi="Consolas" w:cs="Consolas"/>
        </w:rPr>
        <w:t>&lt;Sujet&gt; : la question de &lt;focalisation&gt;</w:t>
      </w:r>
    </w:p>
    <w:p w14:paraId="04364B05" w14:textId="77777777" w:rsidR="006F10C8" w:rsidRPr="006F10C8" w:rsidRDefault="006F10C8" w:rsidP="006F10C8">
      <w:pPr>
        <w:ind w:firstLine="708"/>
      </w:pPr>
      <w:r w:rsidRPr="006F10C8">
        <w:t>Nous avons étudié dans cette partie cinq premières projections</w:t>
      </w:r>
      <w:r>
        <w:t xml:space="preserve"> qui soulèvent déjà des points d’intérêt. À partir de ceux-ci, nous dressons une liste de pistes d’amélioration et de perspectives dans la partie qui suit.</w:t>
      </w:r>
    </w:p>
    <w:p w14:paraId="31E8ACE6" w14:textId="77777777" w:rsidR="00EB774F" w:rsidRDefault="00E74562" w:rsidP="0076135B">
      <w:pPr>
        <w:pStyle w:val="Titre1"/>
      </w:pPr>
      <w:bookmarkStart w:id="19" w:name="_Toc1173585"/>
      <w:r>
        <w:t xml:space="preserve">IV. </w:t>
      </w:r>
      <w:r w:rsidR="00D44C01">
        <w:t>P</w:t>
      </w:r>
      <w:r w:rsidR="008B5BA8">
        <w:t>istes et perspectives</w:t>
      </w:r>
      <w:bookmarkEnd w:id="19"/>
    </w:p>
    <w:p w14:paraId="463DC23B" w14:textId="77777777" w:rsidR="00D44C01" w:rsidRPr="00D44C01" w:rsidRDefault="00D44C01" w:rsidP="00D44C01">
      <w:r>
        <w:tab/>
        <w:t xml:space="preserve">Dans </w:t>
      </w:r>
      <w:r w:rsidR="006F10C8">
        <w:t xml:space="preserve">cette </w:t>
      </w:r>
      <w:r>
        <w:t xml:space="preserve">partie, nous détaillons plusieurs pistes pour atteindre ce qui pourrait être nos objectifs pour le </w:t>
      </w:r>
      <w:r w:rsidR="00E9219C">
        <w:t>travail</w:t>
      </w:r>
      <w:r>
        <w:t xml:space="preserve"> du second semestre.</w:t>
      </w:r>
    </w:p>
    <w:p w14:paraId="4A5120A2" w14:textId="77777777" w:rsidR="00EB2553" w:rsidRDefault="00E74562" w:rsidP="00EB2553">
      <w:pPr>
        <w:pStyle w:val="Titre2"/>
      </w:pPr>
      <w:bookmarkStart w:id="20" w:name="_Toc1173586"/>
      <w:r>
        <w:t xml:space="preserve">IV.1 </w:t>
      </w:r>
      <w:r w:rsidR="00EB2553">
        <w:t>Piste d’améliorations</w:t>
      </w:r>
      <w:r w:rsidR="00D44C01">
        <w:t xml:space="preserve"> techniques</w:t>
      </w:r>
      <w:bookmarkEnd w:id="20"/>
    </w:p>
    <w:p w14:paraId="255DC078" w14:textId="77777777" w:rsidR="00EB2553" w:rsidRDefault="00EB2553" w:rsidP="00EB2553">
      <w:pPr>
        <w:ind w:firstLine="708"/>
      </w:pPr>
      <w:r>
        <w:t>La projection des noms pivots est pour l’instant « naïve ». Il faut permettre plus de flexibilité, comme un adjectif qualifiant le nom pivot et analyser ce qui se trouve en première et deuxième positions lorsque le nom pivot vient juste après.</w:t>
      </w:r>
      <w:r w:rsidR="00E74562">
        <w:t xml:space="preserve"> De plus, nous devons reprendre nos outils de l’année dernière pour recompter le nombre d’apparition avant et après une marque de ponctuation segmentatrice, </w:t>
      </w:r>
      <w:r w:rsidR="00F21AEB">
        <w:t xml:space="preserve">la position par rapport à celle-ci, </w:t>
      </w:r>
      <w:r w:rsidR="00984E61">
        <w:t xml:space="preserve">sachant que </w:t>
      </w:r>
      <w:r w:rsidR="00E74562">
        <w:t xml:space="preserve">la plus représentée </w:t>
      </w:r>
      <w:r w:rsidR="00213EC2">
        <w:t>est</w:t>
      </w:r>
      <w:r w:rsidR="00E74562">
        <w:t xml:space="preserve"> le double point.</w:t>
      </w:r>
    </w:p>
    <w:p w14:paraId="18AD785D" w14:textId="77777777" w:rsidR="00B70824" w:rsidRPr="00B70824" w:rsidRDefault="00EB2553" w:rsidP="00EB2553">
      <w:r>
        <w:lastRenderedPageBreak/>
        <w:tab/>
        <w:t xml:space="preserve">Roze et al. (2014) évoque également les noms </w:t>
      </w:r>
      <w:r w:rsidRPr="00EB2553">
        <w:rPr>
          <w:i/>
        </w:rPr>
        <w:t>rôle, mission, solution</w:t>
      </w:r>
      <w:r>
        <w:t xml:space="preserve"> que nous pouvons projeter également. Plus globalement, tous les </w:t>
      </w:r>
      <w:r w:rsidR="00D44C01">
        <w:t xml:space="preserve">670 </w:t>
      </w:r>
      <w:r>
        <w:t>noms coquilles de Schmid (2000) sont projetables sur notre corpus</w:t>
      </w:r>
      <w:r w:rsidR="00D44C01">
        <w:t xml:space="preserve"> mais il faut les croiser avec le Lexique scientifique transdisciplinaire de Hatier (2016b) ou notre propre lexique</w:t>
      </w:r>
      <w:r w:rsidR="00B70824">
        <w:t xml:space="preserve">, en ne gardant que les termes les plus fréquents. Nous pensons à </w:t>
      </w:r>
      <w:r w:rsidR="00B70824" w:rsidRPr="00B70824">
        <w:rPr>
          <w:i/>
        </w:rPr>
        <w:t xml:space="preserve">droit </w:t>
      </w:r>
      <w:r w:rsidR="00B70824">
        <w:t xml:space="preserve">et </w:t>
      </w:r>
      <w:r w:rsidR="00B70824">
        <w:rPr>
          <w:i/>
        </w:rPr>
        <w:t>analyse</w:t>
      </w:r>
      <w:r w:rsidR="00B70824">
        <w:t xml:space="preserve"> par exemple.</w:t>
      </w:r>
    </w:p>
    <w:p w14:paraId="51EF472C" w14:textId="77777777" w:rsidR="00EB2553" w:rsidRDefault="00B70824" w:rsidP="00B70824">
      <w:pPr>
        <w:ind w:firstLine="708"/>
      </w:pPr>
      <w:r>
        <w:t xml:space="preserve">Toujours en partant de notre lexique et de ses lemmes les plus fréquents, nous pouvons également essayer de projeter d’autres lemmes comme </w:t>
      </w:r>
      <w:r w:rsidRPr="00B70824">
        <w:rPr>
          <w:i/>
        </w:rPr>
        <w:t>étude</w:t>
      </w:r>
      <w:r>
        <w:t xml:space="preserve"> qui ne sont pas référencés dans les travaux sur les noms généraux ou sous-spécifiés. Nous pensons </w:t>
      </w:r>
      <w:r w:rsidR="003E584C">
        <w:t>également</w:t>
      </w:r>
      <w:r>
        <w:t xml:space="preserve"> à </w:t>
      </w:r>
      <w:r>
        <w:rPr>
          <w:i/>
        </w:rPr>
        <w:t xml:space="preserve">approche </w:t>
      </w:r>
      <w:r>
        <w:t xml:space="preserve">et </w:t>
      </w:r>
      <w:r w:rsidRPr="00B70824">
        <w:rPr>
          <w:i/>
        </w:rPr>
        <w:t>système</w:t>
      </w:r>
      <w:r>
        <w:t>.</w:t>
      </w:r>
      <w:r w:rsidR="003E584C">
        <w:t xml:space="preserve"> Ils ont déjà </w:t>
      </w:r>
      <w:r w:rsidR="00127920">
        <w:t>deux</w:t>
      </w:r>
      <w:r w:rsidR="003E584C">
        <w:t xml:space="preserve"> des traits des noms généraux selon Halliday et Hasan (1976) : </w:t>
      </w:r>
      <w:r w:rsidR="0056684F">
        <w:t>une</w:t>
      </w:r>
      <w:r w:rsidR="003E584C">
        <w:t xml:space="preserve"> fréquence</w:t>
      </w:r>
      <w:r w:rsidR="00127920">
        <w:t xml:space="preserve"> </w:t>
      </w:r>
      <w:r w:rsidR="0056684F">
        <w:t xml:space="preserve">d’utilisation élevée </w:t>
      </w:r>
      <w:r w:rsidR="00127920">
        <w:t>et une application référentielle vaste</w:t>
      </w:r>
      <w:r w:rsidR="003E584C">
        <w:t>.</w:t>
      </w:r>
    </w:p>
    <w:p w14:paraId="638A5672" w14:textId="77777777" w:rsidR="00E74562" w:rsidRDefault="00E74562" w:rsidP="00B70824">
      <w:pPr>
        <w:ind w:firstLine="708"/>
      </w:pPr>
      <w:r>
        <w:t xml:space="preserve">Ces projections à partir d’un mot pivot ne peuvent faire l’économie d’être projeté à la fois avec un article défini et un article indéfini. L’utilisation de l’article défini, ou d’un déterminant possessif </w:t>
      </w:r>
      <w:r w:rsidR="00B76C3F">
        <w:t xml:space="preserve">mais qui reste très rare dans les titres, </w:t>
      </w:r>
      <w:r>
        <w:t>est une caractéristique des noms sous-spécifiés (Legallois, 2008).</w:t>
      </w:r>
    </w:p>
    <w:p w14:paraId="4D235018" w14:textId="77777777" w:rsidR="00D44C01" w:rsidRDefault="00D44C01" w:rsidP="00D44C01">
      <w:pPr>
        <w:ind w:firstLine="708"/>
      </w:pPr>
      <w:r>
        <w:t xml:space="preserve">Lorsque Talismane ne sait pas obtenir le lemme d’un mot, il attribue ‘_’ à la valeur de son lemme. Dans ce cas-là, nous avons substitué la forme au lemme mais nous ne sommes pas à l’abri qu’un mot X et un mot </w:t>
      </w:r>
      <w:proofErr w:type="spellStart"/>
      <w:r>
        <w:t>X+s</w:t>
      </w:r>
      <w:proofErr w:type="spellEnd"/>
      <w:r>
        <w:t xml:space="preserve"> ne soit pas connu de Talismane et donc stockés avec deux « pseudo-lemmes » égalent à ces formes</w:t>
      </w:r>
      <w:r w:rsidR="00A83CA0">
        <w:t xml:space="preserve"> au lieu d’être rassemblés sous le même lemme</w:t>
      </w:r>
      <w:r>
        <w:t xml:space="preserve">. Nous voulons fournir une méthode plus robuste de prise en charge des lemmes inconnus de Talismane, en les stockant et en les vérifiant soit pas par des dérivations morphologiques simples, si X existe, ne pas stocker </w:t>
      </w:r>
      <w:proofErr w:type="spellStart"/>
      <w:r>
        <w:t>X+s</w:t>
      </w:r>
      <w:proofErr w:type="spellEnd"/>
      <w:r>
        <w:t>, soit par une validation manuelle d</w:t>
      </w:r>
      <w:r w:rsidR="00453390">
        <w:t>es</w:t>
      </w:r>
      <w:r>
        <w:t xml:space="preserve"> lemme</w:t>
      </w:r>
      <w:r w:rsidR="00453390">
        <w:t xml:space="preserve">s inconnus </w:t>
      </w:r>
      <w:r>
        <w:t>si l</w:t>
      </w:r>
      <w:r w:rsidR="00453390">
        <w:t>eur</w:t>
      </w:r>
      <w:r>
        <w:t xml:space="preserve"> nombre n’est pas trop important.</w:t>
      </w:r>
    </w:p>
    <w:p w14:paraId="5EC48C26" w14:textId="77777777" w:rsidR="00F46E12" w:rsidRDefault="00F46E12" w:rsidP="00D44C01">
      <w:pPr>
        <w:ind w:firstLine="708"/>
      </w:pPr>
      <w:r>
        <w:t>À la suite d’Anthony (2001) et Cheng et al. (2012), nous pourrions également étudier la répartition de ces constructions et des mots pivots parmi les différentes disciplines. Nous n’avons pour l’instant mis en jeu dans nos constructions que deux éléments sémantiques d’un titre : son sujet et une focalisation. Il serait intéressant d’essayer de détecter par exemple des éléments de méthode et voir l’articulation qu’ils ont avec nos structures</w:t>
      </w:r>
      <w:r w:rsidR="00313D3C">
        <w:t>, notamment via l’analyse en dépendance.</w:t>
      </w:r>
    </w:p>
    <w:p w14:paraId="35416911" w14:textId="77777777" w:rsidR="00CB121E" w:rsidRPr="00EB2553" w:rsidRDefault="00313D3C" w:rsidP="00D44C01">
      <w:pPr>
        <w:ind w:firstLine="708"/>
      </w:pPr>
      <w:r>
        <w:t>En effet, n</w:t>
      </w:r>
      <w:r w:rsidR="00CB121E">
        <w:t xml:space="preserve">ous </w:t>
      </w:r>
      <w:r>
        <w:t>n’</w:t>
      </w:r>
      <w:r w:rsidR="00CB121E">
        <w:t xml:space="preserve">avons </w:t>
      </w:r>
      <w:r>
        <w:t>pas</w:t>
      </w:r>
      <w:r w:rsidR="007A0C83">
        <w:t>,</w:t>
      </w:r>
      <w:r>
        <w:t xml:space="preserve"> </w:t>
      </w:r>
      <w:r w:rsidR="00CB121E">
        <w:t>pour l’instant</w:t>
      </w:r>
      <w:r w:rsidR="007A0C83">
        <w:t>,</w:t>
      </w:r>
      <w:r w:rsidR="00CB121E">
        <w:t xml:space="preserve"> utilisé l’analyse syntaxique en dépendance offerte par Talismane et que nous stockons</w:t>
      </w:r>
      <w:r w:rsidR="00E47D37">
        <w:t xml:space="preserve"> en mémoire</w:t>
      </w:r>
      <w:r w:rsidR="00CB121E">
        <w:t>. Elle offre une vision des liens entre les éléments du titre et les relations auxquelles le mot pivot appartient sont les plus importantes à étudier.</w:t>
      </w:r>
    </w:p>
    <w:p w14:paraId="29689428" w14:textId="77777777" w:rsidR="00EB774F" w:rsidRDefault="00E74562" w:rsidP="0076135B">
      <w:pPr>
        <w:pStyle w:val="Titre2"/>
      </w:pPr>
      <w:bookmarkStart w:id="21" w:name="_Toc1173587"/>
      <w:r>
        <w:t>IV.2 Perspectives théoriques</w:t>
      </w:r>
      <w:bookmarkEnd w:id="21"/>
    </w:p>
    <w:p w14:paraId="2C089A59" w14:textId="77777777" w:rsidR="00E74562" w:rsidRDefault="00E74562" w:rsidP="00E74562">
      <w:r>
        <w:tab/>
        <w:t>Plusieurs perspectives théoriques s’ouvrent devant nous. La première est la spécification des constructions que nous voyons émerger autour des noms pivots détectés et notamment le fait d’établir clairement le lien entre syntaxe et sémantique dans ces constructions.</w:t>
      </w:r>
    </w:p>
    <w:p w14:paraId="61161DAC" w14:textId="77777777" w:rsidR="00E74562" w:rsidRDefault="00E74562" w:rsidP="00E74562">
      <w:r>
        <w:tab/>
      </w:r>
      <w:r w:rsidR="00EC7C6C">
        <w:t>Si de nouvelles publications jettent une lumière plus affirmée sur la distinction entre noms sous-spécifiés et noms généraux, cela permettrait de positionner le travail du second semestre sur cette question également.</w:t>
      </w:r>
    </w:p>
    <w:p w14:paraId="287D4B6B" w14:textId="77777777" w:rsidR="00EC7C6C" w:rsidRDefault="00EC7C6C" w:rsidP="00E74562">
      <w:r>
        <w:tab/>
        <w:t xml:space="preserve">La question des noms non classés comme généraux ou sous-spécifiés mais très fréquents dans notre corpus se pose également. Les deux phénomènes sont-ils </w:t>
      </w:r>
      <w:r w:rsidR="00CB121E">
        <w:t xml:space="preserve">véritablement </w:t>
      </w:r>
      <w:r>
        <w:t>liés</w:t>
      </w:r>
      <w:r w:rsidR="00CB121E">
        <w:t xml:space="preserve"> comme nous </w:t>
      </w:r>
      <w:r w:rsidR="00C30513">
        <w:t xml:space="preserve">en </w:t>
      </w:r>
      <w:r w:rsidR="00CB121E">
        <w:t>avons fait l’hypothèse</w:t>
      </w:r>
      <w:r>
        <w:t> ? Est-ce que les titres offrent un espace o</w:t>
      </w:r>
      <w:r w:rsidR="001366E7">
        <w:t xml:space="preserve">ù </w:t>
      </w:r>
      <w:r>
        <w:t xml:space="preserve">certains noms peuvent trouver un emploi de noms généraux de façon bien plus fréquente ? </w:t>
      </w:r>
      <w:r w:rsidR="00CB121E">
        <w:t xml:space="preserve">Ou bien s’agit-il d’une catégorisation des </w:t>
      </w:r>
      <w:r w:rsidR="00CB121E">
        <w:lastRenderedPageBreak/>
        <w:t>noms différente, un ensemble où on retrouverait des noms généraux, des noms sous-spécifiés et ces autres noms. Dans ce cas-là, il faudrait en établir les critères d’appartenance et essayer d’en obtenir une liste à partir de notre corpus.</w:t>
      </w:r>
    </w:p>
    <w:p w14:paraId="69C30BFB" w14:textId="77777777" w:rsidR="00CB121E" w:rsidRDefault="00CB121E" w:rsidP="00E74562">
      <w:r>
        <w:tab/>
        <w:t>Cette question rejoint celle de la découverte de nouvelles constructions, potentiellement spécificationnelles comme celles de Legallois (2008).</w:t>
      </w:r>
      <w:r w:rsidR="009162D9">
        <w:t xml:space="preserve"> Nous devons pouvoir projeter des constructions « à trou » pour détecter d’éventuels mots pivots qui partageraient les mêmes constructions.</w:t>
      </w:r>
    </w:p>
    <w:p w14:paraId="7AAF7A4A" w14:textId="77777777" w:rsidR="009162D9" w:rsidRDefault="00EC7C6C" w:rsidP="00E74562">
      <w:r>
        <w:tab/>
      </w:r>
      <w:r w:rsidR="009162D9">
        <w:t>Cela amène à l</w:t>
      </w:r>
      <w:r>
        <w:t xml:space="preserve">a question des permutations possibles entre les différents noms pivots </w:t>
      </w:r>
      <w:r w:rsidR="00D92626">
        <w:t xml:space="preserve">qui </w:t>
      </w:r>
      <w:r>
        <w:t>est également intéressante. Si la permutation syntaxique ne fait pas de doute, c’est au niveau sémantique qu’il faut l’étudier. Nous avons mentionné que les noms généraux ont un contenu sémantique très faible mais non nul. Le remplacement de l’un par l’autre change donc la qualification apportée au segment discursif référencé. Il faut étudier les possibilités et les impacts de ces permutations.</w:t>
      </w:r>
    </w:p>
    <w:p w14:paraId="38F36E7B" w14:textId="77777777" w:rsidR="006721F8" w:rsidRPr="00E74562" w:rsidRDefault="006721F8" w:rsidP="00E74562">
      <w:r>
        <w:tab/>
        <w:t>Enfin, bien qu’un peu trivial, il faut néanmoins se demander dans une perspective didactique, si la présence de ces noms au faible contenu sémantique n’est pas un ornement inutile du titre. Il s’agit de comprendre ce qu’ils apportent au titre et s’ils sont supprimables sans conséquence</w:t>
      </w:r>
      <w:r w:rsidR="001366E7">
        <w:t xml:space="preserve"> et, dans ce cas,</w:t>
      </w:r>
      <w:r>
        <w:t xml:space="preserve"> si leur présence n’est pas un défaut comme ceux que soulèvent </w:t>
      </w:r>
      <w:r w:rsidRPr="003668D5">
        <w:t>Aleixandre-</w:t>
      </w:r>
      <w:proofErr w:type="spellStart"/>
      <w:r w:rsidRPr="003668D5">
        <w:t>Benavent</w:t>
      </w:r>
      <w:proofErr w:type="spellEnd"/>
      <w:r>
        <w:t xml:space="preserve"> et al. (2014).</w:t>
      </w:r>
    </w:p>
    <w:p w14:paraId="6DE2396D" w14:textId="77777777" w:rsidR="00A5270F" w:rsidRDefault="00C31DA8" w:rsidP="0076135B">
      <w:pPr>
        <w:pStyle w:val="Titre1"/>
      </w:pPr>
      <w:bookmarkStart w:id="22" w:name="_Toc1173588"/>
      <w:r>
        <w:t>Conclusion</w:t>
      </w:r>
      <w:bookmarkEnd w:id="22"/>
    </w:p>
    <w:p w14:paraId="1AC1F526" w14:textId="77777777" w:rsidR="00CB121E" w:rsidRDefault="00CB121E" w:rsidP="00CB121E">
      <w:r>
        <w:tab/>
        <w:t xml:space="preserve">Notre travail </w:t>
      </w:r>
      <w:r w:rsidR="00332AD8">
        <w:t xml:space="preserve">s’interroge sur la présence de noms au contenu sémantique faible dans un espace où chaque mot compte, les titres. La densité informationnelle de ceux-ci semble récuser la présence de noms généraux ou sous-spécifiés </w:t>
      </w:r>
      <w:r w:rsidR="0078057B">
        <w:t xml:space="preserve">comme une « perte d’espace » </w:t>
      </w:r>
      <w:r w:rsidR="00332AD8">
        <w:t xml:space="preserve">et pourtant </w:t>
      </w:r>
      <w:r w:rsidR="0078057B">
        <w:t>ils sont bien présents</w:t>
      </w:r>
      <w:r w:rsidR="00332AD8">
        <w:t>.</w:t>
      </w:r>
      <w:r w:rsidR="00DC798A">
        <w:t xml:space="preserve"> </w:t>
      </w:r>
      <w:r w:rsidR="007F0CE5">
        <w:t>Nous remarquons également des noms très fréquents dans nos titres, non identifiés comme généraux ou sous-spécifiés.</w:t>
      </w:r>
    </w:p>
    <w:p w14:paraId="1DE671AC" w14:textId="77777777" w:rsidR="007F0CE5" w:rsidRDefault="007F0CE5" w:rsidP="00CB121E">
      <w:r>
        <w:tab/>
        <w:t>Nos premières projections révèlent l’importance de la position de ces noms : au début du titre ou autour d’une marque de ponctuation segmentatrice, généralement un double point. Nous avons esquissé des constructions autour de ces noms qui lient syntaxe et sémantique. Ces constructions permettraient de comprendre computationnellement le titre, ce qui ouvrirait la voie à une véritable recherche sémantique dans les bases bibliographiques des titres de documents scientifiques.</w:t>
      </w:r>
    </w:p>
    <w:p w14:paraId="2CA3962C" w14:textId="77777777" w:rsidR="007F0CE5" w:rsidRPr="00CB121E" w:rsidRDefault="007F0CE5" w:rsidP="00CB121E">
      <w:r>
        <w:tab/>
        <w:t xml:space="preserve">Le second semestre sera l’occasion d’approfondir les pistes techniques pour améliorer nos résultats qui nous aideront ensuite à </w:t>
      </w:r>
      <w:r w:rsidR="00CD3B55">
        <w:t xml:space="preserve">atteindre les objectifs </w:t>
      </w:r>
      <w:r>
        <w:t>théorique</w:t>
      </w:r>
      <w:r w:rsidR="00CD3B55">
        <w:t>s</w:t>
      </w:r>
      <w:r>
        <w:t xml:space="preserve"> d</w:t>
      </w:r>
      <w:r w:rsidR="00CD3B55">
        <w:t>e notre</w:t>
      </w:r>
      <w:r>
        <w:t xml:space="preserve"> projet de recherche.</w:t>
      </w:r>
    </w:p>
    <w:p w14:paraId="1AC4E2CA" w14:textId="77777777" w:rsidR="00A66F37" w:rsidRDefault="00A66F37" w:rsidP="0076135B">
      <w:pPr>
        <w:pStyle w:val="Titre1"/>
      </w:pPr>
      <w:bookmarkStart w:id="23" w:name="_Toc1173589"/>
      <w:r>
        <w:t>Bibliographie</w:t>
      </w:r>
      <w:bookmarkEnd w:id="23"/>
    </w:p>
    <w:p w14:paraId="0E3D19D5" w14:textId="77777777" w:rsidR="003668D5" w:rsidRPr="003668D5" w:rsidRDefault="003668D5" w:rsidP="003668D5">
      <w:r w:rsidRPr="003668D5">
        <w:t xml:space="preserve">Adler, S. et Moline, E. (2018). Les noms généraux: présentation. </w:t>
      </w:r>
      <w:r w:rsidRPr="003668D5">
        <w:rPr>
          <w:i/>
        </w:rPr>
        <w:t xml:space="preserve">Langue française, </w:t>
      </w:r>
      <w:r w:rsidR="00C4027F">
        <w:rPr>
          <w:i/>
        </w:rPr>
        <w:t>2018</w:t>
      </w:r>
      <w:r w:rsidRPr="003668D5">
        <w:rPr>
          <w:i/>
        </w:rPr>
        <w:t>(2)</w:t>
      </w:r>
      <w:r w:rsidRPr="003668D5">
        <w:t>, 5-18.</w:t>
      </w:r>
    </w:p>
    <w:p w14:paraId="5914A791" w14:textId="77777777" w:rsidR="003668D5" w:rsidRDefault="003668D5" w:rsidP="003668D5">
      <w:pPr>
        <w:rPr>
          <w:lang w:val="en-US"/>
        </w:rPr>
      </w:pPr>
      <w:r w:rsidRPr="003668D5">
        <w:t>Aleixandre-</w:t>
      </w:r>
      <w:proofErr w:type="spellStart"/>
      <w:r w:rsidRPr="003668D5">
        <w:t>Benavent</w:t>
      </w:r>
      <w:proofErr w:type="spellEnd"/>
      <w:r w:rsidRPr="003668D5">
        <w:t xml:space="preserve">, R., </w:t>
      </w:r>
      <w:proofErr w:type="spellStart"/>
      <w:r w:rsidRPr="003668D5">
        <w:t>Montalt-Resurecció</w:t>
      </w:r>
      <w:proofErr w:type="spellEnd"/>
      <w:r w:rsidRPr="003668D5">
        <w:t xml:space="preserve">, V. </w:t>
      </w:r>
      <w:r>
        <w:t>et</w:t>
      </w:r>
      <w:r w:rsidRPr="003668D5">
        <w:t xml:space="preserve"> </w:t>
      </w:r>
      <w:proofErr w:type="spellStart"/>
      <w:r w:rsidRPr="003668D5">
        <w:t>Valderrama-Zurián</w:t>
      </w:r>
      <w:proofErr w:type="spellEnd"/>
      <w:r w:rsidRPr="003668D5">
        <w:t xml:space="preserve">, J. (2014). </w:t>
      </w:r>
      <w:r w:rsidRPr="003668D5">
        <w:rPr>
          <w:lang w:val="en-US"/>
        </w:rPr>
        <w:t xml:space="preserve">A descriptive study of inaccuracy in article titles on bibliometrics published in biomedical journals. </w:t>
      </w:r>
      <w:proofErr w:type="spellStart"/>
      <w:r w:rsidRPr="003668D5">
        <w:rPr>
          <w:i/>
          <w:lang w:val="en-US"/>
        </w:rPr>
        <w:t>Scientometrics</w:t>
      </w:r>
      <w:proofErr w:type="spellEnd"/>
      <w:r w:rsidRPr="003668D5">
        <w:rPr>
          <w:i/>
          <w:lang w:val="en-US"/>
        </w:rPr>
        <w:t>, 101(1)</w:t>
      </w:r>
      <w:r w:rsidRPr="007B5B04">
        <w:rPr>
          <w:lang w:val="en-US"/>
        </w:rPr>
        <w:t xml:space="preserve">, </w:t>
      </w:r>
      <w:r w:rsidRPr="003668D5">
        <w:rPr>
          <w:lang w:val="en-US"/>
        </w:rPr>
        <w:t>781-791.</w:t>
      </w:r>
    </w:p>
    <w:p w14:paraId="086D3F72" w14:textId="77777777" w:rsidR="001379C0" w:rsidRPr="003668D5" w:rsidRDefault="001379C0" w:rsidP="003668D5">
      <w:pPr>
        <w:rPr>
          <w:lang w:val="en-US"/>
        </w:rPr>
      </w:pPr>
      <w:r w:rsidRPr="00123C8D">
        <w:rPr>
          <w:lang w:val="en-US"/>
        </w:rPr>
        <w:lastRenderedPageBreak/>
        <w:t xml:space="preserve">American Psychological Association. </w:t>
      </w:r>
      <w:r w:rsidRPr="00A65517">
        <w:rPr>
          <w:lang w:val="en-US"/>
        </w:rPr>
        <w:t xml:space="preserve">(1994). </w:t>
      </w:r>
      <w:r w:rsidRPr="00261D93">
        <w:rPr>
          <w:i/>
          <w:lang w:val="en-US"/>
        </w:rPr>
        <w:t>Publication manual of the American Psychological Association</w:t>
      </w:r>
      <w:r>
        <w:rPr>
          <w:lang w:val="en-US"/>
        </w:rPr>
        <w:t xml:space="preserve"> (6</w:t>
      </w:r>
      <w:r>
        <w:rPr>
          <w:vertAlign w:val="superscript"/>
          <w:lang w:val="en-US"/>
        </w:rPr>
        <w:t xml:space="preserve">ème </w:t>
      </w:r>
      <w:proofErr w:type="spellStart"/>
      <w:r w:rsidRPr="00A65517">
        <w:rPr>
          <w:lang w:val="en-US"/>
        </w:rPr>
        <w:t>édition</w:t>
      </w:r>
      <w:proofErr w:type="spellEnd"/>
      <w:r>
        <w:rPr>
          <w:lang w:val="en-US"/>
        </w:rPr>
        <w:t>)</w:t>
      </w:r>
      <w:r w:rsidRPr="00772D35">
        <w:rPr>
          <w:lang w:val="en-US"/>
        </w:rPr>
        <w:t>. Washington,</w:t>
      </w:r>
      <w:r w:rsidRPr="00261D93">
        <w:rPr>
          <w:lang w:val="en-US"/>
        </w:rPr>
        <w:t xml:space="preserve"> DC: American Psychological Association.</w:t>
      </w:r>
    </w:p>
    <w:p w14:paraId="62279CC1" w14:textId="77777777" w:rsidR="003668D5" w:rsidRPr="003668D5" w:rsidRDefault="003668D5" w:rsidP="003668D5">
      <w:pPr>
        <w:rPr>
          <w:lang w:val="en-US"/>
        </w:rPr>
      </w:pPr>
      <w:r w:rsidRPr="003668D5">
        <w:rPr>
          <w:lang w:val="en-US"/>
        </w:rPr>
        <w:t xml:space="preserve">Anthony, L. (2001). Characteristic features of research article titles in computer science. </w:t>
      </w:r>
      <w:r w:rsidRPr="007B5B04">
        <w:rPr>
          <w:i/>
          <w:lang w:val="en-US"/>
        </w:rPr>
        <w:t>IEEE Transactions on Professional Communication, 44(3)</w:t>
      </w:r>
      <w:r w:rsidRPr="007B5B04">
        <w:rPr>
          <w:lang w:val="en-US"/>
        </w:rPr>
        <w:t xml:space="preserve">, </w:t>
      </w:r>
      <w:r w:rsidRPr="003668D5">
        <w:rPr>
          <w:lang w:val="en-US"/>
        </w:rPr>
        <w:t>187-194.</w:t>
      </w:r>
    </w:p>
    <w:p w14:paraId="24B575A0" w14:textId="77777777" w:rsidR="003668D5" w:rsidRPr="003668D5" w:rsidRDefault="003668D5" w:rsidP="003668D5">
      <w:pPr>
        <w:rPr>
          <w:lang w:val="it-IT"/>
        </w:rPr>
      </w:pPr>
      <w:r w:rsidRPr="003668D5">
        <w:rPr>
          <w:lang w:val="en-US"/>
        </w:rPr>
        <w:t xml:space="preserve">Ball, R. (2009). Scholarly communication in transition: The use of question marks in the titles of scientific articles in medicine, life sciences and physics 1966–2005. </w:t>
      </w:r>
      <w:r w:rsidRPr="007B5B04">
        <w:rPr>
          <w:i/>
          <w:lang w:val="it-IT"/>
        </w:rPr>
        <w:t>Scientometrics, 79(3)</w:t>
      </w:r>
      <w:r w:rsidRPr="003668D5">
        <w:rPr>
          <w:lang w:val="it-IT"/>
        </w:rPr>
        <w:t>, 667-679.</w:t>
      </w:r>
    </w:p>
    <w:p w14:paraId="606E48F9" w14:textId="77777777" w:rsidR="003668D5" w:rsidRPr="003668D5" w:rsidRDefault="003668D5" w:rsidP="003668D5">
      <w:pPr>
        <w:rPr>
          <w:lang w:val="en-US"/>
        </w:rPr>
      </w:pPr>
      <w:r w:rsidRPr="007B5B04">
        <w:rPr>
          <w:lang w:val="de-DE"/>
        </w:rPr>
        <w:t xml:space="preserve">Cheng, S. W., </w:t>
      </w:r>
      <w:proofErr w:type="spellStart"/>
      <w:r w:rsidRPr="007B5B04">
        <w:rPr>
          <w:lang w:val="de-DE"/>
        </w:rPr>
        <w:t>Kuo</w:t>
      </w:r>
      <w:proofErr w:type="spellEnd"/>
      <w:r w:rsidRPr="007B5B04">
        <w:rPr>
          <w:lang w:val="de-DE"/>
        </w:rPr>
        <w:t>, C. W</w:t>
      </w:r>
      <w:r w:rsidR="007B5B04" w:rsidRPr="007B5B04">
        <w:rPr>
          <w:lang w:val="de-DE"/>
        </w:rPr>
        <w:t>.</w:t>
      </w:r>
      <w:r w:rsidR="007B5B04">
        <w:rPr>
          <w:lang w:val="de-DE"/>
        </w:rPr>
        <w:t xml:space="preserve"> et</w:t>
      </w:r>
      <w:r w:rsidRPr="007B5B04">
        <w:rPr>
          <w:lang w:val="de-DE"/>
        </w:rPr>
        <w:t xml:space="preserve"> </w:t>
      </w:r>
      <w:proofErr w:type="spellStart"/>
      <w:r w:rsidRPr="007B5B04">
        <w:rPr>
          <w:lang w:val="de-DE"/>
        </w:rPr>
        <w:t>Kuo</w:t>
      </w:r>
      <w:proofErr w:type="spellEnd"/>
      <w:r w:rsidRPr="007B5B04">
        <w:rPr>
          <w:lang w:val="de-DE"/>
        </w:rPr>
        <w:t xml:space="preserve">, C. H. (2012). </w:t>
      </w:r>
      <w:r w:rsidRPr="003668D5">
        <w:rPr>
          <w:lang w:val="en-US"/>
        </w:rPr>
        <w:t xml:space="preserve">Research article titles in applied linguistics. </w:t>
      </w:r>
      <w:r w:rsidRPr="007B5B04">
        <w:rPr>
          <w:i/>
          <w:lang w:val="en-US"/>
        </w:rPr>
        <w:t>Journal of Academic Language and Learning, 6(1)</w:t>
      </w:r>
      <w:r w:rsidRPr="003668D5">
        <w:rPr>
          <w:lang w:val="en-US"/>
        </w:rPr>
        <w:t>, A1-A14.</w:t>
      </w:r>
    </w:p>
    <w:p w14:paraId="01F26E19" w14:textId="77777777" w:rsidR="003668D5" w:rsidRPr="003668D5" w:rsidRDefault="007B5B04" w:rsidP="003668D5">
      <w:pPr>
        <w:rPr>
          <w:lang w:val="en-US"/>
        </w:rPr>
      </w:pPr>
      <w:proofErr w:type="spellStart"/>
      <w:r w:rsidRPr="00123C8D">
        <w:rPr>
          <w:lang w:val="en-US"/>
        </w:rPr>
        <w:t>Diers</w:t>
      </w:r>
      <w:proofErr w:type="spellEnd"/>
      <w:r w:rsidRPr="00123C8D">
        <w:rPr>
          <w:lang w:val="en-US"/>
        </w:rPr>
        <w:t>, D. et</w:t>
      </w:r>
      <w:r w:rsidR="003668D5" w:rsidRPr="00123C8D">
        <w:rPr>
          <w:lang w:val="en-US"/>
        </w:rPr>
        <w:t xml:space="preserve"> Downs, F. S. (1994). </w:t>
      </w:r>
      <w:r w:rsidR="003668D5" w:rsidRPr="003668D5">
        <w:rPr>
          <w:lang w:val="en-US"/>
        </w:rPr>
        <w:t xml:space="preserve">Colonizing: a measurement of the development of a profession. </w:t>
      </w:r>
      <w:r w:rsidR="003668D5" w:rsidRPr="007B5B04">
        <w:rPr>
          <w:i/>
          <w:lang w:val="en-US"/>
        </w:rPr>
        <w:t>Nursing research, 43(5)</w:t>
      </w:r>
      <w:r w:rsidR="003668D5" w:rsidRPr="003668D5">
        <w:rPr>
          <w:lang w:val="en-US"/>
        </w:rPr>
        <w:t>, 316.</w:t>
      </w:r>
    </w:p>
    <w:p w14:paraId="4C766F4D" w14:textId="77777777" w:rsidR="003668D5" w:rsidRPr="003668D5" w:rsidRDefault="003668D5" w:rsidP="003668D5">
      <w:pPr>
        <w:rPr>
          <w:lang w:val="en-US"/>
        </w:rPr>
      </w:pPr>
      <w:r w:rsidRPr="003668D5">
        <w:rPr>
          <w:lang w:val="en-US"/>
        </w:rPr>
        <w:t xml:space="preserve">Dillon, J. (1981). The emergence of the colon: an empirical correlate of scholarship. </w:t>
      </w:r>
      <w:r w:rsidRPr="007B5B04">
        <w:rPr>
          <w:i/>
          <w:lang w:val="en-US"/>
        </w:rPr>
        <w:t>American Psychologist, 36</w:t>
      </w:r>
      <w:r w:rsidRPr="003668D5">
        <w:rPr>
          <w:lang w:val="en-US"/>
        </w:rPr>
        <w:t>, 879-884.</w:t>
      </w:r>
    </w:p>
    <w:p w14:paraId="7698BBFB" w14:textId="77777777" w:rsidR="003668D5" w:rsidRPr="003668D5" w:rsidRDefault="003668D5" w:rsidP="003668D5">
      <w:pPr>
        <w:rPr>
          <w:lang w:val="en-US"/>
        </w:rPr>
      </w:pPr>
      <w:r w:rsidRPr="003668D5">
        <w:rPr>
          <w:lang w:val="en-US"/>
        </w:rPr>
        <w:t xml:space="preserve">Dillon, J. T. (1982). In Pursuit of the Colon, A Century of Scholarly Progress: 1880–1980. </w:t>
      </w:r>
      <w:r w:rsidRPr="007B5B04">
        <w:rPr>
          <w:i/>
          <w:lang w:val="en-US"/>
        </w:rPr>
        <w:t>The Journal of Higher Education, 53(1)</w:t>
      </w:r>
      <w:r w:rsidRPr="003668D5">
        <w:rPr>
          <w:lang w:val="en-US"/>
        </w:rPr>
        <w:t>.</w:t>
      </w:r>
    </w:p>
    <w:p w14:paraId="5C708950" w14:textId="77777777" w:rsidR="00402A4A" w:rsidRDefault="00402A4A" w:rsidP="003668D5">
      <w:pPr>
        <w:rPr>
          <w:lang w:val="en-US"/>
        </w:rPr>
      </w:pPr>
      <w:r w:rsidRPr="00402A4A">
        <w:rPr>
          <w:lang w:val="en-US"/>
        </w:rPr>
        <w:t xml:space="preserve">Flowerdew, J. (2003). </w:t>
      </w:r>
      <w:proofErr w:type="spellStart"/>
      <w:r w:rsidRPr="00402A4A">
        <w:rPr>
          <w:lang w:val="en-US"/>
        </w:rPr>
        <w:t>Signalling</w:t>
      </w:r>
      <w:proofErr w:type="spellEnd"/>
      <w:r w:rsidRPr="00402A4A">
        <w:rPr>
          <w:lang w:val="en-US"/>
        </w:rPr>
        <w:t xml:space="preserve"> nouns in discourse. </w:t>
      </w:r>
      <w:r w:rsidRPr="00402A4A">
        <w:rPr>
          <w:i/>
          <w:lang w:val="en-US"/>
        </w:rPr>
        <w:t>English for specific purposes, 22(4)</w:t>
      </w:r>
      <w:r w:rsidRPr="00402A4A">
        <w:rPr>
          <w:lang w:val="en-US"/>
        </w:rPr>
        <w:t>, 329-346.</w:t>
      </w:r>
    </w:p>
    <w:p w14:paraId="6450A916" w14:textId="77777777" w:rsidR="0080508C" w:rsidRPr="00DC0516" w:rsidRDefault="0080508C" w:rsidP="003668D5">
      <w:r w:rsidRPr="00DC0516">
        <w:rPr>
          <w:lang w:val="en-US"/>
        </w:rPr>
        <w:t xml:space="preserve">François, J. et Legallois, D. (2006). </w:t>
      </w:r>
      <w:r w:rsidRPr="0080508C">
        <w:t xml:space="preserve">Autour des grammaires de constructions et de patterns. </w:t>
      </w:r>
      <w:r w:rsidRPr="00DC0516">
        <w:rPr>
          <w:i/>
        </w:rPr>
        <w:t xml:space="preserve">Cahiers du CRISCO. </w:t>
      </w:r>
      <w:r w:rsidRPr="00DC0516">
        <w:t>Université de Caen.</w:t>
      </w:r>
    </w:p>
    <w:p w14:paraId="0573A7D5" w14:textId="77777777" w:rsidR="003668D5" w:rsidRPr="003668D5" w:rsidRDefault="003668D5" w:rsidP="003668D5">
      <w:pPr>
        <w:rPr>
          <w:lang w:val="en-US"/>
        </w:rPr>
      </w:pPr>
      <w:r w:rsidRPr="00DC0516">
        <w:t xml:space="preserve">Goodman, R. A., </w:t>
      </w:r>
      <w:proofErr w:type="spellStart"/>
      <w:r w:rsidRPr="00DC0516">
        <w:t>Thacker</w:t>
      </w:r>
      <w:proofErr w:type="spellEnd"/>
      <w:r w:rsidRPr="00DC0516">
        <w:t xml:space="preserve">, S. B. </w:t>
      </w:r>
      <w:r w:rsidR="007B5B04" w:rsidRPr="00DC0516">
        <w:t>et</w:t>
      </w:r>
      <w:r w:rsidRPr="00DC0516">
        <w:t xml:space="preserve"> Siegel, P. Z. (2001). </w:t>
      </w:r>
      <w:r w:rsidRPr="003668D5">
        <w:rPr>
          <w:lang w:val="en-US"/>
        </w:rPr>
        <w:t xml:space="preserve">What’s in a title? A descriptive study of article titles in peer-reviewed medical journals. </w:t>
      </w:r>
      <w:r w:rsidRPr="007B5B04">
        <w:rPr>
          <w:i/>
          <w:lang w:val="en-US"/>
        </w:rPr>
        <w:t>Science, 24(3)</w:t>
      </w:r>
      <w:r w:rsidRPr="003668D5">
        <w:rPr>
          <w:lang w:val="en-US"/>
        </w:rPr>
        <w:t>, 75-78.</w:t>
      </w:r>
    </w:p>
    <w:p w14:paraId="40FA4D00" w14:textId="77777777" w:rsidR="003668D5" w:rsidRPr="003668D5" w:rsidRDefault="003668D5" w:rsidP="003668D5">
      <w:pPr>
        <w:rPr>
          <w:lang w:val="en-US"/>
        </w:rPr>
      </w:pPr>
      <w:r w:rsidRPr="003668D5">
        <w:rPr>
          <w:lang w:val="en-US"/>
        </w:rPr>
        <w:t xml:space="preserve">Grant, M. J. (2013). What makes a good title? </w:t>
      </w:r>
      <w:r w:rsidRPr="007B5B04">
        <w:rPr>
          <w:i/>
          <w:lang w:val="en-US"/>
        </w:rPr>
        <w:t>Health Information &amp; Libraries Journal, 30(4)</w:t>
      </w:r>
      <w:r w:rsidRPr="003668D5">
        <w:rPr>
          <w:lang w:val="en-US"/>
        </w:rPr>
        <w:t>, 259-260.</w:t>
      </w:r>
    </w:p>
    <w:p w14:paraId="5D68E2CC" w14:textId="77777777" w:rsidR="003668D5" w:rsidRPr="003668D5" w:rsidRDefault="003668D5" w:rsidP="003668D5">
      <w:pPr>
        <w:rPr>
          <w:lang w:val="en-US"/>
        </w:rPr>
      </w:pPr>
      <w:proofErr w:type="spellStart"/>
      <w:r w:rsidRPr="003668D5">
        <w:rPr>
          <w:lang w:val="en-US"/>
        </w:rPr>
        <w:t>Gustavii</w:t>
      </w:r>
      <w:proofErr w:type="spellEnd"/>
      <w:r w:rsidRPr="003668D5">
        <w:rPr>
          <w:lang w:val="en-US"/>
        </w:rPr>
        <w:t xml:space="preserve">, B. (2017). </w:t>
      </w:r>
      <w:r w:rsidRPr="007B5B04">
        <w:rPr>
          <w:i/>
          <w:lang w:val="en-US"/>
        </w:rPr>
        <w:t>How to write and illustrate a scientific paper</w:t>
      </w:r>
      <w:r w:rsidRPr="003668D5">
        <w:rPr>
          <w:lang w:val="en-US"/>
        </w:rPr>
        <w:t>. Cambridge University Press.</w:t>
      </w:r>
    </w:p>
    <w:p w14:paraId="1BD1983C" w14:textId="77777777" w:rsidR="003668D5" w:rsidRPr="003668D5" w:rsidRDefault="003668D5" w:rsidP="003668D5">
      <w:pPr>
        <w:rPr>
          <w:lang w:val="en-US"/>
        </w:rPr>
      </w:pPr>
      <w:proofErr w:type="spellStart"/>
      <w:r w:rsidRPr="003668D5">
        <w:rPr>
          <w:lang w:val="en-US"/>
        </w:rPr>
        <w:t>Haggan</w:t>
      </w:r>
      <w:proofErr w:type="spellEnd"/>
      <w:r w:rsidRPr="003668D5">
        <w:rPr>
          <w:lang w:val="en-US"/>
        </w:rPr>
        <w:t xml:space="preserve">, M. (2004). Research paper titles in literature, linguistics and science: dimensions of attraction. </w:t>
      </w:r>
      <w:r w:rsidRPr="007B5B04">
        <w:rPr>
          <w:i/>
          <w:lang w:val="en-US"/>
        </w:rPr>
        <w:t>Journal of Pragmatics, 36(2)</w:t>
      </w:r>
      <w:r w:rsidRPr="003668D5">
        <w:rPr>
          <w:lang w:val="en-US"/>
        </w:rPr>
        <w:t>, 293-317.</w:t>
      </w:r>
    </w:p>
    <w:p w14:paraId="52C9ED65" w14:textId="77777777" w:rsidR="003668D5" w:rsidRPr="003668D5" w:rsidRDefault="003668D5" w:rsidP="003668D5">
      <w:pPr>
        <w:rPr>
          <w:lang w:val="en-US"/>
        </w:rPr>
      </w:pPr>
      <w:proofErr w:type="spellStart"/>
      <w:r w:rsidRPr="003668D5">
        <w:rPr>
          <w:lang w:val="en-US"/>
        </w:rPr>
        <w:t>Hallliday</w:t>
      </w:r>
      <w:proofErr w:type="spellEnd"/>
      <w:r w:rsidRPr="003668D5">
        <w:rPr>
          <w:lang w:val="en-US"/>
        </w:rPr>
        <w:t>, M.</w:t>
      </w:r>
      <w:r w:rsidR="007B5B04">
        <w:rPr>
          <w:lang w:val="en-US"/>
        </w:rPr>
        <w:t xml:space="preserve"> A. K.</w:t>
      </w:r>
      <w:r w:rsidRPr="003668D5">
        <w:rPr>
          <w:lang w:val="en-US"/>
        </w:rPr>
        <w:t xml:space="preserve"> </w:t>
      </w:r>
      <w:r w:rsidR="007B5B04">
        <w:rPr>
          <w:lang w:val="en-US"/>
        </w:rPr>
        <w:t>et</w:t>
      </w:r>
      <w:r w:rsidRPr="003668D5">
        <w:rPr>
          <w:lang w:val="en-US"/>
        </w:rPr>
        <w:t xml:space="preserve"> Hasan, R. (1976). </w:t>
      </w:r>
      <w:r w:rsidRPr="007B5B04">
        <w:rPr>
          <w:i/>
          <w:lang w:val="en-US"/>
        </w:rPr>
        <w:t>Cohesion in English</w:t>
      </w:r>
      <w:r w:rsidRPr="003668D5">
        <w:rPr>
          <w:lang w:val="en-US"/>
        </w:rPr>
        <w:t>. London: Longman.</w:t>
      </w:r>
    </w:p>
    <w:p w14:paraId="27A50CFE" w14:textId="77777777" w:rsidR="003668D5" w:rsidRPr="00DC0516" w:rsidRDefault="003668D5" w:rsidP="003668D5">
      <w:r w:rsidRPr="003668D5">
        <w:rPr>
          <w:lang w:val="en-US"/>
        </w:rPr>
        <w:t xml:space="preserve">Hartley, J. (2005). To attract or to inform: What are titles for? </w:t>
      </w:r>
      <w:r w:rsidRPr="00DC0516">
        <w:rPr>
          <w:i/>
        </w:rPr>
        <w:t xml:space="preserve">Journal of </w:t>
      </w:r>
      <w:proofErr w:type="spellStart"/>
      <w:r w:rsidRPr="00DC0516">
        <w:rPr>
          <w:i/>
        </w:rPr>
        <w:t>technical</w:t>
      </w:r>
      <w:proofErr w:type="spellEnd"/>
      <w:r w:rsidRPr="00DC0516">
        <w:rPr>
          <w:i/>
        </w:rPr>
        <w:t xml:space="preserve"> </w:t>
      </w:r>
      <w:proofErr w:type="spellStart"/>
      <w:r w:rsidRPr="00DC0516">
        <w:rPr>
          <w:i/>
        </w:rPr>
        <w:t>writing</w:t>
      </w:r>
      <w:proofErr w:type="spellEnd"/>
      <w:r w:rsidRPr="00DC0516">
        <w:rPr>
          <w:i/>
        </w:rPr>
        <w:t xml:space="preserve"> and communication, 35(2)</w:t>
      </w:r>
      <w:r w:rsidRPr="00DC0516">
        <w:t>, 203-213.</w:t>
      </w:r>
    </w:p>
    <w:p w14:paraId="01F022D3" w14:textId="77777777" w:rsidR="00163817" w:rsidRPr="00163817" w:rsidRDefault="00163817" w:rsidP="003668D5">
      <w:r w:rsidRPr="00163817">
        <w:t>Hatier, S. (2016). Identification et a</w:t>
      </w:r>
      <w:r>
        <w:t>nalyse linguistique du lexique scientifique transdisciplinaire. Approche fouillée sur corpus d’article de recherche en SHS, Thèse de doctorat, Université Grenoble Alpes, 2016.</w:t>
      </w:r>
    </w:p>
    <w:p w14:paraId="7474B51E" w14:textId="77777777" w:rsidR="001379C0" w:rsidRPr="00DC0516" w:rsidRDefault="001379C0" w:rsidP="003668D5">
      <w:proofErr w:type="spellStart"/>
      <w:r w:rsidRPr="00DC0516">
        <w:rPr>
          <w:lang w:val="en-US"/>
        </w:rPr>
        <w:t>Hatier</w:t>
      </w:r>
      <w:proofErr w:type="spellEnd"/>
      <w:r w:rsidRPr="00DC0516">
        <w:rPr>
          <w:lang w:val="en-US"/>
        </w:rPr>
        <w:t xml:space="preserve">, S., </w:t>
      </w:r>
      <w:proofErr w:type="spellStart"/>
      <w:r w:rsidRPr="00DC0516">
        <w:rPr>
          <w:lang w:val="en-US"/>
        </w:rPr>
        <w:t>Augustyn</w:t>
      </w:r>
      <w:proofErr w:type="spellEnd"/>
      <w:r w:rsidRPr="00DC0516">
        <w:rPr>
          <w:lang w:val="en-US"/>
        </w:rPr>
        <w:t xml:space="preserve">, M., Tran, T. T. H., Yan, R., </w:t>
      </w:r>
      <w:proofErr w:type="spellStart"/>
      <w:r w:rsidRPr="00DC0516">
        <w:rPr>
          <w:lang w:val="en-US"/>
        </w:rPr>
        <w:t>Tutin</w:t>
      </w:r>
      <w:proofErr w:type="spellEnd"/>
      <w:r w:rsidRPr="00DC0516">
        <w:rPr>
          <w:lang w:val="en-US"/>
        </w:rPr>
        <w:t xml:space="preserve">, A., &amp; Jacques, M. P. (2016). </w:t>
      </w:r>
      <w:r w:rsidRPr="007E6A3F">
        <w:rPr>
          <w:lang w:val="en-US"/>
        </w:rPr>
        <w:t xml:space="preserve">French cross-disciplinary scientific lexicon: extraction and linguistic analysis. </w:t>
      </w:r>
      <w:r w:rsidR="00D2732C" w:rsidRPr="00DC0516">
        <w:t>Dans</w:t>
      </w:r>
      <w:r w:rsidRPr="00DC0516">
        <w:t xml:space="preserve"> </w:t>
      </w:r>
      <w:proofErr w:type="spellStart"/>
      <w:r w:rsidRPr="00DC0516">
        <w:rPr>
          <w:i/>
        </w:rPr>
        <w:t>Proceedings</w:t>
      </w:r>
      <w:proofErr w:type="spellEnd"/>
      <w:r w:rsidRPr="00DC0516">
        <w:rPr>
          <w:i/>
        </w:rPr>
        <w:t xml:space="preserve"> of </w:t>
      </w:r>
      <w:proofErr w:type="spellStart"/>
      <w:r w:rsidRPr="00DC0516">
        <w:rPr>
          <w:i/>
        </w:rPr>
        <w:t>Euralex</w:t>
      </w:r>
      <w:proofErr w:type="spellEnd"/>
      <w:r w:rsidR="00D2732C" w:rsidRPr="00DC0516">
        <w:t>,</w:t>
      </w:r>
      <w:r w:rsidRPr="00DC0516">
        <w:t xml:space="preserve"> </w:t>
      </w:r>
      <w:r w:rsidR="00D2732C" w:rsidRPr="00DC0516">
        <w:t>355-366</w:t>
      </w:r>
      <w:r w:rsidRPr="00DC0516">
        <w:t>.</w:t>
      </w:r>
    </w:p>
    <w:p w14:paraId="3C553025" w14:textId="77777777" w:rsidR="00C4027F" w:rsidRPr="003668D5" w:rsidRDefault="00C4027F" w:rsidP="003668D5">
      <w:pPr>
        <w:rPr>
          <w:lang w:val="en-US"/>
        </w:rPr>
      </w:pPr>
      <w:r w:rsidRPr="00C4027F">
        <w:t xml:space="preserve">Huyghe, R. (2018). Généralité sémantique et portage propositionnel: le cas de fait. </w:t>
      </w:r>
      <w:r w:rsidRPr="00C4027F">
        <w:rPr>
          <w:i/>
          <w:lang w:val="en-US"/>
        </w:rPr>
        <w:t xml:space="preserve">Langue </w:t>
      </w:r>
      <w:proofErr w:type="spellStart"/>
      <w:r w:rsidRPr="00C4027F">
        <w:rPr>
          <w:i/>
          <w:lang w:val="en-US"/>
        </w:rPr>
        <w:t>française</w:t>
      </w:r>
      <w:proofErr w:type="spellEnd"/>
      <w:r w:rsidRPr="00C4027F">
        <w:rPr>
          <w:i/>
          <w:lang w:val="en-US"/>
        </w:rPr>
        <w:t xml:space="preserve">, </w:t>
      </w:r>
      <w:r>
        <w:rPr>
          <w:i/>
          <w:lang w:val="en-US"/>
        </w:rPr>
        <w:t>2018</w:t>
      </w:r>
      <w:r w:rsidRPr="00C4027F">
        <w:rPr>
          <w:i/>
          <w:lang w:val="en-US"/>
        </w:rPr>
        <w:t>(2)</w:t>
      </w:r>
      <w:r w:rsidRPr="00C4027F">
        <w:rPr>
          <w:lang w:val="en-US"/>
        </w:rPr>
        <w:t>, 35-50.</w:t>
      </w:r>
    </w:p>
    <w:p w14:paraId="2B24C9BE" w14:textId="77777777" w:rsidR="003668D5" w:rsidRPr="003668D5" w:rsidRDefault="003668D5" w:rsidP="003668D5">
      <w:pPr>
        <w:rPr>
          <w:lang w:val="en-US"/>
        </w:rPr>
      </w:pPr>
      <w:r w:rsidRPr="00123C8D">
        <w:rPr>
          <w:lang w:val="en-US"/>
        </w:rPr>
        <w:lastRenderedPageBreak/>
        <w:t xml:space="preserve">Jacques, T. S. </w:t>
      </w:r>
      <w:r w:rsidR="007B5B04" w:rsidRPr="00123C8D">
        <w:rPr>
          <w:lang w:val="en-US"/>
        </w:rPr>
        <w:t>et</w:t>
      </w:r>
      <w:r w:rsidRPr="00123C8D">
        <w:rPr>
          <w:lang w:val="en-US"/>
        </w:rPr>
        <w:t xml:space="preserve"> </w:t>
      </w:r>
      <w:proofErr w:type="spellStart"/>
      <w:r w:rsidRPr="00123C8D">
        <w:rPr>
          <w:lang w:val="en-US"/>
        </w:rPr>
        <w:t>Sebire</w:t>
      </w:r>
      <w:proofErr w:type="spellEnd"/>
      <w:r w:rsidRPr="00123C8D">
        <w:rPr>
          <w:lang w:val="en-US"/>
        </w:rPr>
        <w:t xml:space="preserve">, N. J. (2010). </w:t>
      </w:r>
      <w:r w:rsidRPr="003668D5">
        <w:rPr>
          <w:lang w:val="en-US"/>
        </w:rPr>
        <w:t xml:space="preserve">The impact of article titles on citation hits: an analysis of general and specialist medical journals. </w:t>
      </w:r>
      <w:r w:rsidRPr="007B5B04">
        <w:rPr>
          <w:i/>
          <w:lang w:val="en-US"/>
        </w:rPr>
        <w:t>Journal of the Royal Society of Medicine Short Reports, 1(1)</w:t>
      </w:r>
      <w:r w:rsidRPr="003668D5">
        <w:rPr>
          <w:lang w:val="en-US"/>
        </w:rPr>
        <w:t>, 1-5.</w:t>
      </w:r>
    </w:p>
    <w:p w14:paraId="3D5C50BF" w14:textId="77777777" w:rsidR="003668D5" w:rsidRPr="003668D5" w:rsidRDefault="003668D5" w:rsidP="003668D5">
      <w:pPr>
        <w:rPr>
          <w:lang w:val="en-US"/>
        </w:rPr>
      </w:pPr>
      <w:proofErr w:type="spellStart"/>
      <w:r w:rsidRPr="00DC0516">
        <w:t>Jamali</w:t>
      </w:r>
      <w:proofErr w:type="spellEnd"/>
      <w:r w:rsidRPr="00DC0516">
        <w:t xml:space="preserve">, H. R. </w:t>
      </w:r>
      <w:r w:rsidR="007B5B04" w:rsidRPr="00DC0516">
        <w:t>et</w:t>
      </w:r>
      <w:r w:rsidRPr="00DC0516">
        <w:t xml:space="preserve"> </w:t>
      </w:r>
      <w:proofErr w:type="spellStart"/>
      <w:r w:rsidRPr="00DC0516">
        <w:t>Nikzad</w:t>
      </w:r>
      <w:proofErr w:type="spellEnd"/>
      <w:r w:rsidRPr="00DC0516">
        <w:t xml:space="preserve">, M. (2011). </w:t>
      </w:r>
      <w:r w:rsidRPr="003668D5">
        <w:rPr>
          <w:lang w:val="en-US"/>
        </w:rPr>
        <w:t xml:space="preserve">Article title type and its </w:t>
      </w:r>
      <w:proofErr w:type="gramStart"/>
      <w:r w:rsidRPr="003668D5">
        <w:rPr>
          <w:lang w:val="en-US"/>
        </w:rPr>
        <w:t>relation</w:t>
      </w:r>
      <w:proofErr w:type="gramEnd"/>
      <w:r w:rsidRPr="003668D5">
        <w:rPr>
          <w:lang w:val="en-US"/>
        </w:rPr>
        <w:t xml:space="preserve"> with the number of downloads and citations. </w:t>
      </w:r>
      <w:proofErr w:type="spellStart"/>
      <w:r w:rsidRPr="007B5B04">
        <w:rPr>
          <w:i/>
          <w:lang w:val="en-US"/>
        </w:rPr>
        <w:t>Scientometrics</w:t>
      </w:r>
      <w:proofErr w:type="spellEnd"/>
      <w:r w:rsidRPr="007B5B04">
        <w:rPr>
          <w:i/>
          <w:lang w:val="en-US"/>
        </w:rPr>
        <w:t>, 88(2)</w:t>
      </w:r>
      <w:r w:rsidRPr="003668D5">
        <w:rPr>
          <w:lang w:val="en-US"/>
        </w:rPr>
        <w:t>, 653-661.</w:t>
      </w:r>
    </w:p>
    <w:p w14:paraId="1992773F" w14:textId="77777777" w:rsidR="003668D5" w:rsidRPr="00123C8D" w:rsidRDefault="003668D5" w:rsidP="003668D5">
      <w:r w:rsidRPr="003668D5">
        <w:rPr>
          <w:lang w:val="en-US"/>
        </w:rPr>
        <w:t xml:space="preserve">Leech, G. N. (2000). Grammars of spoken English: New outcomes of corpus-oriented research. </w:t>
      </w:r>
      <w:proofErr w:type="spellStart"/>
      <w:r w:rsidRPr="00123C8D">
        <w:rPr>
          <w:i/>
        </w:rPr>
        <w:t>Language</w:t>
      </w:r>
      <w:proofErr w:type="spellEnd"/>
      <w:r w:rsidRPr="00123C8D">
        <w:rPr>
          <w:i/>
        </w:rPr>
        <w:t xml:space="preserve"> Learning, 50(4)</w:t>
      </w:r>
      <w:r w:rsidRPr="00123C8D">
        <w:t>, 675-724.</w:t>
      </w:r>
    </w:p>
    <w:p w14:paraId="22F566C8" w14:textId="77777777" w:rsidR="0079157B" w:rsidRPr="003668D5" w:rsidRDefault="0079157B" w:rsidP="003668D5">
      <w:pPr>
        <w:rPr>
          <w:lang w:val="en-US"/>
        </w:rPr>
      </w:pPr>
      <w:r w:rsidRPr="0079157B">
        <w:t xml:space="preserve">Legallois, D. (2008). Sur quelques caractéristiques des noms sous-spécifiés. </w:t>
      </w:r>
      <w:proofErr w:type="spellStart"/>
      <w:r w:rsidRPr="0079157B">
        <w:rPr>
          <w:i/>
          <w:lang w:val="en-US"/>
        </w:rPr>
        <w:t>Scolia</w:t>
      </w:r>
      <w:proofErr w:type="spellEnd"/>
      <w:r w:rsidRPr="0079157B">
        <w:rPr>
          <w:i/>
          <w:lang w:val="en-US"/>
        </w:rPr>
        <w:t>, 23</w:t>
      </w:r>
      <w:r w:rsidRPr="0079157B">
        <w:rPr>
          <w:lang w:val="en-US"/>
        </w:rPr>
        <w:t>, 109-127.</w:t>
      </w:r>
    </w:p>
    <w:p w14:paraId="3B74D7A8" w14:textId="77777777" w:rsidR="003668D5" w:rsidRPr="003668D5" w:rsidRDefault="003668D5" w:rsidP="003668D5">
      <w:pPr>
        <w:rPr>
          <w:lang w:val="en-US"/>
        </w:rPr>
      </w:pPr>
      <w:r w:rsidRPr="00123C8D">
        <w:rPr>
          <w:lang w:val="en-US"/>
        </w:rPr>
        <w:t xml:space="preserve">Lewison, G. </w:t>
      </w:r>
      <w:r w:rsidR="007B5B04" w:rsidRPr="00123C8D">
        <w:rPr>
          <w:lang w:val="en-US"/>
        </w:rPr>
        <w:t>et</w:t>
      </w:r>
      <w:r w:rsidRPr="00123C8D">
        <w:rPr>
          <w:lang w:val="en-US"/>
        </w:rPr>
        <w:t xml:space="preserve"> Hartley, J. (2005). </w:t>
      </w:r>
      <w:r w:rsidRPr="003668D5">
        <w:rPr>
          <w:lang w:val="en-US"/>
        </w:rPr>
        <w:t xml:space="preserve">What's in a title? Numbers of words and the presence of colons. </w:t>
      </w:r>
      <w:proofErr w:type="spellStart"/>
      <w:r w:rsidRPr="007B5B04">
        <w:rPr>
          <w:i/>
          <w:lang w:val="en-US"/>
        </w:rPr>
        <w:t>Scientometrics</w:t>
      </w:r>
      <w:proofErr w:type="spellEnd"/>
      <w:r w:rsidRPr="007B5B04">
        <w:rPr>
          <w:i/>
          <w:lang w:val="en-US"/>
        </w:rPr>
        <w:t>, 63(2)</w:t>
      </w:r>
      <w:r w:rsidRPr="003668D5">
        <w:rPr>
          <w:lang w:val="en-US"/>
        </w:rPr>
        <w:t>, 341-356.</w:t>
      </w:r>
    </w:p>
    <w:p w14:paraId="0C820913" w14:textId="77777777" w:rsidR="003668D5" w:rsidRPr="00DC0516" w:rsidRDefault="003668D5" w:rsidP="003668D5">
      <w:pPr>
        <w:rPr>
          <w:lang w:val="en-US"/>
        </w:rPr>
      </w:pPr>
      <w:proofErr w:type="spellStart"/>
      <w:r w:rsidRPr="00123C8D">
        <w:rPr>
          <w:lang w:val="en-US"/>
        </w:rPr>
        <w:t>Mabe</w:t>
      </w:r>
      <w:proofErr w:type="spellEnd"/>
      <w:r w:rsidRPr="00123C8D">
        <w:rPr>
          <w:lang w:val="en-US"/>
        </w:rPr>
        <w:t xml:space="preserve">, M. A. </w:t>
      </w:r>
      <w:r w:rsidR="007B5B04" w:rsidRPr="00123C8D">
        <w:rPr>
          <w:lang w:val="en-US"/>
        </w:rPr>
        <w:t>et</w:t>
      </w:r>
      <w:r w:rsidRPr="00123C8D">
        <w:rPr>
          <w:lang w:val="en-US"/>
        </w:rPr>
        <w:t xml:space="preserve"> Amin, M. (2002). </w:t>
      </w:r>
      <w:r w:rsidRPr="003668D5">
        <w:rPr>
          <w:lang w:val="en-US"/>
        </w:rPr>
        <w:t xml:space="preserve">Dr. Jekyll and Dr. Hyde: Author-reader asymmetries in scholarly publishing. </w:t>
      </w:r>
      <w:proofErr w:type="spellStart"/>
      <w:r w:rsidRPr="00DC0516">
        <w:rPr>
          <w:i/>
          <w:lang w:val="en-US"/>
        </w:rPr>
        <w:t>Aslib</w:t>
      </w:r>
      <w:proofErr w:type="spellEnd"/>
      <w:r w:rsidRPr="00DC0516">
        <w:rPr>
          <w:i/>
          <w:lang w:val="en-US"/>
        </w:rPr>
        <w:t xml:space="preserve"> Proceedings, 54(3)</w:t>
      </w:r>
      <w:r w:rsidRPr="00DC0516">
        <w:rPr>
          <w:lang w:val="en-US"/>
        </w:rPr>
        <w:t>, 149-157.</w:t>
      </w:r>
    </w:p>
    <w:p w14:paraId="73A2C47D" w14:textId="77777777" w:rsidR="0009121F" w:rsidRPr="00DC0516" w:rsidRDefault="0009121F" w:rsidP="0009121F">
      <w:r w:rsidRPr="0009121F">
        <w:rPr>
          <w:lang w:val="en-US"/>
        </w:rPr>
        <w:t>Nagano, R. L. (2015). Research article titles and disciplinary conventions: A corpus study of eight</w:t>
      </w:r>
      <w:r>
        <w:rPr>
          <w:lang w:val="en-US"/>
        </w:rPr>
        <w:t xml:space="preserve"> </w:t>
      </w:r>
      <w:r w:rsidRPr="0009121F">
        <w:rPr>
          <w:lang w:val="en-US"/>
        </w:rPr>
        <w:t xml:space="preserve">disciplines. </w:t>
      </w:r>
      <w:r w:rsidRPr="00DC0516">
        <w:t xml:space="preserve">Journal of Academic </w:t>
      </w:r>
      <w:proofErr w:type="spellStart"/>
      <w:r w:rsidRPr="00DC0516">
        <w:t>Writing</w:t>
      </w:r>
      <w:proofErr w:type="spellEnd"/>
      <w:r w:rsidRPr="00DC0516">
        <w:t>, 5(1), 133-144.</w:t>
      </w:r>
    </w:p>
    <w:p w14:paraId="4658DE27" w14:textId="77777777" w:rsidR="003668D5" w:rsidRPr="003668D5" w:rsidRDefault="003668D5" w:rsidP="003668D5">
      <w:proofErr w:type="spellStart"/>
      <w:r w:rsidRPr="003668D5">
        <w:t>Nivard</w:t>
      </w:r>
      <w:proofErr w:type="spellEnd"/>
      <w:r w:rsidRPr="003668D5">
        <w:t xml:space="preserve">, J. (2010). </w:t>
      </w:r>
      <w:r w:rsidRPr="007B5B04">
        <w:rPr>
          <w:i/>
        </w:rPr>
        <w:t>Les Archives ouvertes de l’EHESS</w:t>
      </w:r>
      <w:r w:rsidRPr="003668D5">
        <w:t>. Récupéré sur La Lettre de l'École des hautes études en sciences sociales n°34: http://lettre.ehess.fr/index.php?5883</w:t>
      </w:r>
    </w:p>
    <w:p w14:paraId="5A4F69FD" w14:textId="77777777" w:rsidR="003668D5" w:rsidRPr="00DC0516" w:rsidRDefault="003668D5" w:rsidP="003668D5">
      <w:r w:rsidRPr="007B5B04">
        <w:t>Pai</w:t>
      </w:r>
      <w:r w:rsidR="007B5B04" w:rsidRPr="007B5B04">
        <w:t>va, C. E., Lima, J. P. D. S. N. et</w:t>
      </w:r>
      <w:r w:rsidRPr="007B5B04">
        <w:t xml:space="preserve"> Paiva, B. S. R. (2012). </w:t>
      </w:r>
      <w:r w:rsidRPr="003668D5">
        <w:rPr>
          <w:lang w:val="en-US"/>
        </w:rPr>
        <w:t xml:space="preserve">Articles with short titles describing the results are cited more often. </w:t>
      </w:r>
      <w:proofErr w:type="spellStart"/>
      <w:r w:rsidRPr="00DC0516">
        <w:rPr>
          <w:i/>
        </w:rPr>
        <w:t>Clinics</w:t>
      </w:r>
      <w:proofErr w:type="spellEnd"/>
      <w:r w:rsidRPr="00DC0516">
        <w:rPr>
          <w:i/>
        </w:rPr>
        <w:t>, 67(5)</w:t>
      </w:r>
      <w:r w:rsidRPr="00DC0516">
        <w:t>, 509-513.</w:t>
      </w:r>
    </w:p>
    <w:p w14:paraId="33A1F75C" w14:textId="77777777" w:rsidR="00F00F65" w:rsidRPr="00F00F65" w:rsidRDefault="00F00F65" w:rsidP="003668D5">
      <w:r w:rsidRPr="00F00F65">
        <w:t>Roze, C., Charnois, T., Legallois, D., Ferrari, S.</w:t>
      </w:r>
      <w:r>
        <w:t xml:space="preserve"> et</w:t>
      </w:r>
      <w:r w:rsidRPr="00F00F65">
        <w:t xml:space="preserve"> Salles, M. (2014). Identification des noms sous-spécifiés, signaux de l’organisation discursive. </w:t>
      </w:r>
      <w:r>
        <w:t xml:space="preserve">Dans </w:t>
      </w:r>
      <w:proofErr w:type="spellStart"/>
      <w:r w:rsidRPr="00F00F65">
        <w:rPr>
          <w:i/>
        </w:rPr>
        <w:t>Proceedings</w:t>
      </w:r>
      <w:proofErr w:type="spellEnd"/>
      <w:r w:rsidRPr="00F00F65">
        <w:rPr>
          <w:i/>
        </w:rPr>
        <w:t xml:space="preserve"> of TALN 2014, 1,</w:t>
      </w:r>
      <w:r w:rsidRPr="00F00F65">
        <w:t xml:space="preserve"> 377-388.</w:t>
      </w:r>
    </w:p>
    <w:p w14:paraId="679B6634" w14:textId="77777777" w:rsidR="001379C0" w:rsidRPr="00017F89" w:rsidRDefault="001379C0" w:rsidP="001379C0">
      <w:pPr>
        <w:rPr>
          <w:lang w:val="en-US"/>
        </w:rPr>
      </w:pPr>
      <w:r w:rsidRPr="007E6A3F">
        <w:rPr>
          <w:lang w:val="en-US"/>
        </w:rPr>
        <w:t xml:space="preserve">Schmid, H. J. (2012). English abstract nouns as conceptual shells: From corpus to cognition (Vol. 34). </w:t>
      </w:r>
      <w:r w:rsidRPr="00017F89">
        <w:rPr>
          <w:lang w:val="en-US"/>
        </w:rPr>
        <w:t>Walter de Gruyter.</w:t>
      </w:r>
    </w:p>
    <w:p w14:paraId="4FACB44D" w14:textId="77777777" w:rsidR="001379C0" w:rsidRPr="003668D5" w:rsidRDefault="001379C0" w:rsidP="003668D5">
      <w:r w:rsidRPr="007E6A3F">
        <w:rPr>
          <w:lang w:val="en-US"/>
        </w:rPr>
        <w:t xml:space="preserve">Schmid, H. J. (2018). Shell nouns in English-a personal roundup. </w:t>
      </w:r>
      <w:proofErr w:type="spellStart"/>
      <w:r w:rsidRPr="007E6A3F">
        <w:rPr>
          <w:i/>
        </w:rPr>
        <w:t>Caplletra</w:t>
      </w:r>
      <w:proofErr w:type="spellEnd"/>
      <w:r w:rsidRPr="007E6A3F">
        <w:rPr>
          <w:i/>
        </w:rPr>
        <w:t xml:space="preserve">. </w:t>
      </w:r>
      <w:proofErr w:type="spellStart"/>
      <w:r w:rsidRPr="007E6A3F">
        <w:rPr>
          <w:i/>
        </w:rPr>
        <w:t>Revista</w:t>
      </w:r>
      <w:proofErr w:type="spellEnd"/>
      <w:r w:rsidRPr="007E6A3F">
        <w:rPr>
          <w:i/>
        </w:rPr>
        <w:t xml:space="preserve"> Internacional de </w:t>
      </w:r>
      <w:proofErr w:type="spellStart"/>
      <w:r w:rsidRPr="007E6A3F">
        <w:rPr>
          <w:i/>
        </w:rPr>
        <w:t>Filologia</w:t>
      </w:r>
      <w:proofErr w:type="spellEnd"/>
      <w:r w:rsidRPr="007E6A3F">
        <w:t>, (64), 109-128.</w:t>
      </w:r>
    </w:p>
    <w:p w14:paraId="2F8DDEE4" w14:textId="77777777" w:rsidR="003668D5" w:rsidRPr="003668D5" w:rsidRDefault="003668D5" w:rsidP="003668D5">
      <w:proofErr w:type="spellStart"/>
      <w:r w:rsidRPr="003668D5">
        <w:t>Schwischay</w:t>
      </w:r>
      <w:proofErr w:type="spellEnd"/>
      <w:r w:rsidRPr="003668D5">
        <w:t xml:space="preserve">, B. (2001). </w:t>
      </w:r>
      <w:r w:rsidRPr="007B5B04">
        <w:rPr>
          <w:i/>
        </w:rPr>
        <w:t>Deux modèles de description syntaxique</w:t>
      </w:r>
      <w:r w:rsidRPr="003668D5">
        <w:t xml:space="preserve">. </w:t>
      </w:r>
      <w:proofErr w:type="spellStart"/>
      <w:r w:rsidRPr="003668D5">
        <w:t>Manuscript</w:t>
      </w:r>
      <w:proofErr w:type="spellEnd"/>
      <w:r w:rsidRPr="003668D5">
        <w:t xml:space="preserve"> non publié, Université de Osnabrück.</w:t>
      </w:r>
    </w:p>
    <w:p w14:paraId="70ACA066" w14:textId="77777777" w:rsidR="003668D5" w:rsidRPr="003668D5" w:rsidRDefault="003668D5" w:rsidP="003668D5">
      <w:pPr>
        <w:rPr>
          <w:lang w:val="en-US"/>
        </w:rPr>
      </w:pPr>
      <w:r w:rsidRPr="003668D5">
        <w:rPr>
          <w:lang w:val="en-US"/>
        </w:rPr>
        <w:t xml:space="preserve">Soler, V. (2007). Writing titles in science: An exploratory study. </w:t>
      </w:r>
      <w:r w:rsidRPr="007B5B04">
        <w:rPr>
          <w:i/>
          <w:lang w:val="en-US"/>
        </w:rPr>
        <w:t>English for Specific Purposes, 26</w:t>
      </w:r>
      <w:r w:rsidRPr="003668D5">
        <w:rPr>
          <w:lang w:val="en-US"/>
        </w:rPr>
        <w:t>, 90–102.</w:t>
      </w:r>
    </w:p>
    <w:p w14:paraId="29926583" w14:textId="77777777" w:rsidR="003668D5" w:rsidRPr="003668D5" w:rsidRDefault="003668D5" w:rsidP="003668D5">
      <w:pPr>
        <w:rPr>
          <w:lang w:val="en-US"/>
        </w:rPr>
      </w:pPr>
      <w:r w:rsidRPr="003668D5">
        <w:rPr>
          <w:lang w:val="en-US"/>
        </w:rPr>
        <w:t xml:space="preserve">Swales, J. M. et Feak, C. B. (1994). </w:t>
      </w:r>
      <w:r w:rsidRPr="007B5B04">
        <w:rPr>
          <w:i/>
          <w:lang w:val="en-US"/>
        </w:rPr>
        <w:t>Academic Writing for Graduate Students</w:t>
      </w:r>
      <w:r w:rsidRPr="003668D5">
        <w:rPr>
          <w:lang w:val="en-US"/>
        </w:rPr>
        <w:t>. Ann Arbor: University of Michigan Press.</w:t>
      </w:r>
    </w:p>
    <w:p w14:paraId="704D2130" w14:textId="77777777" w:rsidR="003668D5" w:rsidRPr="003668D5" w:rsidRDefault="003668D5" w:rsidP="003668D5">
      <w:pPr>
        <w:rPr>
          <w:lang w:val="en-US"/>
        </w:rPr>
      </w:pPr>
      <w:r w:rsidRPr="003668D5">
        <w:rPr>
          <w:lang w:val="en-US"/>
        </w:rPr>
        <w:t xml:space="preserve">Townsend, M. A. (1983). Titular </w:t>
      </w:r>
      <w:proofErr w:type="spellStart"/>
      <w:r w:rsidRPr="003668D5">
        <w:rPr>
          <w:lang w:val="en-US"/>
        </w:rPr>
        <w:t>Colonicity</w:t>
      </w:r>
      <w:proofErr w:type="spellEnd"/>
      <w:r w:rsidRPr="003668D5">
        <w:rPr>
          <w:lang w:val="en-US"/>
        </w:rPr>
        <w:t xml:space="preserve"> and Scholarship: New Zealand Research and Scholarly Impact. </w:t>
      </w:r>
      <w:r w:rsidRPr="007B5B04">
        <w:rPr>
          <w:i/>
          <w:lang w:val="en-US"/>
        </w:rPr>
        <w:t>New Zealand Journal of Psychology, 12</w:t>
      </w:r>
      <w:r w:rsidRPr="003668D5">
        <w:rPr>
          <w:lang w:val="en-US"/>
        </w:rPr>
        <w:t>, 41-43.</w:t>
      </w:r>
    </w:p>
    <w:p w14:paraId="59FF1D08" w14:textId="77777777" w:rsidR="003668D5" w:rsidRPr="003668D5" w:rsidRDefault="003668D5" w:rsidP="003668D5">
      <w:proofErr w:type="spellStart"/>
      <w:r w:rsidRPr="003668D5">
        <w:rPr>
          <w:lang w:val="en-US"/>
        </w:rPr>
        <w:t>Urieli</w:t>
      </w:r>
      <w:proofErr w:type="spellEnd"/>
      <w:r w:rsidRPr="003668D5">
        <w:rPr>
          <w:lang w:val="en-US"/>
        </w:rPr>
        <w:t xml:space="preserve">, A. (2013). </w:t>
      </w:r>
      <w:r w:rsidRPr="007B5B04">
        <w:rPr>
          <w:i/>
          <w:lang w:val="en-US"/>
        </w:rPr>
        <w:t>Robust French syntax analysis: reconciling statistical methods and linguistic knowledge in the Talismane toolkit</w:t>
      </w:r>
      <w:r w:rsidRPr="003668D5">
        <w:rPr>
          <w:lang w:val="en-US"/>
        </w:rPr>
        <w:t xml:space="preserve">. </w:t>
      </w:r>
      <w:r w:rsidRPr="003668D5">
        <w:t>Toulouse: Doctoral dissertation, Université de Toulouse II-Le Mirail.</w:t>
      </w:r>
    </w:p>
    <w:p w14:paraId="2B0999A5" w14:textId="77777777" w:rsidR="003668D5" w:rsidRPr="003668D5" w:rsidRDefault="003668D5" w:rsidP="003668D5">
      <w:pPr>
        <w:rPr>
          <w:lang w:val="en-US"/>
        </w:rPr>
      </w:pPr>
      <w:proofErr w:type="spellStart"/>
      <w:r w:rsidRPr="003668D5">
        <w:lastRenderedPageBreak/>
        <w:t>Vendler</w:t>
      </w:r>
      <w:proofErr w:type="spellEnd"/>
      <w:r w:rsidRPr="003668D5">
        <w:t xml:space="preserve">, Z. (1968). </w:t>
      </w:r>
      <w:r w:rsidRPr="001379C0">
        <w:rPr>
          <w:i/>
          <w:lang w:val="en-US"/>
        </w:rPr>
        <w:t>Adjectives and nominalizations (No. 5)</w:t>
      </w:r>
      <w:r w:rsidRPr="003668D5">
        <w:rPr>
          <w:lang w:val="en-US"/>
        </w:rPr>
        <w:t>. Mouton.</w:t>
      </w:r>
    </w:p>
    <w:p w14:paraId="2A580B56" w14:textId="77777777" w:rsidR="003668D5" w:rsidRPr="003668D5" w:rsidRDefault="001379C0" w:rsidP="003668D5">
      <w:pPr>
        <w:rPr>
          <w:lang w:val="en-US"/>
        </w:rPr>
      </w:pPr>
      <w:r w:rsidRPr="001379C0">
        <w:t>Wang, Y. et</w:t>
      </w:r>
      <w:r w:rsidR="003668D5" w:rsidRPr="001379C0">
        <w:t xml:space="preserve"> Bai, Y. (2007). </w:t>
      </w:r>
      <w:r w:rsidR="003668D5" w:rsidRPr="003668D5">
        <w:rPr>
          <w:lang w:val="en-US"/>
        </w:rPr>
        <w:t>A corpus-based syntactic study of medical research article titles</w:t>
      </w:r>
      <w:r w:rsidR="003668D5" w:rsidRPr="001379C0">
        <w:rPr>
          <w:i/>
          <w:lang w:val="en-US"/>
        </w:rPr>
        <w:t>. System, 35(3)</w:t>
      </w:r>
      <w:r w:rsidR="003668D5" w:rsidRPr="003668D5">
        <w:rPr>
          <w:lang w:val="en-US"/>
        </w:rPr>
        <w:t>, 388-399.</w:t>
      </w:r>
    </w:p>
    <w:p w14:paraId="0EB7A528" w14:textId="77777777" w:rsidR="003668D5" w:rsidRPr="003668D5" w:rsidRDefault="003668D5" w:rsidP="003668D5">
      <w:pPr>
        <w:rPr>
          <w:lang w:val="en-US"/>
        </w:rPr>
      </w:pPr>
      <w:proofErr w:type="spellStart"/>
      <w:r w:rsidRPr="003668D5">
        <w:rPr>
          <w:lang w:val="en-US"/>
        </w:rPr>
        <w:t>Whissell</w:t>
      </w:r>
      <w:proofErr w:type="spellEnd"/>
      <w:r w:rsidRPr="003668D5">
        <w:rPr>
          <w:lang w:val="en-US"/>
        </w:rPr>
        <w:t xml:space="preserve">, C. (2012). The trend toward more attractive and informative titles: American Psychologist 1946–2010. </w:t>
      </w:r>
      <w:r w:rsidRPr="001379C0">
        <w:rPr>
          <w:i/>
          <w:lang w:val="en-US"/>
        </w:rPr>
        <w:t>Psychological reports, 110(2)</w:t>
      </w:r>
      <w:r w:rsidRPr="003668D5">
        <w:rPr>
          <w:lang w:val="en-US"/>
        </w:rPr>
        <w:t>, 427-444.</w:t>
      </w:r>
    </w:p>
    <w:p w14:paraId="3647AAE0" w14:textId="77777777" w:rsidR="00261D93" w:rsidRPr="00772D35" w:rsidRDefault="003668D5" w:rsidP="0076135B">
      <w:pPr>
        <w:rPr>
          <w:lang w:val="en-US"/>
        </w:rPr>
      </w:pPr>
      <w:r w:rsidRPr="003668D5">
        <w:rPr>
          <w:lang w:val="en-US"/>
        </w:rPr>
        <w:t xml:space="preserve">Winter, E. O. (1992). The notion of unspecific versus specific as one way of </w:t>
      </w:r>
      <w:proofErr w:type="spellStart"/>
      <w:r w:rsidRPr="003668D5">
        <w:rPr>
          <w:lang w:val="en-US"/>
        </w:rPr>
        <w:t>analysing</w:t>
      </w:r>
      <w:proofErr w:type="spellEnd"/>
      <w:r w:rsidRPr="003668D5">
        <w:rPr>
          <w:lang w:val="en-US"/>
        </w:rPr>
        <w:t xml:space="preserve"> the information of a fund-raising letter. </w:t>
      </w:r>
      <w:r w:rsidRPr="001379C0">
        <w:rPr>
          <w:i/>
          <w:lang w:val="en-US"/>
        </w:rPr>
        <w:t>Discourse description: Diverse linguistic analyses of a fund-raising text</w:t>
      </w:r>
      <w:r w:rsidRPr="003668D5">
        <w:rPr>
          <w:lang w:val="en-US"/>
        </w:rPr>
        <w:t>, 131-170.</w:t>
      </w:r>
    </w:p>
    <w:sectPr w:rsidR="00261D93" w:rsidRPr="00772D3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B5D50" w14:textId="77777777" w:rsidR="00391673" w:rsidRDefault="00391673" w:rsidP="00EA20D4">
      <w:pPr>
        <w:spacing w:after="0" w:line="240" w:lineRule="auto"/>
      </w:pPr>
      <w:r>
        <w:separator/>
      </w:r>
    </w:p>
  </w:endnote>
  <w:endnote w:type="continuationSeparator" w:id="0">
    <w:p w14:paraId="2DE17E49" w14:textId="77777777" w:rsidR="00391673" w:rsidRDefault="00391673" w:rsidP="00EA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CD0FC" w14:textId="77777777" w:rsidR="0078057B" w:rsidRDefault="0078057B" w:rsidP="00A54F82">
    <w:pPr>
      <w:pStyle w:val="Pieddepage"/>
      <w:pBdr>
        <w:top w:val="single" w:sz="8" w:space="1" w:color="4F81BD" w:themeColor="accent1"/>
      </w:pBdr>
      <w:jc w:val="right"/>
    </w:pP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DB048" w14:textId="77777777" w:rsidR="00391673" w:rsidRDefault="00391673" w:rsidP="00EA20D4">
      <w:pPr>
        <w:spacing w:after="0" w:line="240" w:lineRule="auto"/>
      </w:pPr>
      <w:r>
        <w:separator/>
      </w:r>
    </w:p>
  </w:footnote>
  <w:footnote w:type="continuationSeparator" w:id="0">
    <w:p w14:paraId="05542D0B" w14:textId="77777777" w:rsidR="00391673" w:rsidRDefault="00391673" w:rsidP="00EA20D4">
      <w:pPr>
        <w:spacing w:after="0" w:line="240" w:lineRule="auto"/>
      </w:pPr>
      <w:r>
        <w:continuationSeparator/>
      </w:r>
    </w:p>
  </w:footnote>
  <w:footnote w:id="1">
    <w:p w14:paraId="4F33AC07" w14:textId="77777777" w:rsidR="0078057B" w:rsidRDefault="0078057B">
      <w:pPr>
        <w:pStyle w:val="Notedebasdepage"/>
      </w:pPr>
      <w:r>
        <w:rPr>
          <w:rStyle w:val="Appelnotedebasdep"/>
        </w:rPr>
        <w:footnoteRef/>
      </w:r>
      <w:r>
        <w:t xml:space="preserve"> </w:t>
      </w:r>
      <w:hyperlink r:id="rId1" w:history="1">
        <w:r w:rsidRPr="009747D1">
          <w:rPr>
            <w:rStyle w:val="Lienhypertexte"/>
          </w:rPr>
          <w:t>https://hal.archives-ouvertes.fr/</w:t>
        </w:r>
      </w:hyperlink>
    </w:p>
  </w:footnote>
  <w:footnote w:id="2">
    <w:p w14:paraId="0C5B6BD4" w14:textId="77777777" w:rsidR="0078057B" w:rsidRDefault="0078057B">
      <w:pPr>
        <w:pStyle w:val="Notedebasdepage"/>
      </w:pPr>
      <w:r>
        <w:rPr>
          <w:rStyle w:val="Appelnotedebasdep"/>
        </w:rPr>
        <w:footnoteRef/>
      </w:r>
      <w:r>
        <w:t xml:space="preserve"> </w:t>
      </w:r>
      <w:hyperlink r:id="rId2" w:history="1">
        <w:r w:rsidRPr="009747D1">
          <w:rPr>
            <w:rStyle w:val="Lienhypertexte"/>
          </w:rPr>
          <w:t>https://www.ccsd.cnrs.fr/</w:t>
        </w:r>
      </w:hyperlink>
      <w:r>
        <w:t xml:space="preserve"> </w:t>
      </w:r>
    </w:p>
  </w:footnote>
  <w:footnote w:id="3">
    <w:p w14:paraId="2A44595E" w14:textId="77777777" w:rsidR="0078057B" w:rsidRDefault="0078057B">
      <w:pPr>
        <w:pStyle w:val="Notedebasdepage"/>
      </w:pPr>
      <w:r>
        <w:rPr>
          <w:rStyle w:val="Appelnotedebasdep"/>
        </w:rPr>
        <w:footnoteRef/>
      </w:r>
      <w:r>
        <w:t xml:space="preserve"> </w:t>
      </w:r>
      <w:hyperlink r:id="rId3" w:history="1">
        <w:r w:rsidRPr="009747D1">
          <w:rPr>
            <w:rStyle w:val="Lienhypertexte"/>
          </w:rPr>
          <w:t>http://arxiv.org/</w:t>
        </w:r>
      </w:hyperlink>
    </w:p>
  </w:footnote>
  <w:footnote w:id="4">
    <w:p w14:paraId="1B252B37" w14:textId="77777777" w:rsidR="0078057B" w:rsidRDefault="0078057B">
      <w:pPr>
        <w:pStyle w:val="Notedebasdepage"/>
      </w:pPr>
      <w:r>
        <w:rPr>
          <w:rStyle w:val="Appelnotedebasdep"/>
        </w:rPr>
        <w:footnoteRef/>
      </w:r>
      <w:r>
        <w:t xml:space="preserve"> Nous devons être prudent sur le nombre de lemmes : Talismane, le logiciel ayant permis de les obtenir ne sait pas toujours obtenir le lemme. Il met alors ‘_’ à la place. Dans ce cas-là, nous avons substitué la forme au lemme mais nous ne sommes pas à l’abri qu’un mot X et un mot </w:t>
      </w:r>
      <w:r>
        <w:t>X+s ne soit pas connu de Talismane et donc stockés avec deux « pseudo-lemmes » qui sont égales à ces formes.</w:t>
      </w:r>
    </w:p>
  </w:footnote>
  <w:footnote w:id="5">
    <w:p w14:paraId="7BF79C11" w14:textId="77777777" w:rsidR="0078057B" w:rsidRDefault="0078057B" w:rsidP="00FA6071">
      <w:pPr>
        <w:pStyle w:val="Notedebasdepage"/>
      </w:pPr>
      <w:r>
        <w:rPr>
          <w:rStyle w:val="Appelnotedebasdep"/>
        </w:rPr>
        <w:footnoteRef/>
      </w:r>
      <w:r>
        <w:t xml:space="preserve"> </w:t>
      </w:r>
      <w:hyperlink r:id="rId4" w:history="1">
        <w:r w:rsidRPr="009747D1">
          <w:rPr>
            <w:rStyle w:val="Lienhypertexte"/>
          </w:rPr>
          <w:t>http://redac.univ-tlse2.fr/applications/talismane/talismane.html</w:t>
        </w:r>
      </w:hyperlink>
    </w:p>
  </w:footnote>
  <w:footnote w:id="6">
    <w:p w14:paraId="652B3621" w14:textId="77777777" w:rsidR="00D51FC0" w:rsidRDefault="00D51FC0">
      <w:pPr>
        <w:pStyle w:val="Notedebasdepage"/>
      </w:pPr>
      <w:r>
        <w:rPr>
          <w:rStyle w:val="Appelnotedebasdep"/>
        </w:rPr>
        <w:footnoteRef/>
      </w:r>
      <w:r>
        <w:t xml:space="preserve"> Lexique scientifique transdisciplinaire, Hatier, 2016b.</w:t>
      </w:r>
    </w:p>
  </w:footnote>
  <w:footnote w:id="7">
    <w:p w14:paraId="45C876DD" w14:textId="77777777" w:rsidR="00D51FC0" w:rsidRDefault="00D51FC0">
      <w:pPr>
        <w:pStyle w:val="Notedebasdepage"/>
      </w:pPr>
      <w:r>
        <w:rPr>
          <w:rStyle w:val="Appelnotedebasdep"/>
        </w:rPr>
        <w:footnoteRef/>
      </w:r>
      <w:r>
        <w:t xml:space="preserve"> Nom sous-spécifié, Legallois, 2008.</w:t>
      </w:r>
    </w:p>
  </w:footnote>
  <w:footnote w:id="8">
    <w:p w14:paraId="3684E530" w14:textId="77777777" w:rsidR="00D51FC0" w:rsidRDefault="00D51FC0">
      <w:pPr>
        <w:pStyle w:val="Notedebasdepage"/>
      </w:pPr>
      <w:r>
        <w:rPr>
          <w:rStyle w:val="Appelnotedebasdep"/>
        </w:rPr>
        <w:footnoteRef/>
      </w:r>
      <w:r>
        <w:t xml:space="preserve"> Noms généraux, Halliday et Hasan, 1976.</w:t>
      </w:r>
    </w:p>
  </w:footnote>
  <w:footnote w:id="9">
    <w:p w14:paraId="2359214E" w14:textId="77777777" w:rsidR="00D51FC0" w:rsidRDefault="00D51FC0">
      <w:pPr>
        <w:pStyle w:val="Notedebasdepage"/>
      </w:pPr>
      <w:r>
        <w:rPr>
          <w:rStyle w:val="Appelnotedebasdep"/>
        </w:rPr>
        <w:footnoteRef/>
      </w:r>
      <w:r>
        <w:t xml:space="preserve"> Noms coquilles, Schmid, 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86D" w14:textId="77777777" w:rsidR="0078057B" w:rsidRPr="004C76B2" w:rsidRDefault="0078057B" w:rsidP="004C76B2">
    <w:pPr>
      <w:jc w:val="center"/>
      <w:rPr>
        <w:sz w:val="24"/>
        <w:szCs w:val="24"/>
      </w:rPr>
    </w:pPr>
    <w:r w:rsidRPr="004C76B2">
      <w:rPr>
        <w:sz w:val="24"/>
        <w:szCs w:val="24"/>
      </w:rPr>
      <w:t>Projet de recherche</w:t>
    </w:r>
    <w:r>
      <w:rPr>
        <w:sz w:val="24"/>
        <w:szCs w:val="24"/>
      </w:rPr>
      <w:t>,</w:t>
    </w:r>
    <w:r w:rsidRPr="004C76B2">
      <w:rPr>
        <w:sz w:val="24"/>
        <w:szCs w:val="24"/>
      </w:rPr>
      <w:t xml:space="preserve"> document du 1</w:t>
    </w:r>
    <w:r w:rsidRPr="004C76B2">
      <w:rPr>
        <w:sz w:val="24"/>
        <w:szCs w:val="24"/>
        <w:vertAlign w:val="superscript"/>
      </w:rPr>
      <w:t>er</w:t>
    </w:r>
    <w:r w:rsidRPr="004C76B2">
      <w:rPr>
        <w:sz w:val="24"/>
        <w:szCs w:val="24"/>
      </w:rPr>
      <w:t xml:space="preserve"> semestre</w:t>
    </w:r>
    <w:r>
      <w:rPr>
        <w:sz w:val="24"/>
        <w:szCs w:val="24"/>
      </w:rPr>
      <w:t xml:space="preserve"> – 15/02/2019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86269"/>
    <w:multiLevelType w:val="hybridMultilevel"/>
    <w:tmpl w:val="68840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72148"/>
    <w:multiLevelType w:val="hybridMultilevel"/>
    <w:tmpl w:val="24A400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5122C9"/>
    <w:multiLevelType w:val="hybridMultilevel"/>
    <w:tmpl w:val="84B81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256D4C"/>
    <w:multiLevelType w:val="hybridMultilevel"/>
    <w:tmpl w:val="B91043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41A0604F"/>
    <w:multiLevelType w:val="hybridMultilevel"/>
    <w:tmpl w:val="E9E8F78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15:restartNumberingAfterBreak="0">
    <w:nsid w:val="54CD7919"/>
    <w:multiLevelType w:val="hybridMultilevel"/>
    <w:tmpl w:val="1A42D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5F6EB5"/>
    <w:multiLevelType w:val="hybridMultilevel"/>
    <w:tmpl w:val="ED767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99B355D"/>
    <w:multiLevelType w:val="hybridMultilevel"/>
    <w:tmpl w:val="CB1A17AA"/>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2C7"/>
    <w:rsid w:val="00002126"/>
    <w:rsid w:val="0000239B"/>
    <w:rsid w:val="0000378C"/>
    <w:rsid w:val="00004086"/>
    <w:rsid w:val="0000630C"/>
    <w:rsid w:val="000074E1"/>
    <w:rsid w:val="00007A2D"/>
    <w:rsid w:val="00010784"/>
    <w:rsid w:val="00010807"/>
    <w:rsid w:val="000115DF"/>
    <w:rsid w:val="00016841"/>
    <w:rsid w:val="0001791C"/>
    <w:rsid w:val="00023425"/>
    <w:rsid w:val="00024049"/>
    <w:rsid w:val="00024408"/>
    <w:rsid w:val="00027A88"/>
    <w:rsid w:val="00035677"/>
    <w:rsid w:val="00044A39"/>
    <w:rsid w:val="00045677"/>
    <w:rsid w:val="00047A1E"/>
    <w:rsid w:val="000520B9"/>
    <w:rsid w:val="00052D30"/>
    <w:rsid w:val="00052FAB"/>
    <w:rsid w:val="00054FCA"/>
    <w:rsid w:val="00060A20"/>
    <w:rsid w:val="00062662"/>
    <w:rsid w:val="00062B2B"/>
    <w:rsid w:val="0006316C"/>
    <w:rsid w:val="00071BD3"/>
    <w:rsid w:val="0007311A"/>
    <w:rsid w:val="00074F6E"/>
    <w:rsid w:val="00075110"/>
    <w:rsid w:val="000763B6"/>
    <w:rsid w:val="00077E1C"/>
    <w:rsid w:val="000844C7"/>
    <w:rsid w:val="00084743"/>
    <w:rsid w:val="000907C3"/>
    <w:rsid w:val="000909FF"/>
    <w:rsid w:val="0009121F"/>
    <w:rsid w:val="000912AF"/>
    <w:rsid w:val="00091A8F"/>
    <w:rsid w:val="000936B3"/>
    <w:rsid w:val="00096E35"/>
    <w:rsid w:val="000B32BC"/>
    <w:rsid w:val="000B4FEC"/>
    <w:rsid w:val="000B5FCF"/>
    <w:rsid w:val="000C59E0"/>
    <w:rsid w:val="000C6F8F"/>
    <w:rsid w:val="000E2FD2"/>
    <w:rsid w:val="000E6A94"/>
    <w:rsid w:val="000F23D8"/>
    <w:rsid w:val="000F421B"/>
    <w:rsid w:val="001026A5"/>
    <w:rsid w:val="00104E25"/>
    <w:rsid w:val="001121BF"/>
    <w:rsid w:val="00112B6F"/>
    <w:rsid w:val="001134D7"/>
    <w:rsid w:val="0011609C"/>
    <w:rsid w:val="00116329"/>
    <w:rsid w:val="00123C8D"/>
    <w:rsid w:val="00124065"/>
    <w:rsid w:val="00124E47"/>
    <w:rsid w:val="00124F48"/>
    <w:rsid w:val="0012549A"/>
    <w:rsid w:val="00127920"/>
    <w:rsid w:val="00133029"/>
    <w:rsid w:val="001333C4"/>
    <w:rsid w:val="00134C1F"/>
    <w:rsid w:val="001366E7"/>
    <w:rsid w:val="00136E23"/>
    <w:rsid w:val="001379C0"/>
    <w:rsid w:val="001433BB"/>
    <w:rsid w:val="0014361A"/>
    <w:rsid w:val="00144D3B"/>
    <w:rsid w:val="00150099"/>
    <w:rsid w:val="00151BD4"/>
    <w:rsid w:val="00152432"/>
    <w:rsid w:val="00154B90"/>
    <w:rsid w:val="0015583C"/>
    <w:rsid w:val="001574B6"/>
    <w:rsid w:val="00160C63"/>
    <w:rsid w:val="00162741"/>
    <w:rsid w:val="00163817"/>
    <w:rsid w:val="00163C61"/>
    <w:rsid w:val="001653C0"/>
    <w:rsid w:val="0017004E"/>
    <w:rsid w:val="00176C21"/>
    <w:rsid w:val="0018039E"/>
    <w:rsid w:val="0018173D"/>
    <w:rsid w:val="0018318B"/>
    <w:rsid w:val="00183926"/>
    <w:rsid w:val="00184AAE"/>
    <w:rsid w:val="00185054"/>
    <w:rsid w:val="00193654"/>
    <w:rsid w:val="001A07E8"/>
    <w:rsid w:val="001A07F8"/>
    <w:rsid w:val="001A46F2"/>
    <w:rsid w:val="001A55E1"/>
    <w:rsid w:val="001A7A23"/>
    <w:rsid w:val="001B28E6"/>
    <w:rsid w:val="001B412F"/>
    <w:rsid w:val="001B6470"/>
    <w:rsid w:val="001C0BA3"/>
    <w:rsid w:val="001C412B"/>
    <w:rsid w:val="001C7223"/>
    <w:rsid w:val="001D2431"/>
    <w:rsid w:val="001D34E4"/>
    <w:rsid w:val="001D387F"/>
    <w:rsid w:val="001D55B0"/>
    <w:rsid w:val="001D62C8"/>
    <w:rsid w:val="001D6C2E"/>
    <w:rsid w:val="001E1ABA"/>
    <w:rsid w:val="001E3D50"/>
    <w:rsid w:val="001F1C12"/>
    <w:rsid w:val="001F2461"/>
    <w:rsid w:val="001F43E5"/>
    <w:rsid w:val="001F7998"/>
    <w:rsid w:val="001F7F83"/>
    <w:rsid w:val="00200CDC"/>
    <w:rsid w:val="00202B1A"/>
    <w:rsid w:val="002055BA"/>
    <w:rsid w:val="00206150"/>
    <w:rsid w:val="0020637C"/>
    <w:rsid w:val="00206C24"/>
    <w:rsid w:val="00213EC2"/>
    <w:rsid w:val="00214882"/>
    <w:rsid w:val="00220B0E"/>
    <w:rsid w:val="0022370A"/>
    <w:rsid w:val="00227AA6"/>
    <w:rsid w:val="00227D3F"/>
    <w:rsid w:val="00230AC3"/>
    <w:rsid w:val="002329FF"/>
    <w:rsid w:val="00240718"/>
    <w:rsid w:val="00240DEA"/>
    <w:rsid w:val="00242E7E"/>
    <w:rsid w:val="0024322C"/>
    <w:rsid w:val="002440AE"/>
    <w:rsid w:val="00247679"/>
    <w:rsid w:val="002513B1"/>
    <w:rsid w:val="00251B32"/>
    <w:rsid w:val="0025359A"/>
    <w:rsid w:val="00255A5B"/>
    <w:rsid w:val="00260889"/>
    <w:rsid w:val="00261357"/>
    <w:rsid w:val="00261D93"/>
    <w:rsid w:val="0026208D"/>
    <w:rsid w:val="002624E2"/>
    <w:rsid w:val="002635CB"/>
    <w:rsid w:val="00263953"/>
    <w:rsid w:val="00264204"/>
    <w:rsid w:val="00265FBE"/>
    <w:rsid w:val="00276ABA"/>
    <w:rsid w:val="00281831"/>
    <w:rsid w:val="00281C8D"/>
    <w:rsid w:val="0028432A"/>
    <w:rsid w:val="0028440F"/>
    <w:rsid w:val="00284ED5"/>
    <w:rsid w:val="0029351D"/>
    <w:rsid w:val="002977A8"/>
    <w:rsid w:val="002A1187"/>
    <w:rsid w:val="002A1979"/>
    <w:rsid w:val="002A1E4C"/>
    <w:rsid w:val="002A3366"/>
    <w:rsid w:val="002A3D75"/>
    <w:rsid w:val="002A6AF6"/>
    <w:rsid w:val="002A6EB3"/>
    <w:rsid w:val="002B00AE"/>
    <w:rsid w:val="002B1525"/>
    <w:rsid w:val="002B3C53"/>
    <w:rsid w:val="002B7A3A"/>
    <w:rsid w:val="002C0133"/>
    <w:rsid w:val="002C2734"/>
    <w:rsid w:val="002C7578"/>
    <w:rsid w:val="002C766B"/>
    <w:rsid w:val="002D2FA1"/>
    <w:rsid w:val="002D6A96"/>
    <w:rsid w:val="002E0ADC"/>
    <w:rsid w:val="002E2804"/>
    <w:rsid w:val="002E358A"/>
    <w:rsid w:val="002E59F1"/>
    <w:rsid w:val="002E7F7E"/>
    <w:rsid w:val="002F75FC"/>
    <w:rsid w:val="002F7C0D"/>
    <w:rsid w:val="00301343"/>
    <w:rsid w:val="003036EC"/>
    <w:rsid w:val="00306444"/>
    <w:rsid w:val="0031058D"/>
    <w:rsid w:val="00313D3C"/>
    <w:rsid w:val="003161EB"/>
    <w:rsid w:val="00320AA0"/>
    <w:rsid w:val="00323171"/>
    <w:rsid w:val="00323F37"/>
    <w:rsid w:val="003262A9"/>
    <w:rsid w:val="00327D58"/>
    <w:rsid w:val="00332AD8"/>
    <w:rsid w:val="00332D47"/>
    <w:rsid w:val="00333501"/>
    <w:rsid w:val="003343F3"/>
    <w:rsid w:val="00334E6E"/>
    <w:rsid w:val="00336C19"/>
    <w:rsid w:val="00341C8F"/>
    <w:rsid w:val="003422E7"/>
    <w:rsid w:val="0034395A"/>
    <w:rsid w:val="003444C4"/>
    <w:rsid w:val="00350F1D"/>
    <w:rsid w:val="00351843"/>
    <w:rsid w:val="00353128"/>
    <w:rsid w:val="00354079"/>
    <w:rsid w:val="003547D5"/>
    <w:rsid w:val="003554E8"/>
    <w:rsid w:val="003565DB"/>
    <w:rsid w:val="00361789"/>
    <w:rsid w:val="00362C61"/>
    <w:rsid w:val="003668D5"/>
    <w:rsid w:val="00370A1A"/>
    <w:rsid w:val="00372531"/>
    <w:rsid w:val="00374A34"/>
    <w:rsid w:val="00383745"/>
    <w:rsid w:val="00383D01"/>
    <w:rsid w:val="00386407"/>
    <w:rsid w:val="00390F47"/>
    <w:rsid w:val="00391673"/>
    <w:rsid w:val="003922DF"/>
    <w:rsid w:val="003949D0"/>
    <w:rsid w:val="00397545"/>
    <w:rsid w:val="003A1FBE"/>
    <w:rsid w:val="003A3B48"/>
    <w:rsid w:val="003A63C2"/>
    <w:rsid w:val="003A6745"/>
    <w:rsid w:val="003B0B0C"/>
    <w:rsid w:val="003B137F"/>
    <w:rsid w:val="003B1A6A"/>
    <w:rsid w:val="003B3FA6"/>
    <w:rsid w:val="003C0DFA"/>
    <w:rsid w:val="003C192B"/>
    <w:rsid w:val="003C2C90"/>
    <w:rsid w:val="003C3636"/>
    <w:rsid w:val="003C45FF"/>
    <w:rsid w:val="003C495D"/>
    <w:rsid w:val="003C7FDB"/>
    <w:rsid w:val="003D3B47"/>
    <w:rsid w:val="003E19B5"/>
    <w:rsid w:val="003E2626"/>
    <w:rsid w:val="003E4127"/>
    <w:rsid w:val="003E484A"/>
    <w:rsid w:val="003E584C"/>
    <w:rsid w:val="003E5BB8"/>
    <w:rsid w:val="003E6925"/>
    <w:rsid w:val="003E7684"/>
    <w:rsid w:val="003F1C36"/>
    <w:rsid w:val="003F2556"/>
    <w:rsid w:val="003F2651"/>
    <w:rsid w:val="003F3958"/>
    <w:rsid w:val="003F442B"/>
    <w:rsid w:val="003F7BB9"/>
    <w:rsid w:val="00400905"/>
    <w:rsid w:val="00400D91"/>
    <w:rsid w:val="00402A4A"/>
    <w:rsid w:val="00404949"/>
    <w:rsid w:val="00410F9D"/>
    <w:rsid w:val="00411178"/>
    <w:rsid w:val="00411214"/>
    <w:rsid w:val="00411254"/>
    <w:rsid w:val="00411527"/>
    <w:rsid w:val="00411C69"/>
    <w:rsid w:val="0041218A"/>
    <w:rsid w:val="00413430"/>
    <w:rsid w:val="0041716B"/>
    <w:rsid w:val="004229DA"/>
    <w:rsid w:val="0043050A"/>
    <w:rsid w:val="004306A6"/>
    <w:rsid w:val="00435E15"/>
    <w:rsid w:val="00435F8E"/>
    <w:rsid w:val="00436AC9"/>
    <w:rsid w:val="00437069"/>
    <w:rsid w:val="00440008"/>
    <w:rsid w:val="00442048"/>
    <w:rsid w:val="00442572"/>
    <w:rsid w:val="004454FE"/>
    <w:rsid w:val="0045020D"/>
    <w:rsid w:val="004525CE"/>
    <w:rsid w:val="00453390"/>
    <w:rsid w:val="004537D4"/>
    <w:rsid w:val="0045642F"/>
    <w:rsid w:val="00457A63"/>
    <w:rsid w:val="00457B3F"/>
    <w:rsid w:val="004616D4"/>
    <w:rsid w:val="004617D8"/>
    <w:rsid w:val="00464C27"/>
    <w:rsid w:val="004668CD"/>
    <w:rsid w:val="00470840"/>
    <w:rsid w:val="00471FB9"/>
    <w:rsid w:val="00472A3A"/>
    <w:rsid w:val="00473AD3"/>
    <w:rsid w:val="0048226C"/>
    <w:rsid w:val="00482503"/>
    <w:rsid w:val="004828D8"/>
    <w:rsid w:val="00484558"/>
    <w:rsid w:val="004850C1"/>
    <w:rsid w:val="004853DC"/>
    <w:rsid w:val="00485D65"/>
    <w:rsid w:val="00490975"/>
    <w:rsid w:val="004934F2"/>
    <w:rsid w:val="00495A42"/>
    <w:rsid w:val="00496EDF"/>
    <w:rsid w:val="00497363"/>
    <w:rsid w:val="00497566"/>
    <w:rsid w:val="00497CF9"/>
    <w:rsid w:val="004A161A"/>
    <w:rsid w:val="004A26A0"/>
    <w:rsid w:val="004A4A74"/>
    <w:rsid w:val="004A4E4D"/>
    <w:rsid w:val="004A5570"/>
    <w:rsid w:val="004A6D08"/>
    <w:rsid w:val="004A74D4"/>
    <w:rsid w:val="004A77B5"/>
    <w:rsid w:val="004B1A82"/>
    <w:rsid w:val="004B2F8F"/>
    <w:rsid w:val="004B7376"/>
    <w:rsid w:val="004C071D"/>
    <w:rsid w:val="004C2BE4"/>
    <w:rsid w:val="004C76B2"/>
    <w:rsid w:val="004D6F82"/>
    <w:rsid w:val="004D75C5"/>
    <w:rsid w:val="004D7B52"/>
    <w:rsid w:val="004E0830"/>
    <w:rsid w:val="004E3CF3"/>
    <w:rsid w:val="004F51BA"/>
    <w:rsid w:val="004F546C"/>
    <w:rsid w:val="004F64EF"/>
    <w:rsid w:val="004F7546"/>
    <w:rsid w:val="0050038C"/>
    <w:rsid w:val="00503B34"/>
    <w:rsid w:val="00504294"/>
    <w:rsid w:val="00514FB1"/>
    <w:rsid w:val="00515E90"/>
    <w:rsid w:val="00517E8D"/>
    <w:rsid w:val="00520511"/>
    <w:rsid w:val="00520D96"/>
    <w:rsid w:val="005212C9"/>
    <w:rsid w:val="00523422"/>
    <w:rsid w:val="005279F9"/>
    <w:rsid w:val="00527A1E"/>
    <w:rsid w:val="0053293C"/>
    <w:rsid w:val="00536EBC"/>
    <w:rsid w:val="00537014"/>
    <w:rsid w:val="005408D2"/>
    <w:rsid w:val="0054652B"/>
    <w:rsid w:val="0054737D"/>
    <w:rsid w:val="00550972"/>
    <w:rsid w:val="0055428F"/>
    <w:rsid w:val="0055638C"/>
    <w:rsid w:val="00556612"/>
    <w:rsid w:val="00563B8A"/>
    <w:rsid w:val="005644A5"/>
    <w:rsid w:val="0056535A"/>
    <w:rsid w:val="0056684F"/>
    <w:rsid w:val="00571965"/>
    <w:rsid w:val="00577EC9"/>
    <w:rsid w:val="00580145"/>
    <w:rsid w:val="00580171"/>
    <w:rsid w:val="00580628"/>
    <w:rsid w:val="00583449"/>
    <w:rsid w:val="00587039"/>
    <w:rsid w:val="00592472"/>
    <w:rsid w:val="005924D0"/>
    <w:rsid w:val="0059639C"/>
    <w:rsid w:val="005970AA"/>
    <w:rsid w:val="0059773A"/>
    <w:rsid w:val="005A298A"/>
    <w:rsid w:val="005A2EEC"/>
    <w:rsid w:val="005A6CB1"/>
    <w:rsid w:val="005B01A9"/>
    <w:rsid w:val="005B340B"/>
    <w:rsid w:val="005C0476"/>
    <w:rsid w:val="005C0A84"/>
    <w:rsid w:val="005C0C31"/>
    <w:rsid w:val="005C0FDB"/>
    <w:rsid w:val="005C1851"/>
    <w:rsid w:val="005C2E14"/>
    <w:rsid w:val="005C3498"/>
    <w:rsid w:val="005C5442"/>
    <w:rsid w:val="005C74B9"/>
    <w:rsid w:val="005D0CA6"/>
    <w:rsid w:val="005D1832"/>
    <w:rsid w:val="005D2551"/>
    <w:rsid w:val="005D2DAB"/>
    <w:rsid w:val="005D3955"/>
    <w:rsid w:val="005D6F98"/>
    <w:rsid w:val="005E02B9"/>
    <w:rsid w:val="005E0623"/>
    <w:rsid w:val="005E1414"/>
    <w:rsid w:val="005E45DC"/>
    <w:rsid w:val="005E50C5"/>
    <w:rsid w:val="005F111B"/>
    <w:rsid w:val="005F2889"/>
    <w:rsid w:val="005F4AFF"/>
    <w:rsid w:val="00600835"/>
    <w:rsid w:val="006021E4"/>
    <w:rsid w:val="00602754"/>
    <w:rsid w:val="006070C4"/>
    <w:rsid w:val="00610858"/>
    <w:rsid w:val="0061215C"/>
    <w:rsid w:val="00612DE5"/>
    <w:rsid w:val="00615288"/>
    <w:rsid w:val="00615592"/>
    <w:rsid w:val="00615A8B"/>
    <w:rsid w:val="006162A4"/>
    <w:rsid w:val="00621EE3"/>
    <w:rsid w:val="00622242"/>
    <w:rsid w:val="00622E74"/>
    <w:rsid w:val="00623B9E"/>
    <w:rsid w:val="006314D1"/>
    <w:rsid w:val="00632555"/>
    <w:rsid w:val="00633F00"/>
    <w:rsid w:val="006421AB"/>
    <w:rsid w:val="0064327E"/>
    <w:rsid w:val="00644E2D"/>
    <w:rsid w:val="006451BF"/>
    <w:rsid w:val="00645DAA"/>
    <w:rsid w:val="0064730A"/>
    <w:rsid w:val="00650B82"/>
    <w:rsid w:val="006511E3"/>
    <w:rsid w:val="00651A70"/>
    <w:rsid w:val="00652632"/>
    <w:rsid w:val="0065334A"/>
    <w:rsid w:val="00653394"/>
    <w:rsid w:val="00656E73"/>
    <w:rsid w:val="00657DC6"/>
    <w:rsid w:val="00662BF1"/>
    <w:rsid w:val="00666A4F"/>
    <w:rsid w:val="006671AD"/>
    <w:rsid w:val="006713E9"/>
    <w:rsid w:val="006713F1"/>
    <w:rsid w:val="006721F8"/>
    <w:rsid w:val="00673887"/>
    <w:rsid w:val="00676D78"/>
    <w:rsid w:val="00680BAF"/>
    <w:rsid w:val="00681532"/>
    <w:rsid w:val="00682567"/>
    <w:rsid w:val="006846E0"/>
    <w:rsid w:val="00684B1B"/>
    <w:rsid w:val="006856AD"/>
    <w:rsid w:val="006A0145"/>
    <w:rsid w:val="006A173F"/>
    <w:rsid w:val="006A5AFA"/>
    <w:rsid w:val="006A6A83"/>
    <w:rsid w:val="006A71C9"/>
    <w:rsid w:val="006B21F9"/>
    <w:rsid w:val="006B3960"/>
    <w:rsid w:val="006B6003"/>
    <w:rsid w:val="006B793D"/>
    <w:rsid w:val="006C47B6"/>
    <w:rsid w:val="006C5770"/>
    <w:rsid w:val="006C581E"/>
    <w:rsid w:val="006D405F"/>
    <w:rsid w:val="006D4829"/>
    <w:rsid w:val="006E070C"/>
    <w:rsid w:val="006E3DE8"/>
    <w:rsid w:val="006E780D"/>
    <w:rsid w:val="006F028E"/>
    <w:rsid w:val="006F02DC"/>
    <w:rsid w:val="006F061B"/>
    <w:rsid w:val="006F10C8"/>
    <w:rsid w:val="006F290D"/>
    <w:rsid w:val="006F5943"/>
    <w:rsid w:val="006F6E3E"/>
    <w:rsid w:val="007009AA"/>
    <w:rsid w:val="0070208F"/>
    <w:rsid w:val="00702280"/>
    <w:rsid w:val="007026A0"/>
    <w:rsid w:val="0070290F"/>
    <w:rsid w:val="00702FC9"/>
    <w:rsid w:val="007118B1"/>
    <w:rsid w:val="00716292"/>
    <w:rsid w:val="00716B06"/>
    <w:rsid w:val="00717EB8"/>
    <w:rsid w:val="0072028C"/>
    <w:rsid w:val="00721F65"/>
    <w:rsid w:val="00722049"/>
    <w:rsid w:val="007224F8"/>
    <w:rsid w:val="00722726"/>
    <w:rsid w:val="007259BA"/>
    <w:rsid w:val="00727C21"/>
    <w:rsid w:val="00727C86"/>
    <w:rsid w:val="00727E53"/>
    <w:rsid w:val="00730A20"/>
    <w:rsid w:val="00731B19"/>
    <w:rsid w:val="00733692"/>
    <w:rsid w:val="00735AE2"/>
    <w:rsid w:val="00736A43"/>
    <w:rsid w:val="0073779B"/>
    <w:rsid w:val="00737AF7"/>
    <w:rsid w:val="007427D6"/>
    <w:rsid w:val="00746BEC"/>
    <w:rsid w:val="00753E26"/>
    <w:rsid w:val="00754ACD"/>
    <w:rsid w:val="00755A9D"/>
    <w:rsid w:val="00756294"/>
    <w:rsid w:val="007567C3"/>
    <w:rsid w:val="00757021"/>
    <w:rsid w:val="00760173"/>
    <w:rsid w:val="0076135B"/>
    <w:rsid w:val="00763EF0"/>
    <w:rsid w:val="007654B8"/>
    <w:rsid w:val="00771B9F"/>
    <w:rsid w:val="00772D35"/>
    <w:rsid w:val="00777294"/>
    <w:rsid w:val="0078057B"/>
    <w:rsid w:val="00780E1C"/>
    <w:rsid w:val="0078372B"/>
    <w:rsid w:val="00784637"/>
    <w:rsid w:val="00784DBE"/>
    <w:rsid w:val="00785998"/>
    <w:rsid w:val="00785DD9"/>
    <w:rsid w:val="007866DB"/>
    <w:rsid w:val="00786F93"/>
    <w:rsid w:val="00787661"/>
    <w:rsid w:val="00790488"/>
    <w:rsid w:val="00790C04"/>
    <w:rsid w:val="0079157B"/>
    <w:rsid w:val="0079194C"/>
    <w:rsid w:val="00792BF4"/>
    <w:rsid w:val="007951E3"/>
    <w:rsid w:val="00797B3D"/>
    <w:rsid w:val="007A0BCE"/>
    <w:rsid w:val="007A0C83"/>
    <w:rsid w:val="007A22DC"/>
    <w:rsid w:val="007A54A1"/>
    <w:rsid w:val="007A5643"/>
    <w:rsid w:val="007B0555"/>
    <w:rsid w:val="007B0932"/>
    <w:rsid w:val="007B3272"/>
    <w:rsid w:val="007B4D93"/>
    <w:rsid w:val="007B5B04"/>
    <w:rsid w:val="007B698E"/>
    <w:rsid w:val="007C58B1"/>
    <w:rsid w:val="007C5DF9"/>
    <w:rsid w:val="007C640C"/>
    <w:rsid w:val="007D0ECC"/>
    <w:rsid w:val="007D4764"/>
    <w:rsid w:val="007D59A0"/>
    <w:rsid w:val="007D6006"/>
    <w:rsid w:val="007D70FB"/>
    <w:rsid w:val="007D7380"/>
    <w:rsid w:val="007D7699"/>
    <w:rsid w:val="007D7BDF"/>
    <w:rsid w:val="007D7CC1"/>
    <w:rsid w:val="007E03D2"/>
    <w:rsid w:val="007E27C8"/>
    <w:rsid w:val="007E35D9"/>
    <w:rsid w:val="007E5A92"/>
    <w:rsid w:val="007E5B61"/>
    <w:rsid w:val="007F0171"/>
    <w:rsid w:val="007F0CE5"/>
    <w:rsid w:val="007F1C29"/>
    <w:rsid w:val="007F1CAE"/>
    <w:rsid w:val="007F5D0B"/>
    <w:rsid w:val="007F6C36"/>
    <w:rsid w:val="008042C9"/>
    <w:rsid w:val="0080508C"/>
    <w:rsid w:val="00811D79"/>
    <w:rsid w:val="00811DB1"/>
    <w:rsid w:val="008129B9"/>
    <w:rsid w:val="00814469"/>
    <w:rsid w:val="00815514"/>
    <w:rsid w:val="008174E9"/>
    <w:rsid w:val="00817BC0"/>
    <w:rsid w:val="0082357C"/>
    <w:rsid w:val="008253FC"/>
    <w:rsid w:val="0083350A"/>
    <w:rsid w:val="0083366B"/>
    <w:rsid w:val="008375D5"/>
    <w:rsid w:val="00842C3F"/>
    <w:rsid w:val="00843A24"/>
    <w:rsid w:val="00847E95"/>
    <w:rsid w:val="0085100D"/>
    <w:rsid w:val="008533F2"/>
    <w:rsid w:val="008545EA"/>
    <w:rsid w:val="00854C72"/>
    <w:rsid w:val="00855509"/>
    <w:rsid w:val="0086375C"/>
    <w:rsid w:val="00865F9E"/>
    <w:rsid w:val="008703D3"/>
    <w:rsid w:val="008732D5"/>
    <w:rsid w:val="008817B3"/>
    <w:rsid w:val="00882AC3"/>
    <w:rsid w:val="00890239"/>
    <w:rsid w:val="00891663"/>
    <w:rsid w:val="008924A0"/>
    <w:rsid w:val="008931B6"/>
    <w:rsid w:val="00893C7F"/>
    <w:rsid w:val="00895051"/>
    <w:rsid w:val="008A028C"/>
    <w:rsid w:val="008A1A06"/>
    <w:rsid w:val="008A315A"/>
    <w:rsid w:val="008A3520"/>
    <w:rsid w:val="008A53AC"/>
    <w:rsid w:val="008A5647"/>
    <w:rsid w:val="008A5B5B"/>
    <w:rsid w:val="008B1379"/>
    <w:rsid w:val="008B1DE5"/>
    <w:rsid w:val="008B310D"/>
    <w:rsid w:val="008B4475"/>
    <w:rsid w:val="008B4AA8"/>
    <w:rsid w:val="008B5AA0"/>
    <w:rsid w:val="008B5BA8"/>
    <w:rsid w:val="008C0E13"/>
    <w:rsid w:val="008C0E3B"/>
    <w:rsid w:val="008C6579"/>
    <w:rsid w:val="008C6CD2"/>
    <w:rsid w:val="008C74D5"/>
    <w:rsid w:val="008D66B0"/>
    <w:rsid w:val="008E19F2"/>
    <w:rsid w:val="008E39A9"/>
    <w:rsid w:val="008E612A"/>
    <w:rsid w:val="008E62F9"/>
    <w:rsid w:val="008E67F5"/>
    <w:rsid w:val="008E6EFC"/>
    <w:rsid w:val="008F3696"/>
    <w:rsid w:val="008F5907"/>
    <w:rsid w:val="00901BFB"/>
    <w:rsid w:val="00902794"/>
    <w:rsid w:val="00912361"/>
    <w:rsid w:val="00913AF8"/>
    <w:rsid w:val="00913C33"/>
    <w:rsid w:val="009158F5"/>
    <w:rsid w:val="009162D9"/>
    <w:rsid w:val="00921933"/>
    <w:rsid w:val="009219D5"/>
    <w:rsid w:val="009219E6"/>
    <w:rsid w:val="0092218B"/>
    <w:rsid w:val="0092462C"/>
    <w:rsid w:val="00924F28"/>
    <w:rsid w:val="009267D1"/>
    <w:rsid w:val="00927B74"/>
    <w:rsid w:val="00927C26"/>
    <w:rsid w:val="00935CCF"/>
    <w:rsid w:val="009377FA"/>
    <w:rsid w:val="00940BBC"/>
    <w:rsid w:val="009420F0"/>
    <w:rsid w:val="00944E76"/>
    <w:rsid w:val="00945761"/>
    <w:rsid w:val="00945BFA"/>
    <w:rsid w:val="00947169"/>
    <w:rsid w:val="0095364C"/>
    <w:rsid w:val="00955BE0"/>
    <w:rsid w:val="00961483"/>
    <w:rsid w:val="0096149F"/>
    <w:rsid w:val="00962443"/>
    <w:rsid w:val="00965512"/>
    <w:rsid w:val="009668CE"/>
    <w:rsid w:val="009703E9"/>
    <w:rsid w:val="00973268"/>
    <w:rsid w:val="009779B1"/>
    <w:rsid w:val="009803F3"/>
    <w:rsid w:val="00984E61"/>
    <w:rsid w:val="00985501"/>
    <w:rsid w:val="00985D8E"/>
    <w:rsid w:val="009924CD"/>
    <w:rsid w:val="009A03AC"/>
    <w:rsid w:val="009A086A"/>
    <w:rsid w:val="009A09A5"/>
    <w:rsid w:val="009A278A"/>
    <w:rsid w:val="009A407B"/>
    <w:rsid w:val="009A500C"/>
    <w:rsid w:val="009A5EFF"/>
    <w:rsid w:val="009B0C44"/>
    <w:rsid w:val="009B359A"/>
    <w:rsid w:val="009B49F8"/>
    <w:rsid w:val="009B7496"/>
    <w:rsid w:val="009C3993"/>
    <w:rsid w:val="009C4463"/>
    <w:rsid w:val="009D186A"/>
    <w:rsid w:val="009D41E4"/>
    <w:rsid w:val="009D48DD"/>
    <w:rsid w:val="009E003B"/>
    <w:rsid w:val="009E07BE"/>
    <w:rsid w:val="009E43E2"/>
    <w:rsid w:val="009F0617"/>
    <w:rsid w:val="009F22FD"/>
    <w:rsid w:val="009F2E7D"/>
    <w:rsid w:val="009F2F82"/>
    <w:rsid w:val="009F3EF0"/>
    <w:rsid w:val="009F5200"/>
    <w:rsid w:val="009F7494"/>
    <w:rsid w:val="00A00EB2"/>
    <w:rsid w:val="00A02108"/>
    <w:rsid w:val="00A03FD9"/>
    <w:rsid w:val="00A063A5"/>
    <w:rsid w:val="00A105F8"/>
    <w:rsid w:val="00A113E5"/>
    <w:rsid w:val="00A12C5A"/>
    <w:rsid w:val="00A14956"/>
    <w:rsid w:val="00A20CC6"/>
    <w:rsid w:val="00A20E17"/>
    <w:rsid w:val="00A274FA"/>
    <w:rsid w:val="00A30297"/>
    <w:rsid w:val="00A30B0B"/>
    <w:rsid w:val="00A31308"/>
    <w:rsid w:val="00A328D6"/>
    <w:rsid w:val="00A3420E"/>
    <w:rsid w:val="00A346D6"/>
    <w:rsid w:val="00A36A1A"/>
    <w:rsid w:val="00A42211"/>
    <w:rsid w:val="00A43FD1"/>
    <w:rsid w:val="00A449A0"/>
    <w:rsid w:val="00A4596F"/>
    <w:rsid w:val="00A465DB"/>
    <w:rsid w:val="00A5270F"/>
    <w:rsid w:val="00A54F82"/>
    <w:rsid w:val="00A56678"/>
    <w:rsid w:val="00A60D57"/>
    <w:rsid w:val="00A62479"/>
    <w:rsid w:val="00A63A69"/>
    <w:rsid w:val="00A64454"/>
    <w:rsid w:val="00A65517"/>
    <w:rsid w:val="00A66F37"/>
    <w:rsid w:val="00A70158"/>
    <w:rsid w:val="00A70492"/>
    <w:rsid w:val="00A73516"/>
    <w:rsid w:val="00A75610"/>
    <w:rsid w:val="00A77F1F"/>
    <w:rsid w:val="00A80341"/>
    <w:rsid w:val="00A8352E"/>
    <w:rsid w:val="00A83CA0"/>
    <w:rsid w:val="00A846ED"/>
    <w:rsid w:val="00A84D3A"/>
    <w:rsid w:val="00A86C19"/>
    <w:rsid w:val="00A91002"/>
    <w:rsid w:val="00A91DF6"/>
    <w:rsid w:val="00A93E31"/>
    <w:rsid w:val="00A941F3"/>
    <w:rsid w:val="00A94B1F"/>
    <w:rsid w:val="00AA03D1"/>
    <w:rsid w:val="00AA2948"/>
    <w:rsid w:val="00AB15F8"/>
    <w:rsid w:val="00AB3457"/>
    <w:rsid w:val="00AB5BA8"/>
    <w:rsid w:val="00AC415D"/>
    <w:rsid w:val="00AD0FB8"/>
    <w:rsid w:val="00AD113D"/>
    <w:rsid w:val="00AD1883"/>
    <w:rsid w:val="00AD2140"/>
    <w:rsid w:val="00AD28BC"/>
    <w:rsid w:val="00AD441E"/>
    <w:rsid w:val="00AD71B5"/>
    <w:rsid w:val="00AE013C"/>
    <w:rsid w:val="00AE04AF"/>
    <w:rsid w:val="00AE1B07"/>
    <w:rsid w:val="00AE24F5"/>
    <w:rsid w:val="00AE2BE5"/>
    <w:rsid w:val="00AE45B9"/>
    <w:rsid w:val="00AE587B"/>
    <w:rsid w:val="00AE5B80"/>
    <w:rsid w:val="00AE5DC3"/>
    <w:rsid w:val="00AE62E7"/>
    <w:rsid w:val="00AF0153"/>
    <w:rsid w:val="00AF14E6"/>
    <w:rsid w:val="00AF7DEF"/>
    <w:rsid w:val="00B00E24"/>
    <w:rsid w:val="00B00FD9"/>
    <w:rsid w:val="00B02636"/>
    <w:rsid w:val="00B03E63"/>
    <w:rsid w:val="00B0610B"/>
    <w:rsid w:val="00B100D4"/>
    <w:rsid w:val="00B111C3"/>
    <w:rsid w:val="00B17925"/>
    <w:rsid w:val="00B2305E"/>
    <w:rsid w:val="00B24161"/>
    <w:rsid w:val="00B267C5"/>
    <w:rsid w:val="00B27A67"/>
    <w:rsid w:val="00B30239"/>
    <w:rsid w:val="00B3243A"/>
    <w:rsid w:val="00B35148"/>
    <w:rsid w:val="00B35C68"/>
    <w:rsid w:val="00B40D44"/>
    <w:rsid w:val="00B4138E"/>
    <w:rsid w:val="00B432FB"/>
    <w:rsid w:val="00B45253"/>
    <w:rsid w:val="00B4532A"/>
    <w:rsid w:val="00B50860"/>
    <w:rsid w:val="00B51A96"/>
    <w:rsid w:val="00B53F5C"/>
    <w:rsid w:val="00B544D5"/>
    <w:rsid w:val="00B565EC"/>
    <w:rsid w:val="00B56D32"/>
    <w:rsid w:val="00B56F08"/>
    <w:rsid w:val="00B60FF4"/>
    <w:rsid w:val="00B6119E"/>
    <w:rsid w:val="00B66C12"/>
    <w:rsid w:val="00B70824"/>
    <w:rsid w:val="00B71131"/>
    <w:rsid w:val="00B739DE"/>
    <w:rsid w:val="00B76784"/>
    <w:rsid w:val="00B76C3F"/>
    <w:rsid w:val="00B814E9"/>
    <w:rsid w:val="00B857E9"/>
    <w:rsid w:val="00B860A8"/>
    <w:rsid w:val="00B862E1"/>
    <w:rsid w:val="00B8736F"/>
    <w:rsid w:val="00B90204"/>
    <w:rsid w:val="00B91368"/>
    <w:rsid w:val="00B9136D"/>
    <w:rsid w:val="00B935E2"/>
    <w:rsid w:val="00B95012"/>
    <w:rsid w:val="00B96498"/>
    <w:rsid w:val="00BA208B"/>
    <w:rsid w:val="00BA43EB"/>
    <w:rsid w:val="00BA65ED"/>
    <w:rsid w:val="00BB0C41"/>
    <w:rsid w:val="00BB171C"/>
    <w:rsid w:val="00BB245E"/>
    <w:rsid w:val="00BC02C8"/>
    <w:rsid w:val="00BC0662"/>
    <w:rsid w:val="00BC3466"/>
    <w:rsid w:val="00BC422A"/>
    <w:rsid w:val="00BD030A"/>
    <w:rsid w:val="00BD25B9"/>
    <w:rsid w:val="00BD276C"/>
    <w:rsid w:val="00BD54FC"/>
    <w:rsid w:val="00BE2D46"/>
    <w:rsid w:val="00BE4A38"/>
    <w:rsid w:val="00BE5CEE"/>
    <w:rsid w:val="00BE60D6"/>
    <w:rsid w:val="00BF0265"/>
    <w:rsid w:val="00BF39AC"/>
    <w:rsid w:val="00C0287B"/>
    <w:rsid w:val="00C02EDA"/>
    <w:rsid w:val="00C0476E"/>
    <w:rsid w:val="00C13422"/>
    <w:rsid w:val="00C15394"/>
    <w:rsid w:val="00C160B1"/>
    <w:rsid w:val="00C20262"/>
    <w:rsid w:val="00C20452"/>
    <w:rsid w:val="00C20721"/>
    <w:rsid w:val="00C20B28"/>
    <w:rsid w:val="00C21B99"/>
    <w:rsid w:val="00C2612D"/>
    <w:rsid w:val="00C26358"/>
    <w:rsid w:val="00C27C0E"/>
    <w:rsid w:val="00C30513"/>
    <w:rsid w:val="00C30A43"/>
    <w:rsid w:val="00C31DA8"/>
    <w:rsid w:val="00C31EEE"/>
    <w:rsid w:val="00C4027F"/>
    <w:rsid w:val="00C41EC4"/>
    <w:rsid w:val="00C42F3A"/>
    <w:rsid w:val="00C4377F"/>
    <w:rsid w:val="00C43B60"/>
    <w:rsid w:val="00C43C45"/>
    <w:rsid w:val="00C44141"/>
    <w:rsid w:val="00C44F49"/>
    <w:rsid w:val="00C46F83"/>
    <w:rsid w:val="00C47297"/>
    <w:rsid w:val="00C516C0"/>
    <w:rsid w:val="00C52CDE"/>
    <w:rsid w:val="00C55D3E"/>
    <w:rsid w:val="00C56B85"/>
    <w:rsid w:val="00C6032A"/>
    <w:rsid w:val="00C63524"/>
    <w:rsid w:val="00C64A77"/>
    <w:rsid w:val="00C65288"/>
    <w:rsid w:val="00C6581F"/>
    <w:rsid w:val="00C66414"/>
    <w:rsid w:val="00C66434"/>
    <w:rsid w:val="00C6681F"/>
    <w:rsid w:val="00C66A14"/>
    <w:rsid w:val="00C676B4"/>
    <w:rsid w:val="00C7182B"/>
    <w:rsid w:val="00C74D99"/>
    <w:rsid w:val="00C75542"/>
    <w:rsid w:val="00C76F95"/>
    <w:rsid w:val="00C77776"/>
    <w:rsid w:val="00C8176D"/>
    <w:rsid w:val="00C81A01"/>
    <w:rsid w:val="00C81A0B"/>
    <w:rsid w:val="00C87C9F"/>
    <w:rsid w:val="00C93C95"/>
    <w:rsid w:val="00C946BD"/>
    <w:rsid w:val="00CA2013"/>
    <w:rsid w:val="00CA53A0"/>
    <w:rsid w:val="00CA7E27"/>
    <w:rsid w:val="00CB121E"/>
    <w:rsid w:val="00CB1311"/>
    <w:rsid w:val="00CB3031"/>
    <w:rsid w:val="00CB5E68"/>
    <w:rsid w:val="00CC0C54"/>
    <w:rsid w:val="00CC608B"/>
    <w:rsid w:val="00CC670F"/>
    <w:rsid w:val="00CC75CB"/>
    <w:rsid w:val="00CC7692"/>
    <w:rsid w:val="00CD025D"/>
    <w:rsid w:val="00CD2A73"/>
    <w:rsid w:val="00CD3B55"/>
    <w:rsid w:val="00CD7B8F"/>
    <w:rsid w:val="00CE098C"/>
    <w:rsid w:val="00CE0C1E"/>
    <w:rsid w:val="00CE2B20"/>
    <w:rsid w:val="00CE4710"/>
    <w:rsid w:val="00CE4C50"/>
    <w:rsid w:val="00CE59ED"/>
    <w:rsid w:val="00CE6DC7"/>
    <w:rsid w:val="00CE776F"/>
    <w:rsid w:val="00CF0640"/>
    <w:rsid w:val="00CF3A68"/>
    <w:rsid w:val="00CF5099"/>
    <w:rsid w:val="00CF69D1"/>
    <w:rsid w:val="00D00D5A"/>
    <w:rsid w:val="00D01944"/>
    <w:rsid w:val="00D01A52"/>
    <w:rsid w:val="00D0242B"/>
    <w:rsid w:val="00D0786A"/>
    <w:rsid w:val="00D12016"/>
    <w:rsid w:val="00D14DA0"/>
    <w:rsid w:val="00D22DCC"/>
    <w:rsid w:val="00D248BA"/>
    <w:rsid w:val="00D262A9"/>
    <w:rsid w:val="00D27102"/>
    <w:rsid w:val="00D2732C"/>
    <w:rsid w:val="00D30862"/>
    <w:rsid w:val="00D31779"/>
    <w:rsid w:val="00D318FC"/>
    <w:rsid w:val="00D31AD7"/>
    <w:rsid w:val="00D34140"/>
    <w:rsid w:val="00D40C43"/>
    <w:rsid w:val="00D41996"/>
    <w:rsid w:val="00D44515"/>
    <w:rsid w:val="00D44C01"/>
    <w:rsid w:val="00D44EBB"/>
    <w:rsid w:val="00D47EF4"/>
    <w:rsid w:val="00D5103B"/>
    <w:rsid w:val="00D51FC0"/>
    <w:rsid w:val="00D547AE"/>
    <w:rsid w:val="00D54F53"/>
    <w:rsid w:val="00D55705"/>
    <w:rsid w:val="00D57963"/>
    <w:rsid w:val="00D60567"/>
    <w:rsid w:val="00D61F1D"/>
    <w:rsid w:val="00D65915"/>
    <w:rsid w:val="00D73582"/>
    <w:rsid w:val="00D73DB8"/>
    <w:rsid w:val="00D74CCB"/>
    <w:rsid w:val="00D870A3"/>
    <w:rsid w:val="00D87D05"/>
    <w:rsid w:val="00D904DC"/>
    <w:rsid w:val="00D90C8E"/>
    <w:rsid w:val="00D92626"/>
    <w:rsid w:val="00D92DBD"/>
    <w:rsid w:val="00D95ADA"/>
    <w:rsid w:val="00D97FCF"/>
    <w:rsid w:val="00DA0B5A"/>
    <w:rsid w:val="00DA32EE"/>
    <w:rsid w:val="00DA3C9F"/>
    <w:rsid w:val="00DA5620"/>
    <w:rsid w:val="00DA5E54"/>
    <w:rsid w:val="00DA7C45"/>
    <w:rsid w:val="00DB68F0"/>
    <w:rsid w:val="00DB7EFC"/>
    <w:rsid w:val="00DC0516"/>
    <w:rsid w:val="00DC186F"/>
    <w:rsid w:val="00DC798A"/>
    <w:rsid w:val="00DD0EDE"/>
    <w:rsid w:val="00DD2423"/>
    <w:rsid w:val="00DD5248"/>
    <w:rsid w:val="00DD525B"/>
    <w:rsid w:val="00DE1014"/>
    <w:rsid w:val="00DE2856"/>
    <w:rsid w:val="00DE2FBD"/>
    <w:rsid w:val="00DE45C4"/>
    <w:rsid w:val="00DE4EA9"/>
    <w:rsid w:val="00DE5072"/>
    <w:rsid w:val="00DE72C7"/>
    <w:rsid w:val="00DF04D1"/>
    <w:rsid w:val="00DF4703"/>
    <w:rsid w:val="00DF4B98"/>
    <w:rsid w:val="00DF7A86"/>
    <w:rsid w:val="00DF7F83"/>
    <w:rsid w:val="00E018AE"/>
    <w:rsid w:val="00E03068"/>
    <w:rsid w:val="00E05C16"/>
    <w:rsid w:val="00E05E42"/>
    <w:rsid w:val="00E0663D"/>
    <w:rsid w:val="00E0717D"/>
    <w:rsid w:val="00E138DC"/>
    <w:rsid w:val="00E15DF1"/>
    <w:rsid w:val="00E15F6D"/>
    <w:rsid w:val="00E25AC2"/>
    <w:rsid w:val="00E25F40"/>
    <w:rsid w:val="00E26AA5"/>
    <w:rsid w:val="00E31BEB"/>
    <w:rsid w:val="00E368A2"/>
    <w:rsid w:val="00E37FE3"/>
    <w:rsid w:val="00E415B5"/>
    <w:rsid w:val="00E465DC"/>
    <w:rsid w:val="00E47D37"/>
    <w:rsid w:val="00E5160C"/>
    <w:rsid w:val="00E565BD"/>
    <w:rsid w:val="00E57E76"/>
    <w:rsid w:val="00E60312"/>
    <w:rsid w:val="00E60AF1"/>
    <w:rsid w:val="00E649ED"/>
    <w:rsid w:val="00E6719F"/>
    <w:rsid w:val="00E67600"/>
    <w:rsid w:val="00E70C18"/>
    <w:rsid w:val="00E70F12"/>
    <w:rsid w:val="00E711EA"/>
    <w:rsid w:val="00E721CC"/>
    <w:rsid w:val="00E74562"/>
    <w:rsid w:val="00E74E0C"/>
    <w:rsid w:val="00E75B22"/>
    <w:rsid w:val="00E77535"/>
    <w:rsid w:val="00E8078F"/>
    <w:rsid w:val="00E80C6A"/>
    <w:rsid w:val="00E816D7"/>
    <w:rsid w:val="00E824D7"/>
    <w:rsid w:val="00E82E9B"/>
    <w:rsid w:val="00E833B7"/>
    <w:rsid w:val="00E841E3"/>
    <w:rsid w:val="00E857C6"/>
    <w:rsid w:val="00E9219C"/>
    <w:rsid w:val="00E92A0E"/>
    <w:rsid w:val="00E93A73"/>
    <w:rsid w:val="00E942BA"/>
    <w:rsid w:val="00E95074"/>
    <w:rsid w:val="00E960EB"/>
    <w:rsid w:val="00E96CEC"/>
    <w:rsid w:val="00E97B40"/>
    <w:rsid w:val="00EA152B"/>
    <w:rsid w:val="00EA1EA2"/>
    <w:rsid w:val="00EA20D4"/>
    <w:rsid w:val="00EA53B4"/>
    <w:rsid w:val="00EA76F6"/>
    <w:rsid w:val="00EB0F4D"/>
    <w:rsid w:val="00EB2553"/>
    <w:rsid w:val="00EB44F9"/>
    <w:rsid w:val="00EB45E3"/>
    <w:rsid w:val="00EB56C2"/>
    <w:rsid w:val="00EB774F"/>
    <w:rsid w:val="00EC0CA5"/>
    <w:rsid w:val="00EC51C2"/>
    <w:rsid w:val="00EC52F7"/>
    <w:rsid w:val="00EC6995"/>
    <w:rsid w:val="00EC7C6C"/>
    <w:rsid w:val="00ED0B42"/>
    <w:rsid w:val="00ED1598"/>
    <w:rsid w:val="00ED1D95"/>
    <w:rsid w:val="00ED60BC"/>
    <w:rsid w:val="00ED7827"/>
    <w:rsid w:val="00ED7B08"/>
    <w:rsid w:val="00EE0E1E"/>
    <w:rsid w:val="00EE2B89"/>
    <w:rsid w:val="00EE34E5"/>
    <w:rsid w:val="00EE609C"/>
    <w:rsid w:val="00EF06E7"/>
    <w:rsid w:val="00EF4BDA"/>
    <w:rsid w:val="00EF656D"/>
    <w:rsid w:val="00F00F65"/>
    <w:rsid w:val="00F06D53"/>
    <w:rsid w:val="00F101DB"/>
    <w:rsid w:val="00F118EA"/>
    <w:rsid w:val="00F13615"/>
    <w:rsid w:val="00F15961"/>
    <w:rsid w:val="00F20DDC"/>
    <w:rsid w:val="00F21AEB"/>
    <w:rsid w:val="00F305AA"/>
    <w:rsid w:val="00F32690"/>
    <w:rsid w:val="00F32A3F"/>
    <w:rsid w:val="00F33A64"/>
    <w:rsid w:val="00F34273"/>
    <w:rsid w:val="00F35B2D"/>
    <w:rsid w:val="00F360A9"/>
    <w:rsid w:val="00F363D9"/>
    <w:rsid w:val="00F414B6"/>
    <w:rsid w:val="00F4675B"/>
    <w:rsid w:val="00F46E12"/>
    <w:rsid w:val="00F47A97"/>
    <w:rsid w:val="00F5038E"/>
    <w:rsid w:val="00F505F6"/>
    <w:rsid w:val="00F509DA"/>
    <w:rsid w:val="00F55B95"/>
    <w:rsid w:val="00F55E3A"/>
    <w:rsid w:val="00F56D4E"/>
    <w:rsid w:val="00F61100"/>
    <w:rsid w:val="00F63E47"/>
    <w:rsid w:val="00F6427E"/>
    <w:rsid w:val="00F644F0"/>
    <w:rsid w:val="00F66D7A"/>
    <w:rsid w:val="00F67AB4"/>
    <w:rsid w:val="00F729DD"/>
    <w:rsid w:val="00F73F38"/>
    <w:rsid w:val="00F74C8C"/>
    <w:rsid w:val="00F90DBA"/>
    <w:rsid w:val="00F93634"/>
    <w:rsid w:val="00F956B2"/>
    <w:rsid w:val="00F96B67"/>
    <w:rsid w:val="00FA36E0"/>
    <w:rsid w:val="00FA4532"/>
    <w:rsid w:val="00FA6071"/>
    <w:rsid w:val="00FA6DC5"/>
    <w:rsid w:val="00FA7DA6"/>
    <w:rsid w:val="00FB35C4"/>
    <w:rsid w:val="00FB4AF9"/>
    <w:rsid w:val="00FB52B9"/>
    <w:rsid w:val="00FC02CC"/>
    <w:rsid w:val="00FC3ECB"/>
    <w:rsid w:val="00FC5954"/>
    <w:rsid w:val="00FC7761"/>
    <w:rsid w:val="00FD377F"/>
    <w:rsid w:val="00FD41EC"/>
    <w:rsid w:val="00FD599F"/>
    <w:rsid w:val="00FE62B0"/>
    <w:rsid w:val="00FF18BD"/>
    <w:rsid w:val="00FF1CA4"/>
    <w:rsid w:val="00FF2056"/>
    <w:rsid w:val="00FF2178"/>
    <w:rsid w:val="00FF2547"/>
    <w:rsid w:val="00FF7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A8B53D"/>
  <w15:docId w15:val="{6DF00004-D6B3-42C3-9FA8-B98CA00D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35B"/>
    <w:pPr>
      <w:jc w:val="both"/>
    </w:pPr>
  </w:style>
  <w:style w:type="paragraph" w:styleId="Titre1">
    <w:name w:val="heading 1"/>
    <w:basedOn w:val="Normal"/>
    <w:next w:val="Normal"/>
    <w:link w:val="Titre1Car"/>
    <w:uiPriority w:val="9"/>
    <w:qFormat/>
    <w:rsid w:val="00A66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F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A29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E2FD2"/>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A66F3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28D6"/>
    <w:pPr>
      <w:outlineLvl w:val="9"/>
    </w:pPr>
    <w:rPr>
      <w:lang w:eastAsia="fr-FR"/>
    </w:rPr>
  </w:style>
  <w:style w:type="paragraph" w:styleId="TM1">
    <w:name w:val="toc 1"/>
    <w:basedOn w:val="Normal"/>
    <w:next w:val="Normal"/>
    <w:autoRedefine/>
    <w:uiPriority w:val="39"/>
    <w:unhideWhenUsed/>
    <w:rsid w:val="00A328D6"/>
    <w:pPr>
      <w:spacing w:after="100"/>
    </w:pPr>
  </w:style>
  <w:style w:type="paragraph" w:styleId="TM2">
    <w:name w:val="toc 2"/>
    <w:basedOn w:val="Normal"/>
    <w:next w:val="Normal"/>
    <w:autoRedefine/>
    <w:uiPriority w:val="39"/>
    <w:unhideWhenUsed/>
    <w:rsid w:val="004C76B2"/>
    <w:pPr>
      <w:tabs>
        <w:tab w:val="right" w:leader="dot" w:pos="9062"/>
      </w:tabs>
      <w:spacing w:after="100"/>
      <w:ind w:left="220"/>
    </w:pPr>
    <w:rPr>
      <w:noProof/>
    </w:rPr>
  </w:style>
  <w:style w:type="character" w:styleId="Lienhypertexte">
    <w:name w:val="Hyperlink"/>
    <w:basedOn w:val="Policepardfaut"/>
    <w:uiPriority w:val="99"/>
    <w:unhideWhenUsed/>
    <w:rsid w:val="00A328D6"/>
    <w:rPr>
      <w:color w:val="0000FF" w:themeColor="hyperlink"/>
      <w:u w:val="single"/>
    </w:rPr>
  </w:style>
  <w:style w:type="paragraph" w:styleId="Textedebulles">
    <w:name w:val="Balloon Text"/>
    <w:basedOn w:val="Normal"/>
    <w:link w:val="TextedebullesCar"/>
    <w:uiPriority w:val="99"/>
    <w:semiHidden/>
    <w:unhideWhenUsed/>
    <w:rsid w:val="00A328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28D6"/>
    <w:rPr>
      <w:rFonts w:ascii="Tahoma" w:hAnsi="Tahoma" w:cs="Tahoma"/>
      <w:sz w:val="16"/>
      <w:szCs w:val="16"/>
    </w:rPr>
  </w:style>
  <w:style w:type="paragraph" w:styleId="Paragraphedeliste">
    <w:name w:val="List Paragraph"/>
    <w:basedOn w:val="Normal"/>
    <w:uiPriority w:val="34"/>
    <w:qFormat/>
    <w:rsid w:val="00EB774F"/>
    <w:pPr>
      <w:spacing w:after="160" w:line="259" w:lineRule="auto"/>
      <w:ind w:left="720"/>
      <w:contextualSpacing/>
    </w:pPr>
  </w:style>
  <w:style w:type="paragraph" w:customStyle="1" w:styleId="Default">
    <w:name w:val="Default"/>
    <w:rsid w:val="00EA20D4"/>
    <w:pPr>
      <w:autoSpaceDE w:val="0"/>
      <w:autoSpaceDN w:val="0"/>
      <w:adjustRightInd w:val="0"/>
      <w:spacing w:after="0" w:line="240" w:lineRule="auto"/>
    </w:pPr>
    <w:rPr>
      <w:rFonts w:ascii="Calibri" w:hAnsi="Calibri" w:cs="Calibri"/>
      <w:color w:val="000000"/>
      <w:sz w:val="24"/>
      <w:szCs w:val="24"/>
    </w:rPr>
  </w:style>
  <w:style w:type="paragraph" w:styleId="Notedebasdepage">
    <w:name w:val="footnote text"/>
    <w:basedOn w:val="Normal"/>
    <w:link w:val="NotedebasdepageCar"/>
    <w:uiPriority w:val="99"/>
    <w:semiHidden/>
    <w:unhideWhenUsed/>
    <w:rsid w:val="00EA20D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A20D4"/>
    <w:rPr>
      <w:sz w:val="20"/>
      <w:szCs w:val="20"/>
    </w:rPr>
  </w:style>
  <w:style w:type="character" w:styleId="Appelnotedebasdep">
    <w:name w:val="footnote reference"/>
    <w:basedOn w:val="Policepardfaut"/>
    <w:uiPriority w:val="99"/>
    <w:semiHidden/>
    <w:unhideWhenUsed/>
    <w:rsid w:val="00EA20D4"/>
    <w:rPr>
      <w:vertAlign w:val="superscript"/>
    </w:rPr>
  </w:style>
  <w:style w:type="paragraph" w:styleId="En-tte">
    <w:name w:val="header"/>
    <w:basedOn w:val="Normal"/>
    <w:link w:val="En-tteCar"/>
    <w:uiPriority w:val="99"/>
    <w:unhideWhenUsed/>
    <w:rsid w:val="004C76B2"/>
    <w:pPr>
      <w:tabs>
        <w:tab w:val="center" w:pos="4536"/>
        <w:tab w:val="right" w:pos="9072"/>
      </w:tabs>
      <w:spacing w:after="0" w:line="240" w:lineRule="auto"/>
    </w:pPr>
  </w:style>
  <w:style w:type="character" w:customStyle="1" w:styleId="En-tteCar">
    <w:name w:val="En-tête Car"/>
    <w:basedOn w:val="Policepardfaut"/>
    <w:link w:val="En-tte"/>
    <w:uiPriority w:val="99"/>
    <w:rsid w:val="004C76B2"/>
  </w:style>
  <w:style w:type="paragraph" w:styleId="Pieddepage">
    <w:name w:val="footer"/>
    <w:basedOn w:val="Normal"/>
    <w:link w:val="PieddepageCar"/>
    <w:uiPriority w:val="99"/>
    <w:unhideWhenUsed/>
    <w:rsid w:val="004C76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76B2"/>
  </w:style>
  <w:style w:type="table" w:styleId="Grilledutableau">
    <w:name w:val="Table Grid"/>
    <w:basedOn w:val="TableauNormal"/>
    <w:uiPriority w:val="59"/>
    <w:rsid w:val="00293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2935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auGrille2-Accentuation1">
    <w:name w:val="Grid Table 2 Accent 1"/>
    <w:basedOn w:val="TableauNormal"/>
    <w:uiPriority w:val="47"/>
    <w:rsid w:val="00F1361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1">
    <w:name w:val="Grid Table 4 Accent 1"/>
    <w:basedOn w:val="TableauNormal"/>
    <w:uiPriority w:val="49"/>
    <w:rsid w:val="00F1361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5">
    <w:name w:val="List Table 2 Accent 5"/>
    <w:basedOn w:val="TableauNormal"/>
    <w:uiPriority w:val="47"/>
    <w:rsid w:val="00F1361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1">
    <w:name w:val="List Table 2 Accent 1"/>
    <w:basedOn w:val="TableauNormal"/>
    <w:uiPriority w:val="47"/>
    <w:rsid w:val="00F1361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re3Car">
    <w:name w:val="Titre 3 Car"/>
    <w:basedOn w:val="Policepardfaut"/>
    <w:link w:val="Titre3"/>
    <w:uiPriority w:val="9"/>
    <w:rsid w:val="00AA2948"/>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DC79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4173">
      <w:bodyDiv w:val="1"/>
      <w:marLeft w:val="0"/>
      <w:marRight w:val="0"/>
      <w:marTop w:val="0"/>
      <w:marBottom w:val="0"/>
      <w:divBdr>
        <w:top w:val="none" w:sz="0" w:space="0" w:color="auto"/>
        <w:left w:val="none" w:sz="0" w:space="0" w:color="auto"/>
        <w:bottom w:val="none" w:sz="0" w:space="0" w:color="auto"/>
        <w:right w:val="none" w:sz="0" w:space="0" w:color="auto"/>
      </w:divBdr>
      <w:divsChild>
        <w:div w:id="852107513">
          <w:marLeft w:val="0"/>
          <w:marRight w:val="0"/>
          <w:marTop w:val="0"/>
          <w:marBottom w:val="0"/>
          <w:divBdr>
            <w:top w:val="none" w:sz="0" w:space="0" w:color="auto"/>
            <w:left w:val="none" w:sz="0" w:space="0" w:color="auto"/>
            <w:bottom w:val="none" w:sz="0" w:space="0" w:color="auto"/>
            <w:right w:val="none" w:sz="0" w:space="0" w:color="auto"/>
          </w:divBdr>
        </w:div>
      </w:divsChild>
    </w:div>
    <w:div w:id="833497225">
      <w:bodyDiv w:val="1"/>
      <w:marLeft w:val="0"/>
      <w:marRight w:val="0"/>
      <w:marTop w:val="0"/>
      <w:marBottom w:val="0"/>
      <w:divBdr>
        <w:top w:val="none" w:sz="0" w:space="0" w:color="auto"/>
        <w:left w:val="none" w:sz="0" w:space="0" w:color="auto"/>
        <w:bottom w:val="none" w:sz="0" w:space="0" w:color="auto"/>
        <w:right w:val="none" w:sz="0" w:space="0" w:color="auto"/>
      </w:divBdr>
      <w:divsChild>
        <w:div w:id="1330064665">
          <w:marLeft w:val="0"/>
          <w:marRight w:val="0"/>
          <w:marTop w:val="0"/>
          <w:marBottom w:val="0"/>
          <w:divBdr>
            <w:top w:val="none" w:sz="0" w:space="0" w:color="auto"/>
            <w:left w:val="none" w:sz="0" w:space="0" w:color="auto"/>
            <w:bottom w:val="none" w:sz="0" w:space="0" w:color="auto"/>
            <w:right w:val="none" w:sz="0" w:space="0" w:color="auto"/>
          </w:divBdr>
        </w:div>
      </w:divsChild>
    </w:div>
    <w:div w:id="1993680380">
      <w:bodyDiv w:val="1"/>
      <w:marLeft w:val="0"/>
      <w:marRight w:val="0"/>
      <w:marTop w:val="0"/>
      <w:marBottom w:val="0"/>
      <w:divBdr>
        <w:top w:val="none" w:sz="0" w:space="0" w:color="auto"/>
        <w:left w:val="none" w:sz="0" w:space="0" w:color="auto"/>
        <w:bottom w:val="none" w:sz="0" w:space="0" w:color="auto"/>
        <w:right w:val="none" w:sz="0" w:space="0" w:color="auto"/>
      </w:divBdr>
      <w:divsChild>
        <w:div w:id="150370219">
          <w:marLeft w:val="0"/>
          <w:marRight w:val="0"/>
          <w:marTop w:val="0"/>
          <w:marBottom w:val="0"/>
          <w:divBdr>
            <w:top w:val="none" w:sz="0" w:space="0" w:color="auto"/>
            <w:left w:val="none" w:sz="0" w:space="0" w:color="auto"/>
            <w:bottom w:val="none" w:sz="0" w:space="0" w:color="auto"/>
            <w:right w:val="none" w:sz="0" w:space="0" w:color="auto"/>
          </w:divBdr>
        </w:div>
      </w:divsChild>
    </w:div>
    <w:div w:id="2141217414">
      <w:bodyDiv w:val="1"/>
      <w:marLeft w:val="0"/>
      <w:marRight w:val="0"/>
      <w:marTop w:val="0"/>
      <w:marBottom w:val="0"/>
      <w:divBdr>
        <w:top w:val="none" w:sz="0" w:space="0" w:color="auto"/>
        <w:left w:val="none" w:sz="0" w:space="0" w:color="auto"/>
        <w:bottom w:val="none" w:sz="0" w:space="0" w:color="auto"/>
        <w:right w:val="none" w:sz="0" w:space="0" w:color="auto"/>
      </w:divBdr>
      <w:divsChild>
        <w:div w:id="1678649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arxiv.org/" TargetMode="External"/><Relationship Id="rId2" Type="http://schemas.openxmlformats.org/officeDocument/2006/relationships/hyperlink" Target="https://www.ccsd.cnrs.fr/" TargetMode="External"/><Relationship Id="rId1" Type="http://schemas.openxmlformats.org/officeDocument/2006/relationships/hyperlink" Target="https://hal.archives-ouvertes.fr/" TargetMode="External"/><Relationship Id="rId4" Type="http://schemas.openxmlformats.org/officeDocument/2006/relationships/hyperlink" Target="http://redac.univ-tlse2.fr/applications/talismane/talisman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6B091-A5FB-4D65-90AC-C4D93CBC3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7708</Words>
  <Characters>42400</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50008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239</cp:revision>
  <cp:lastPrinted>2019-02-16T00:39:00Z</cp:lastPrinted>
  <dcterms:created xsi:type="dcterms:W3CDTF">2019-02-12T09:39:00Z</dcterms:created>
  <dcterms:modified xsi:type="dcterms:W3CDTF">2019-02-16T00:39:00Z</dcterms:modified>
</cp:coreProperties>
</file>