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FB4" w:rsidRPr="00AA5A21" w:rsidRDefault="00AA5A21" w:rsidP="00AA5A21">
      <w:pPr>
        <w:pStyle w:val="Titre"/>
        <w:jc w:val="center"/>
        <w:rPr>
          <w:sz w:val="48"/>
          <w:szCs w:val="48"/>
        </w:rPr>
      </w:pPr>
      <w:bookmarkStart w:id="0" w:name="_GoBack"/>
      <w:r>
        <w:rPr>
          <w:noProof/>
          <w:lang w:eastAsia="fr-FR"/>
        </w:rPr>
        <mc:AlternateContent>
          <mc:Choice Requires="wps">
            <w:drawing>
              <wp:anchor distT="0" distB="0" distL="114300" distR="114300" simplePos="0" relativeHeight="251659776" behindDoc="0" locked="0" layoutInCell="1" allowOverlap="1" wp14:anchorId="5AAD1B72" wp14:editId="3E02D8EE">
                <wp:simplePos x="0" y="0"/>
                <wp:positionH relativeFrom="column">
                  <wp:posOffset>-487680</wp:posOffset>
                </wp:positionH>
                <wp:positionV relativeFrom="paragraph">
                  <wp:posOffset>-621030</wp:posOffset>
                </wp:positionV>
                <wp:extent cx="371475" cy="10706100"/>
                <wp:effectExtent l="0" t="0" r="9525" b="0"/>
                <wp:wrapNone/>
                <wp:docPr id="5" name="Rectangle 5"/>
                <wp:cNvGraphicFramePr/>
                <a:graphic xmlns:a="http://schemas.openxmlformats.org/drawingml/2006/main">
                  <a:graphicData uri="http://schemas.microsoft.com/office/word/2010/wordprocessingShape">
                    <wps:wsp>
                      <wps:cNvSpPr/>
                      <wps:spPr>
                        <a:xfrm>
                          <a:off x="0" y="0"/>
                          <a:ext cx="371475" cy="10706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DA61C" id="Rectangle 5" o:spid="_x0000_s1026" style="position:absolute;margin-left:-38.4pt;margin-top:-48.9pt;width:29.25pt;height:843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" fillcolor="#8aabd3 [2132]" stroked="f" strokeweight="2pt">
                <v:fill color2="#d6e2f0 [756]" rotate="t" focusposition="1" focussize="" colors="0 #9ab5e4;.5 #c2d1ed;1 #e1e8f5" focus="100%" type="gradientRadial"/>
              </v:rect>
            </w:pict>
          </mc:Fallback>
        </mc:AlternateContent>
      </w:r>
      <w:bookmarkEnd w:id="0"/>
      <w:r w:rsidR="0091584B" w:rsidRPr="00AA5A21">
        <w:rPr>
          <w:noProof/>
          <w:sz w:val="48"/>
          <w:szCs w:val="48"/>
          <w:lang w:eastAsia="fr-FR"/>
        </w:rPr>
        <w:drawing>
          <wp:anchor distT="0" distB="0" distL="114300" distR="114300" simplePos="0" relativeHeight="251657728" behindDoc="1" locked="0" layoutInCell="1" allowOverlap="1" wp14:anchorId="15555A05" wp14:editId="066B3A6D">
            <wp:simplePos x="0" y="0"/>
            <wp:positionH relativeFrom="column">
              <wp:posOffset>2614702</wp:posOffset>
            </wp:positionH>
            <wp:positionV relativeFrom="page">
              <wp:posOffset>0</wp:posOffset>
            </wp:positionV>
            <wp:extent cx="1800000" cy="396000"/>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8">
                      <a:extLst>
                        <a:ext uri="{28A0092B-C50C-407E-A947-70E740481C1C}">
                          <a14:useLocalDpi xmlns:a14="http://schemas.microsoft.com/office/drawing/2010/main" val="0"/>
                        </a:ext>
                      </a:extLst>
                    </a:blip>
                    <a:stretch>
                      <a:fillRect/>
                    </a:stretch>
                  </pic:blipFill>
                  <pic:spPr>
                    <a:xfrm>
                      <a:off x="0" y="0"/>
                      <a:ext cx="1800000" cy="396000"/>
                    </a:xfrm>
                    <a:prstGeom prst="rect">
                      <a:avLst/>
                    </a:prstGeom>
                  </pic:spPr>
                </pic:pic>
              </a:graphicData>
            </a:graphic>
            <wp14:sizeRelH relativeFrom="margin">
              <wp14:pctWidth>0</wp14:pctWidth>
            </wp14:sizeRelH>
            <wp14:sizeRelV relativeFrom="margin">
              <wp14:pctHeight>0</wp14:pctHeight>
            </wp14:sizeRelV>
          </wp:anchor>
        </w:drawing>
      </w:r>
      <w:r w:rsidRPr="00AA5A21">
        <w:rPr>
          <w:noProof/>
          <w:lang w:eastAsia="fr-FR"/>
        </w:rPr>
        <w:t xml:space="preserve"> </w:t>
      </w:r>
      <w:r w:rsidR="008B7212" w:rsidRPr="00AA5A21">
        <w:rPr>
          <w:sz w:val="48"/>
          <w:szCs w:val="48"/>
        </w:rPr>
        <w:t>R</w:t>
      </w:r>
      <w:r w:rsidRPr="00AA5A21">
        <w:rPr>
          <w:sz w:val="48"/>
          <w:szCs w:val="48"/>
        </w:rPr>
        <w:t xml:space="preserve">écurrences </w:t>
      </w:r>
      <w:r w:rsidR="008B7212" w:rsidRPr="00AA5A21">
        <w:rPr>
          <w:sz w:val="48"/>
          <w:szCs w:val="48"/>
        </w:rPr>
        <w:t>lexico-sémantiques dans les titres</w:t>
      </w:r>
    </w:p>
    <w:p w:rsidR="001F3FB4" w:rsidRDefault="00EB6341" w:rsidP="00EE1969">
      <w:pPr>
        <w:pStyle w:val="Titre1"/>
      </w:pPr>
      <w:r>
        <w:t xml:space="preserve">I. </w:t>
      </w:r>
      <w:r w:rsidR="001F3FB4" w:rsidRPr="00D74396">
        <w:t>Problématique</w:t>
      </w:r>
      <w:r w:rsidR="001F3FB4">
        <w:t xml:space="preserve"> de recherche</w:t>
      </w:r>
    </w:p>
    <w:p w:rsidR="00670045" w:rsidRDefault="00EE7541" w:rsidP="00C22012">
      <w:r>
        <w:t>Un titre de document scientifique est un emplacement singulier</w:t>
      </w:r>
      <w:r w:rsidR="00C67020">
        <w:t xml:space="preserve"> d’une importance cruciale</w:t>
      </w:r>
      <w:r>
        <w:t xml:space="preserve">. D’une part, </w:t>
      </w:r>
      <w:r w:rsidR="00C67020">
        <w:t>il s’agit d’un texte très court</w:t>
      </w:r>
      <w:r w:rsidR="00537C4F">
        <w:t xml:space="preserve"> d’une dizaine de mots</w:t>
      </w:r>
      <w:r w:rsidR="00C67020">
        <w:t xml:space="preserve">. D’autre part, </w:t>
      </w:r>
      <w:r>
        <w:t xml:space="preserve">il est le premier contact entre le document et </w:t>
      </w:r>
      <w:r w:rsidR="004D1281">
        <w:t>l</w:t>
      </w:r>
      <w:r>
        <w:t>es lecteurs et</w:t>
      </w:r>
      <w:r w:rsidR="004D1281">
        <w:t>,</w:t>
      </w:r>
      <w:r>
        <w:t xml:space="preserve"> </w:t>
      </w:r>
      <w:r w:rsidR="004D1281">
        <w:t>dans 92 % des cas, le dernier (</w:t>
      </w:r>
      <w:r w:rsidR="004D1281" w:rsidRPr="00C67020">
        <w:t>Mabe et Amin</w:t>
      </w:r>
      <w:r w:rsidR="004D1281">
        <w:t xml:space="preserve">, </w:t>
      </w:r>
      <w:r w:rsidR="004D1281" w:rsidRPr="00C67020">
        <w:t>2002)</w:t>
      </w:r>
      <w:r w:rsidR="004D1281">
        <w:t>.</w:t>
      </w:r>
      <w:r w:rsidR="00C67020">
        <w:t xml:space="preserve"> </w:t>
      </w:r>
      <w:r w:rsidR="00B30745">
        <w:t>C’est sur l</w:t>
      </w:r>
      <w:r w:rsidR="004D1281">
        <w:t>a lecture du</w:t>
      </w:r>
      <w:r w:rsidR="00C67020">
        <w:t xml:space="preserve"> titre </w:t>
      </w:r>
      <w:r w:rsidR="004D1281">
        <w:t xml:space="preserve">seul, </w:t>
      </w:r>
      <w:r w:rsidR="00C67020">
        <w:t>indépendamment du document titré</w:t>
      </w:r>
      <w:r w:rsidR="004D1281">
        <w:t xml:space="preserve">, </w:t>
      </w:r>
      <w:r w:rsidR="00B30745">
        <w:t xml:space="preserve">que le </w:t>
      </w:r>
      <w:r w:rsidR="004D1281">
        <w:t xml:space="preserve">chercheur </w:t>
      </w:r>
      <w:r w:rsidR="00B30745">
        <w:t>fait son tri</w:t>
      </w:r>
      <w:r w:rsidR="00FE30F9">
        <w:t xml:space="preserve"> parmi la littérature scientifique</w:t>
      </w:r>
      <w:r w:rsidR="00444227">
        <w:t xml:space="preserve"> (Goodman et al., 2001)</w:t>
      </w:r>
      <w:r w:rsidR="00670045">
        <w:t>,</w:t>
      </w:r>
      <w:r w:rsidR="00787007">
        <w:t xml:space="preserve"> </w:t>
      </w:r>
      <w:r w:rsidR="00B30745">
        <w:t xml:space="preserve">littérature </w:t>
      </w:r>
      <w:r w:rsidR="00787007">
        <w:t xml:space="preserve">dont la production </w:t>
      </w:r>
      <w:r w:rsidR="00444227">
        <w:t>augmente constamment en doublant</w:t>
      </w:r>
      <w:r w:rsidR="00787007">
        <w:t xml:space="preserve"> tous les 12 ans </w:t>
      </w:r>
      <w:r w:rsidR="00787007" w:rsidRPr="00787007">
        <w:t>(</w:t>
      </w:r>
      <w:proofErr w:type="spellStart"/>
      <w:r w:rsidR="00787007" w:rsidRPr="00787007">
        <w:t>Stix</w:t>
      </w:r>
      <w:proofErr w:type="spellEnd"/>
      <w:r w:rsidR="00787007" w:rsidRPr="00787007">
        <w:t xml:space="preserve">, cité dans </w:t>
      </w:r>
      <w:proofErr w:type="spellStart"/>
      <w:r w:rsidR="00787007" w:rsidRPr="00787007">
        <w:t>Salager</w:t>
      </w:r>
      <w:proofErr w:type="spellEnd"/>
      <w:r w:rsidR="00787007" w:rsidRPr="00787007">
        <w:t>-Meyer et al. 2013)</w:t>
      </w:r>
      <w:r w:rsidR="00787007">
        <w:t xml:space="preserve">. </w:t>
      </w:r>
      <w:r w:rsidR="00670045">
        <w:t xml:space="preserve">Cette discrimination par le titre </w:t>
      </w:r>
      <w:r w:rsidR="00B30745">
        <w:t>porte</w:t>
      </w:r>
      <w:r w:rsidR="00670045">
        <w:t xml:space="preserve"> n</w:t>
      </w:r>
      <w:r w:rsidR="00FE30F9">
        <w:t xml:space="preserve">otre intérêt </w:t>
      </w:r>
      <w:r w:rsidR="00B30745">
        <w:t>sur</w:t>
      </w:r>
      <w:r w:rsidR="00FE30F9">
        <w:t xml:space="preserve"> l’info</w:t>
      </w:r>
      <w:r w:rsidR="009D5C03">
        <w:t xml:space="preserve">rmation contenue dans le titre et </w:t>
      </w:r>
      <w:r w:rsidR="00FE30F9">
        <w:t>quels mots et quelles structures sont utilisés pour la convoyer.</w:t>
      </w:r>
      <w:r w:rsidR="008543A8">
        <w:t xml:space="preserve"> Nous </w:t>
      </w:r>
      <w:r w:rsidR="00B30745">
        <w:t>considérons le</w:t>
      </w:r>
      <w:r w:rsidR="008543A8">
        <w:t xml:space="preserve"> titre </w:t>
      </w:r>
      <w:r w:rsidR="00B36AD7">
        <w:t xml:space="preserve">uniquement </w:t>
      </w:r>
      <w:r w:rsidR="00B30745">
        <w:t>dans sa fonction informationnelle</w:t>
      </w:r>
      <w:r w:rsidR="00B36AD7">
        <w:t>, considérant qu</w:t>
      </w:r>
      <w:r w:rsidR="00B30745">
        <w:t>’elle est la plus importante</w:t>
      </w:r>
      <w:r w:rsidR="008543A8">
        <w:t xml:space="preserve">, soutenu en cela par </w:t>
      </w:r>
      <w:proofErr w:type="spellStart"/>
      <w:r w:rsidR="008543A8">
        <w:t>Haggan</w:t>
      </w:r>
      <w:proofErr w:type="spellEnd"/>
      <w:r w:rsidR="008543A8">
        <w:t xml:space="preserve"> (2004) et Hartley (2005), </w:t>
      </w:r>
      <w:r w:rsidR="00B30745">
        <w:t xml:space="preserve">et </w:t>
      </w:r>
      <w:r w:rsidR="00C53626">
        <w:t xml:space="preserve">la </w:t>
      </w:r>
      <w:r w:rsidR="008543A8">
        <w:t xml:space="preserve">plus facile à analyser, </w:t>
      </w:r>
      <w:r w:rsidR="00B30745">
        <w:t xml:space="preserve">en </w:t>
      </w:r>
      <w:r w:rsidR="008543A8">
        <w:t xml:space="preserve">laissant de côté </w:t>
      </w:r>
      <w:r w:rsidR="00B30745">
        <w:t xml:space="preserve">la fonction d’attraction </w:t>
      </w:r>
      <w:r w:rsidR="00C754AA">
        <w:t>qui peut considérablement obscurcir son sens (Hartley, 2005)</w:t>
      </w:r>
      <w:r w:rsidR="008543A8">
        <w:t>.</w:t>
      </w:r>
    </w:p>
    <w:p w:rsidR="00FE30F9" w:rsidRDefault="00FE30F9" w:rsidP="00C22012">
      <w:r>
        <w:t>Poursuivant nos travaux de première année, nous voulons mettre au jour, dans un grand corpus de titres de travaux scientifiques de langue française, des récurrences lexico-syntaxiques et</w:t>
      </w:r>
      <w:r w:rsidR="00F2232D">
        <w:t xml:space="preserve"> leurs</w:t>
      </w:r>
      <w:r>
        <w:t xml:space="preserve"> sémantiques</w:t>
      </w:r>
      <w:r w:rsidR="00F2232D">
        <w:t xml:space="preserve"> associées</w:t>
      </w:r>
      <w:r>
        <w:t xml:space="preserve">. </w:t>
      </w:r>
      <w:r w:rsidR="007B613E">
        <w:t>La majorité de la littérature traitant des titres d’articles de journaux scientifiques, nous nous limiterons à ceux-ci et à ceux construit</w:t>
      </w:r>
      <w:r w:rsidR="00B30745">
        <w:t>s</w:t>
      </w:r>
      <w:r w:rsidR="007B613E">
        <w:t xml:space="preserve"> de manière similaire : chapitres d’ouvrages collectifs et communications dans des conférences. </w:t>
      </w:r>
      <w:r>
        <w:t>Nous voulons étudier comment ces récurrences se répartissent entre les différentes disciplines scientifiques, des travaux antérieurs montrant l’existence de spécificités</w:t>
      </w:r>
      <w:r w:rsidR="00F2232D">
        <w:t xml:space="preserve"> disciplinaires</w:t>
      </w:r>
      <w:r w:rsidR="007B613E">
        <w:t xml:space="preserve"> dans l’écriture des titres</w:t>
      </w:r>
      <w:r w:rsidR="0091584B">
        <w:t xml:space="preserve"> (Soler, 2011 pour l’anglais, Tanguy et Rebeyrolle, à paraître, pour le français)</w:t>
      </w:r>
      <w:r>
        <w:t>.</w:t>
      </w:r>
      <w:r w:rsidR="007E4CE6">
        <w:t xml:space="preserve"> La principale différence méthodologi</w:t>
      </w:r>
      <w:r w:rsidR="009D5C03">
        <w:t>qu</w:t>
      </w:r>
      <w:r w:rsidR="007E4CE6">
        <w:t>e avec notre travail précédent est l’apport central d</w:t>
      </w:r>
      <w:r w:rsidR="00B30745">
        <w:t>e</w:t>
      </w:r>
      <w:r w:rsidR="007E4CE6">
        <w:t xml:space="preserve"> l’analyse syntaxique en dépendance (</w:t>
      </w:r>
      <w:proofErr w:type="spellStart"/>
      <w:r w:rsidR="00B30745">
        <w:t>Tesnière</w:t>
      </w:r>
      <w:proofErr w:type="spellEnd"/>
      <w:r w:rsidR="00B30745">
        <w:t xml:space="preserve">, dans </w:t>
      </w:r>
      <w:proofErr w:type="spellStart"/>
      <w:r w:rsidR="00A57286" w:rsidRPr="00A57286">
        <w:t>Schwischay</w:t>
      </w:r>
      <w:proofErr w:type="spellEnd"/>
      <w:r w:rsidR="00A57286" w:rsidRPr="00A57286">
        <w:t>, 2001</w:t>
      </w:r>
      <w:r w:rsidR="007E4CE6">
        <w:t>)</w:t>
      </w:r>
      <w:r w:rsidR="00B30745">
        <w:t xml:space="preserve"> </w:t>
      </w:r>
      <w:r w:rsidR="009D5C03">
        <w:t>des titres.</w:t>
      </w:r>
    </w:p>
    <w:p w:rsidR="00CD54A5" w:rsidRDefault="00EA5D83" w:rsidP="00C22012">
      <w:r>
        <w:t xml:space="preserve">Nous </w:t>
      </w:r>
      <w:r w:rsidR="009D5C03">
        <w:t xml:space="preserve">voulons utiliser l’analyse syntaxique dépendentielle pour </w:t>
      </w:r>
      <w:r w:rsidR="00FC181E">
        <w:t>vérifier</w:t>
      </w:r>
      <w:r>
        <w:t xml:space="preserve"> </w:t>
      </w:r>
      <w:r w:rsidR="00FC181E">
        <w:t xml:space="preserve">que </w:t>
      </w:r>
      <w:r>
        <w:t xml:space="preserve">la </w:t>
      </w:r>
      <w:r w:rsidR="00FC181E">
        <w:t>structure</w:t>
      </w:r>
      <w:r>
        <w:t xml:space="preserve"> syntaxique </w:t>
      </w:r>
      <w:r w:rsidR="00FC181E">
        <w:t xml:space="preserve">des titres est en grande majorité un ou plusieurs syntagmes nominaux </w:t>
      </w:r>
      <w:r w:rsidR="00FC181E">
        <w:t>(</w:t>
      </w:r>
      <w:proofErr w:type="spellStart"/>
      <w:r w:rsidR="00FC181E">
        <w:t>Leech</w:t>
      </w:r>
      <w:proofErr w:type="spellEnd"/>
      <w:r w:rsidR="00FC181E">
        <w:t xml:space="preserve">, 2000 ; </w:t>
      </w:r>
      <w:proofErr w:type="spellStart"/>
      <w:r w:rsidR="00FC181E">
        <w:t>Haggan</w:t>
      </w:r>
      <w:proofErr w:type="spellEnd"/>
      <w:r w:rsidR="00FC181E">
        <w:t>, 2004 ; Soler, 2007</w:t>
      </w:r>
      <w:r w:rsidR="00FC181E">
        <w:t> ;</w:t>
      </w:r>
      <w:r w:rsidR="00FC181E">
        <w:t xml:space="preserve"> Cheng et al.</w:t>
      </w:r>
      <w:r w:rsidR="00FC181E">
        <w:t xml:space="preserve">, </w:t>
      </w:r>
      <w:r w:rsidR="00FC181E">
        <w:t>2012</w:t>
      </w:r>
      <w:r w:rsidR="007934FE">
        <w:t> ;</w:t>
      </w:r>
      <w:r w:rsidR="00FC181E" w:rsidRPr="001E50AE">
        <w:t xml:space="preserve"> </w:t>
      </w:r>
      <w:r w:rsidR="00FC181E">
        <w:t>Wang et Bai</w:t>
      </w:r>
      <w:r w:rsidR="00FC181E">
        <w:t xml:space="preserve">, </w:t>
      </w:r>
      <w:r w:rsidR="00FC181E">
        <w:t>2007</w:t>
      </w:r>
      <w:r w:rsidR="00FC181E">
        <w:t xml:space="preserve">). </w:t>
      </w:r>
      <w:r>
        <w:t>Lexicalement, nous nous</w:t>
      </w:r>
      <w:r w:rsidR="00FC181E">
        <w:t xml:space="preserve"> intéressons</w:t>
      </w:r>
      <w:r>
        <w:t xml:space="preserve"> aux noms noyaux de ces syntagmes. E</w:t>
      </w:r>
      <w:r w:rsidR="00A46C07">
        <w:t>n premier</w:t>
      </w:r>
      <w:r w:rsidR="00E96634">
        <w:t>,</w:t>
      </w:r>
      <w:r w:rsidR="00A46C07">
        <w:t xml:space="preserve"> </w:t>
      </w:r>
      <w:r>
        <w:t>pour</w:t>
      </w:r>
      <w:r w:rsidR="00A46C07">
        <w:t xml:space="preserve"> </w:t>
      </w:r>
      <w:r w:rsidR="00FC181E">
        <w:t xml:space="preserve">savoir si ces noms </w:t>
      </w:r>
      <w:r w:rsidR="005A4B97">
        <w:t>appartien</w:t>
      </w:r>
      <w:r w:rsidR="00FC181E">
        <w:t>nen</w:t>
      </w:r>
      <w:r w:rsidR="005A4B97">
        <w:t xml:space="preserve">t </w:t>
      </w:r>
      <w:r w:rsidR="00FC181E">
        <w:t>au</w:t>
      </w:r>
      <w:r>
        <w:t xml:space="preserve"> vocabulaire </w:t>
      </w:r>
      <w:r w:rsidR="00A46C07">
        <w:t>académique (</w:t>
      </w:r>
      <w:r w:rsidR="006E4DDD">
        <w:t>Hatier et al., 2016</w:t>
      </w:r>
      <w:r w:rsidR="00A46C07">
        <w:t>)</w:t>
      </w:r>
      <w:r w:rsidR="00FC181E">
        <w:t xml:space="preserve"> et s’ils sont transdisciplinaires</w:t>
      </w:r>
      <w:r>
        <w:t>.</w:t>
      </w:r>
      <w:r w:rsidR="00A46C07">
        <w:t xml:space="preserve"> </w:t>
      </w:r>
      <w:r w:rsidR="00D52913">
        <w:t xml:space="preserve">En second, </w:t>
      </w:r>
      <w:r w:rsidR="00FC181E">
        <w:t xml:space="preserve">pour </w:t>
      </w:r>
      <w:r w:rsidR="00D52913">
        <w:t>cherch</w:t>
      </w:r>
      <w:r w:rsidR="00FC181E">
        <w:t>er</w:t>
      </w:r>
      <w:r w:rsidR="00D52913">
        <w:t xml:space="preserve"> un trait commun aux plus fréquents. Les premières observations </w:t>
      </w:r>
      <w:r w:rsidR="00FC181E">
        <w:t>montrent</w:t>
      </w:r>
      <w:r w:rsidR="00D52913">
        <w:t xml:space="preserve"> que ce trait pourrait être un </w:t>
      </w:r>
      <w:r w:rsidR="00A46C07">
        <w:t>faible contenu sémantique</w:t>
      </w:r>
      <w:r w:rsidR="00D52913">
        <w:t>. La</w:t>
      </w:r>
      <w:r w:rsidR="00A46C07">
        <w:t xml:space="preserve"> question se pose </w:t>
      </w:r>
      <w:r w:rsidR="00D52913">
        <w:t xml:space="preserve">alors </w:t>
      </w:r>
      <w:r w:rsidR="00A46C07">
        <w:t xml:space="preserve">de savoir pourquoi, dans un espace où chaque mot est compté, ils y figurent </w:t>
      </w:r>
      <w:r w:rsidR="00FC181E">
        <w:t xml:space="preserve">si </w:t>
      </w:r>
      <w:r w:rsidR="005A4B97">
        <w:t>fréquemment</w:t>
      </w:r>
      <w:r w:rsidR="00A46C07">
        <w:t xml:space="preserve">. Syntaxiquement, </w:t>
      </w:r>
      <w:r w:rsidR="00D52913">
        <w:t>on s’</w:t>
      </w:r>
      <w:r w:rsidR="00A46C07">
        <w:t xml:space="preserve">interroge sur </w:t>
      </w:r>
      <w:r w:rsidR="005A4B97">
        <w:t xml:space="preserve">leurs </w:t>
      </w:r>
      <w:r w:rsidR="00A46C07">
        <w:t>position</w:t>
      </w:r>
      <w:r w:rsidR="005A4B97">
        <w:t>s</w:t>
      </w:r>
      <w:r w:rsidR="00A46C07">
        <w:t xml:space="preserve"> au sein d</w:t>
      </w:r>
      <w:r w:rsidR="007934FE">
        <w:t>es</w:t>
      </w:r>
      <w:r w:rsidR="00A46C07">
        <w:t xml:space="preserve"> </w:t>
      </w:r>
      <w:r w:rsidR="007934FE">
        <w:t>syntagmes</w:t>
      </w:r>
      <w:r w:rsidR="00A46C07">
        <w:t xml:space="preserve">, </w:t>
      </w:r>
      <w:r w:rsidR="007934FE">
        <w:t>leurs déterminants</w:t>
      </w:r>
      <w:r w:rsidR="00A46C07">
        <w:t xml:space="preserve"> ou </w:t>
      </w:r>
      <w:r w:rsidR="005A4B97">
        <w:t xml:space="preserve">la </w:t>
      </w:r>
      <w:r w:rsidR="00A46C07">
        <w:t>présence de complément</w:t>
      </w:r>
      <w:r w:rsidR="007934FE">
        <w:t>s,</w:t>
      </w:r>
      <w:r w:rsidR="00E96634">
        <w:t xml:space="preserve"> et </w:t>
      </w:r>
      <w:r w:rsidR="007934FE">
        <w:t xml:space="preserve">on </w:t>
      </w:r>
      <w:r w:rsidR="005A4B97">
        <w:t>cherche à détecter des structures lexico-syntaxiques récurrentes</w:t>
      </w:r>
      <w:r w:rsidR="007934FE">
        <w:t xml:space="preserve"> dont ils seraient les pivots</w:t>
      </w:r>
      <w:r w:rsidR="005A4B97">
        <w:t xml:space="preserve">. </w:t>
      </w:r>
      <w:r w:rsidR="00A46C07">
        <w:t>Enfin,</w:t>
      </w:r>
      <w:r w:rsidR="005A4B97">
        <w:t xml:space="preserve"> sémantiquement,</w:t>
      </w:r>
      <w:r w:rsidR="00A46C07">
        <w:t xml:space="preserve"> nous </w:t>
      </w:r>
      <w:r w:rsidR="00E96634">
        <w:t>voulons</w:t>
      </w:r>
      <w:r w:rsidR="00A46C07">
        <w:t xml:space="preserve"> essayer de montrer quelles informations </w:t>
      </w:r>
      <w:r w:rsidR="009614C4">
        <w:t>ces structures</w:t>
      </w:r>
      <w:r w:rsidR="00A46C07">
        <w:t xml:space="preserve"> convoient</w:t>
      </w:r>
      <w:r w:rsidR="007934FE">
        <w:t xml:space="preserve"> et comment elles structurent l’ensemble du titre</w:t>
      </w:r>
      <w:r w:rsidR="00A46C07">
        <w:t>.</w:t>
      </w:r>
    </w:p>
    <w:p w:rsidR="00D74396" w:rsidRDefault="00D74396" w:rsidP="00C22012">
      <w:r>
        <w:t>Dans ce document, nous donnons un résumé de l’état de l’art</w:t>
      </w:r>
      <w:r w:rsidR="007934FE">
        <w:t>, puis</w:t>
      </w:r>
      <w:r>
        <w:t xml:space="preserve"> </w:t>
      </w:r>
      <w:r w:rsidR="009614C4">
        <w:t>présent</w:t>
      </w:r>
      <w:r w:rsidR="007934FE">
        <w:t>ons</w:t>
      </w:r>
      <w:r>
        <w:t xml:space="preserve"> </w:t>
      </w:r>
      <w:r w:rsidR="007934FE">
        <w:t>nos</w:t>
      </w:r>
      <w:r>
        <w:t xml:space="preserve"> données et</w:t>
      </w:r>
      <w:r w:rsidR="009614C4">
        <w:t xml:space="preserve"> </w:t>
      </w:r>
      <w:r>
        <w:t xml:space="preserve">méthodes. Nous présentons ensuite les premiers résultats obtenus avant de proposer un échéancier pour la période finale. </w:t>
      </w:r>
      <w:r w:rsidR="00AA5A21">
        <w:t xml:space="preserve">Une annexe complète </w:t>
      </w:r>
      <w:r>
        <w:t>ce document</w:t>
      </w:r>
      <w:r w:rsidR="009614C4">
        <w:t xml:space="preserve">, </w:t>
      </w:r>
      <w:r w:rsidR="007934FE">
        <w:t>contenant</w:t>
      </w:r>
      <w:r w:rsidR="00AA5A21">
        <w:t xml:space="preserve"> notre bibliographie, </w:t>
      </w:r>
      <w:r w:rsidR="009614C4">
        <w:t xml:space="preserve">des </w:t>
      </w:r>
      <w:r w:rsidR="009614C4" w:rsidRPr="00C22012">
        <w:t>informations</w:t>
      </w:r>
      <w:r w:rsidR="009614C4">
        <w:t xml:space="preserve"> sur notre corpus</w:t>
      </w:r>
      <w:r w:rsidR="00AA5A21">
        <w:t xml:space="preserve"> et</w:t>
      </w:r>
      <w:r w:rsidR="009614C4">
        <w:t xml:space="preserve"> nos outils</w:t>
      </w:r>
      <w:r>
        <w:t>.</w:t>
      </w:r>
    </w:p>
    <w:p w:rsidR="001F3FB4" w:rsidRDefault="00EB6341" w:rsidP="00EE1969">
      <w:pPr>
        <w:pStyle w:val="Titre1"/>
      </w:pPr>
      <w:r>
        <w:t xml:space="preserve">II. </w:t>
      </w:r>
      <w:r w:rsidR="001F3FB4">
        <w:t>Résumé de l’état de l’art</w:t>
      </w:r>
    </w:p>
    <w:p w:rsidR="00891F9E" w:rsidRDefault="00650E12" w:rsidP="00C22012">
      <w:r>
        <w:t xml:space="preserve">Pour constituer notre état de l’art, nous </w:t>
      </w:r>
      <w:r w:rsidR="00C53626">
        <w:t>partons</w:t>
      </w:r>
      <w:r>
        <w:t xml:space="preserve"> d’un petit groupe de références initiales</w:t>
      </w:r>
      <w:r w:rsidR="00C53626">
        <w:t xml:space="preserve"> et </w:t>
      </w:r>
      <w:r>
        <w:t xml:space="preserve">regardons les articles cités </w:t>
      </w:r>
      <w:r w:rsidR="00C22012">
        <w:t xml:space="preserve">dans chacune </w:t>
      </w:r>
      <w:r>
        <w:t xml:space="preserve">pour croiser les références données. Nous formons ainsi un réseau d’articles, chaque nœud </w:t>
      </w:r>
      <w:r w:rsidR="00C53626">
        <w:t>représente</w:t>
      </w:r>
      <w:r>
        <w:t xml:space="preserve"> un article</w:t>
      </w:r>
      <w:r w:rsidR="00C53626">
        <w:t>,</w:t>
      </w:r>
      <w:r>
        <w:t xml:space="preserve"> étiqueté </w:t>
      </w:r>
      <w:r w:rsidR="00C53626">
        <w:t>avec</w:t>
      </w:r>
      <w:r>
        <w:t xml:space="preserve"> ses thématiques</w:t>
      </w:r>
      <w:r w:rsidR="00C53626">
        <w:t xml:space="preserve"> et reliés aux articles le citant</w:t>
      </w:r>
      <w:r>
        <w:t xml:space="preserve">. </w:t>
      </w:r>
      <w:r w:rsidR="00C53626">
        <w:t>Cette</w:t>
      </w:r>
      <w:r>
        <w:t xml:space="preserve"> carte </w:t>
      </w:r>
      <w:r w:rsidR="00891F9E">
        <w:t>guide nos lectures.</w:t>
      </w:r>
    </w:p>
    <w:p w:rsidR="00705F08" w:rsidRDefault="0091584B" w:rsidP="00C22012">
      <w:r>
        <w:t xml:space="preserve">Notre état de l’art </w:t>
      </w:r>
      <w:r w:rsidR="00A46C07">
        <w:t xml:space="preserve">a </w:t>
      </w:r>
      <w:r>
        <w:t>sui</w:t>
      </w:r>
      <w:r w:rsidR="00A46C07">
        <w:t>vi</w:t>
      </w:r>
      <w:r>
        <w:t xml:space="preserve"> trois grands fils directeurs</w:t>
      </w:r>
      <w:r w:rsidR="00A46C07">
        <w:t xml:space="preserve">. Le premier concerne </w:t>
      </w:r>
      <w:r w:rsidR="009614C4">
        <w:t xml:space="preserve">les travaux sur </w:t>
      </w:r>
      <w:r>
        <w:t>les titres</w:t>
      </w:r>
      <w:r w:rsidR="00A46C07">
        <w:t xml:space="preserve"> scie</w:t>
      </w:r>
      <w:r w:rsidR="009614C4">
        <w:t>ntifiques, très nombreux en ce qui concerne l’anglais</w:t>
      </w:r>
      <w:r w:rsidR="00871C59">
        <w:t>,</w:t>
      </w:r>
      <w:r w:rsidR="009614C4">
        <w:t xml:space="preserve"> </w:t>
      </w:r>
      <w:r w:rsidR="00871C59">
        <w:t>alors qu’</w:t>
      </w:r>
      <w:r w:rsidR="009614C4">
        <w:t xml:space="preserve">il en existe </w:t>
      </w:r>
      <w:r w:rsidR="00871C59">
        <w:t xml:space="preserve">peu </w:t>
      </w:r>
      <w:r w:rsidR="009614C4">
        <w:t>sur les titres français</w:t>
      </w:r>
      <w:r w:rsidR="00871C59">
        <w:t xml:space="preserve"> (</w:t>
      </w:r>
      <w:r w:rsidR="00871C59" w:rsidRPr="00871C59">
        <w:t>Ho-Dac</w:t>
      </w:r>
      <w:r w:rsidR="00871C59">
        <w:t xml:space="preserve"> et al., 2001 ; Rebeyrolle et al., 2009)</w:t>
      </w:r>
      <w:r w:rsidR="009614C4">
        <w:t xml:space="preserve">. </w:t>
      </w:r>
      <w:r w:rsidR="00650E12">
        <w:t xml:space="preserve">Certains articles </w:t>
      </w:r>
      <w:r w:rsidR="009614C4">
        <w:t>(Aleixandre-</w:t>
      </w:r>
      <w:proofErr w:type="spellStart"/>
      <w:r w:rsidR="009614C4">
        <w:t>Benavent</w:t>
      </w:r>
      <w:proofErr w:type="spellEnd"/>
      <w:r w:rsidR="009614C4">
        <w:t xml:space="preserve"> et al., 2014) ou livres (</w:t>
      </w:r>
      <w:proofErr w:type="spellStart"/>
      <w:r w:rsidR="009614C4">
        <w:t>Swales</w:t>
      </w:r>
      <w:proofErr w:type="spellEnd"/>
      <w:r w:rsidR="009614C4">
        <w:t xml:space="preserve"> et </w:t>
      </w:r>
      <w:proofErr w:type="spellStart"/>
      <w:r w:rsidR="009614C4">
        <w:t>Feak</w:t>
      </w:r>
      <w:proofErr w:type="spellEnd"/>
      <w:r w:rsidR="009614C4">
        <w:t>, 1994</w:t>
      </w:r>
      <w:r w:rsidR="008B0CC0">
        <w:t xml:space="preserve"> ; </w:t>
      </w:r>
      <w:proofErr w:type="spellStart"/>
      <w:r w:rsidR="008B0CC0">
        <w:t>Gustavii</w:t>
      </w:r>
      <w:proofErr w:type="spellEnd"/>
      <w:r w:rsidR="008B0CC0">
        <w:t>, 2008</w:t>
      </w:r>
      <w:r w:rsidR="009614C4">
        <w:t>) ont une ambition didactique et prescriptive et</w:t>
      </w:r>
      <w:r w:rsidR="00650E12">
        <w:t xml:space="preserve"> donnent des conseils d’écriture</w:t>
      </w:r>
      <w:r w:rsidR="00C04723">
        <w:t xml:space="preserve"> en essayant de définir ce qu’est un « bon » titre et par extension, ses buts</w:t>
      </w:r>
      <w:r w:rsidR="007C5B8B">
        <w:t xml:space="preserve"> et son contenu (Grant, 2013)</w:t>
      </w:r>
      <w:r w:rsidR="00650E12">
        <w:t xml:space="preserve">. </w:t>
      </w:r>
      <w:r w:rsidR="007C5B8B">
        <w:t>De ce contenu, d</w:t>
      </w:r>
      <w:r w:rsidR="00650E12">
        <w:t xml:space="preserve">’autres articles </w:t>
      </w:r>
      <w:r w:rsidR="007C5B8B">
        <w:t xml:space="preserve">en </w:t>
      </w:r>
      <w:r w:rsidR="00650E12">
        <w:t xml:space="preserve">proposent une </w:t>
      </w:r>
      <w:r w:rsidR="00954F24">
        <w:t>typologie</w:t>
      </w:r>
      <w:r w:rsidR="008B26E9">
        <w:t xml:space="preserve"> </w:t>
      </w:r>
      <w:r w:rsidR="007C5B8B">
        <w:t xml:space="preserve">comme la </w:t>
      </w:r>
      <w:r w:rsidR="00FD435E">
        <w:t>suite de</w:t>
      </w:r>
      <w:r w:rsidR="007C5B8B">
        <w:t xml:space="preserve"> travaux de </w:t>
      </w:r>
      <w:proofErr w:type="spellStart"/>
      <w:r w:rsidR="007C5B8B">
        <w:t>Swales</w:t>
      </w:r>
      <w:proofErr w:type="spellEnd"/>
      <w:r w:rsidR="007C5B8B">
        <w:t xml:space="preserve"> et </w:t>
      </w:r>
      <w:proofErr w:type="spellStart"/>
      <w:r w:rsidR="007C5B8B">
        <w:t>Feak</w:t>
      </w:r>
      <w:proofErr w:type="spellEnd"/>
      <w:r w:rsidR="007C5B8B">
        <w:t xml:space="preserve"> (1994), </w:t>
      </w:r>
      <w:r w:rsidR="008B26E9">
        <w:t>Anthony</w:t>
      </w:r>
      <w:r w:rsidR="007C5B8B">
        <w:t xml:space="preserve"> (</w:t>
      </w:r>
      <w:r w:rsidR="008B26E9">
        <w:t>2001)</w:t>
      </w:r>
      <w:r w:rsidR="007C5B8B">
        <w:t xml:space="preserve"> et Cheng et al. (2012). Une typologie peut également être basé</w:t>
      </w:r>
      <w:r w:rsidR="001E50AE">
        <w:t>e</w:t>
      </w:r>
      <w:r w:rsidR="007C5B8B">
        <w:t xml:space="preserve"> sur la syntaxe, comme le travail de </w:t>
      </w:r>
      <w:proofErr w:type="spellStart"/>
      <w:r w:rsidR="007C5B8B">
        <w:t>Jamali</w:t>
      </w:r>
      <w:proofErr w:type="spellEnd"/>
      <w:r w:rsidR="007C5B8B">
        <w:t xml:space="preserve"> et </w:t>
      </w:r>
      <w:proofErr w:type="spellStart"/>
      <w:r w:rsidR="007C5B8B">
        <w:t>Nikzad</w:t>
      </w:r>
      <w:proofErr w:type="spellEnd"/>
      <w:r w:rsidR="007C5B8B">
        <w:t xml:space="preserve"> (2011)</w:t>
      </w:r>
      <w:r w:rsidR="009614C4">
        <w:t>. D’autres</w:t>
      </w:r>
      <w:r w:rsidR="00650E12">
        <w:t xml:space="preserve"> travaux testent l’incidence de la longueur du titre</w:t>
      </w:r>
      <w:r w:rsidR="009614C4">
        <w:t xml:space="preserve"> </w:t>
      </w:r>
      <w:r w:rsidR="00404B4B">
        <w:t xml:space="preserve">(Hartley, 2007 ; </w:t>
      </w:r>
      <w:proofErr w:type="spellStart"/>
      <w:r w:rsidR="00404B4B">
        <w:t>Jamali</w:t>
      </w:r>
      <w:proofErr w:type="spellEnd"/>
      <w:r w:rsidR="00404B4B">
        <w:t xml:space="preserve"> et </w:t>
      </w:r>
      <w:proofErr w:type="spellStart"/>
      <w:r w:rsidR="00404B4B">
        <w:t>Nikzad</w:t>
      </w:r>
      <w:proofErr w:type="spellEnd"/>
      <w:r w:rsidR="00404B4B">
        <w:t>, 2011, Paiva et al., 2012), la présence d’humour (</w:t>
      </w:r>
      <w:proofErr w:type="spellStart"/>
      <w:r w:rsidR="00404B4B">
        <w:t>Sagi</w:t>
      </w:r>
      <w:proofErr w:type="spellEnd"/>
      <w:r w:rsidR="00404B4B">
        <w:t xml:space="preserve"> et </w:t>
      </w:r>
      <w:proofErr w:type="spellStart"/>
      <w:r w:rsidR="00404B4B">
        <w:t>Yechiam</w:t>
      </w:r>
      <w:proofErr w:type="spellEnd"/>
      <w:r w:rsidR="00404B4B">
        <w:t xml:space="preserve">, 2008 ; </w:t>
      </w:r>
      <w:proofErr w:type="spellStart"/>
      <w:r w:rsidR="00404B4B">
        <w:t>Subotic</w:t>
      </w:r>
      <w:proofErr w:type="spellEnd"/>
      <w:r w:rsidR="00404B4B">
        <w:t xml:space="preserve"> et Mukherjee, 2014), d’une zone géographique précise (Jacques et </w:t>
      </w:r>
      <w:proofErr w:type="spellStart"/>
      <w:r w:rsidR="00404B4B">
        <w:t>Sebire</w:t>
      </w:r>
      <w:proofErr w:type="spellEnd"/>
      <w:r w:rsidR="00404B4B">
        <w:t xml:space="preserve">, 2010) </w:t>
      </w:r>
      <w:r w:rsidR="009614C4">
        <w:t xml:space="preserve">ou </w:t>
      </w:r>
      <w:r w:rsidR="009614C4">
        <w:lastRenderedPageBreak/>
        <w:t>la présence d’un double point</w:t>
      </w:r>
      <w:r w:rsidR="00650E12">
        <w:t xml:space="preserve"> </w:t>
      </w:r>
      <w:r w:rsidR="00897C08">
        <w:t xml:space="preserve">(Townsend, 1983) </w:t>
      </w:r>
      <w:r w:rsidR="00650E12">
        <w:t xml:space="preserve">par rapport </w:t>
      </w:r>
      <w:r w:rsidR="0000235F">
        <w:t xml:space="preserve">au </w:t>
      </w:r>
      <w:r w:rsidR="00650E12">
        <w:t>nombre de citations</w:t>
      </w:r>
      <w:r w:rsidR="00C04723">
        <w:t xml:space="preserve"> et de téléchargements</w:t>
      </w:r>
      <w:r w:rsidR="001E50AE">
        <w:t xml:space="preserve"> dans une perspective de performance</w:t>
      </w:r>
      <w:r w:rsidR="0000235F">
        <w:t>,</w:t>
      </w:r>
      <w:r w:rsidR="00B02EFC">
        <w:t xml:space="preserve"> mais </w:t>
      </w:r>
      <w:r w:rsidR="0000235F">
        <w:t>ils obtiennent</w:t>
      </w:r>
      <w:r w:rsidR="00B02EFC">
        <w:t xml:space="preserve"> des résultats </w:t>
      </w:r>
      <w:r w:rsidR="0000235F">
        <w:t>sont non significatifs ou contradictoires</w:t>
      </w:r>
      <w:r w:rsidR="00404B4B">
        <w:t xml:space="preserve"> (Merrill et </w:t>
      </w:r>
      <w:proofErr w:type="spellStart"/>
      <w:r w:rsidR="00404B4B">
        <w:t>Knipps</w:t>
      </w:r>
      <w:proofErr w:type="spellEnd"/>
      <w:r w:rsidR="00404B4B">
        <w:t xml:space="preserve">, </w:t>
      </w:r>
      <w:r w:rsidR="00404B4B" w:rsidRPr="00404B4B">
        <w:t>2014)</w:t>
      </w:r>
      <w:r w:rsidR="00650E12">
        <w:t>.</w:t>
      </w:r>
      <w:r w:rsidR="003C0E07">
        <w:t xml:space="preserve"> </w:t>
      </w:r>
      <w:r w:rsidR="00B02EFC">
        <w:t xml:space="preserve">Notons </w:t>
      </w:r>
      <w:r w:rsidR="0000235F">
        <w:t xml:space="preserve">toutefois </w:t>
      </w:r>
      <w:r w:rsidR="00B02EFC">
        <w:t>un travail original mettant en relation le contenu avec le nombre de citation</w:t>
      </w:r>
      <w:r w:rsidR="0000235F">
        <w:t>s</w:t>
      </w:r>
      <w:r w:rsidR="00B02EFC">
        <w:t xml:space="preserve"> (Paiva et al., 2012)</w:t>
      </w:r>
      <w:r w:rsidR="0000235F">
        <w:t>,</w:t>
      </w:r>
      <w:r w:rsidR="004A1C2D">
        <w:t xml:space="preserve"> indiquant que les titres décrivant les résultats sont plus cités que ceux décrivant la méthode</w:t>
      </w:r>
      <w:r w:rsidR="00B02EFC">
        <w:t xml:space="preserve">. </w:t>
      </w:r>
      <w:r w:rsidR="00404B4B">
        <w:t xml:space="preserve">D’autres travaux s’attachent à montrer les liens entre les caractéristiques des titres, comme la longueur </w:t>
      </w:r>
      <w:r w:rsidR="002D3132">
        <w:t xml:space="preserve">du titre </w:t>
      </w:r>
      <w:r w:rsidR="0000235F">
        <w:t xml:space="preserve">en nombre de mots </w:t>
      </w:r>
      <w:r w:rsidR="00404B4B">
        <w:t>et le nombre d’auteur</w:t>
      </w:r>
      <w:r w:rsidR="0000235F">
        <w:t>s</w:t>
      </w:r>
      <w:r w:rsidR="00404B4B">
        <w:t xml:space="preserve"> (</w:t>
      </w:r>
      <w:proofErr w:type="spellStart"/>
      <w:r w:rsidR="00404B4B">
        <w:t>Yitzhaki</w:t>
      </w:r>
      <w:proofErr w:type="spellEnd"/>
      <w:r w:rsidR="00404B4B">
        <w:t>, 1994</w:t>
      </w:r>
      <w:r w:rsidR="002D3132">
        <w:t>) ou la longueur du titre et la longueur de l’article (</w:t>
      </w:r>
      <w:proofErr w:type="spellStart"/>
      <w:r w:rsidR="002D3132">
        <w:t>Yitzhaki</w:t>
      </w:r>
      <w:proofErr w:type="spellEnd"/>
      <w:r w:rsidR="00404B4B">
        <w:t xml:space="preserve">, 2002). </w:t>
      </w:r>
      <w:r w:rsidR="003C0E07">
        <w:t xml:space="preserve">Si ce n’est la présence </w:t>
      </w:r>
      <w:r w:rsidR="00045AB9">
        <w:t xml:space="preserve">de </w:t>
      </w:r>
      <w:r w:rsidR="003C0E07">
        <w:t>délimiteurs (Anthony, 2001),</w:t>
      </w:r>
      <w:r w:rsidR="00045AB9">
        <w:t xml:space="preserve"> </w:t>
      </w:r>
      <w:r w:rsidR="003C0E07">
        <w:t>dont le double point</w:t>
      </w:r>
      <w:r w:rsidR="00444227">
        <w:t xml:space="preserve"> (Dillon, 1981, 1982 ; </w:t>
      </w:r>
      <w:r w:rsidR="00897C08">
        <w:t xml:space="preserve">Townsend, 1983 ; </w:t>
      </w:r>
      <w:r w:rsidR="00444227">
        <w:t>Diers et Downs, 1994</w:t>
      </w:r>
      <w:r w:rsidR="00404B4B">
        <w:t xml:space="preserve"> ; </w:t>
      </w:r>
      <w:proofErr w:type="spellStart"/>
      <w:r w:rsidR="00404B4B">
        <w:t>Lewison</w:t>
      </w:r>
      <w:proofErr w:type="spellEnd"/>
      <w:r w:rsidR="00404B4B">
        <w:t xml:space="preserve"> et Hartley, 2005</w:t>
      </w:r>
      <w:r w:rsidR="00444227">
        <w:t>)</w:t>
      </w:r>
      <w:r w:rsidR="003C0E07">
        <w:t xml:space="preserve"> </w:t>
      </w:r>
      <w:r w:rsidR="00045AB9">
        <w:t>ou la présence d’un point d’interrogation (Ball, 2009)</w:t>
      </w:r>
      <w:r w:rsidR="00444227">
        <w:t xml:space="preserve"> dans des perspectives diachroniques</w:t>
      </w:r>
      <w:r w:rsidR="00045AB9">
        <w:t xml:space="preserve">, </w:t>
      </w:r>
      <w:r w:rsidR="003C0E07">
        <w:t xml:space="preserve">peu de travaux portent sur la structure syntaxique </w:t>
      </w:r>
      <w:r w:rsidR="00045AB9">
        <w:t>des</w:t>
      </w:r>
      <w:r w:rsidR="003C3387">
        <w:t xml:space="preserve"> titre</w:t>
      </w:r>
      <w:r w:rsidR="00045AB9">
        <w:t>s</w:t>
      </w:r>
      <w:r w:rsidR="003C3387">
        <w:t xml:space="preserve">. Seuls émergent l’utilisation d’un délimiteur, souvent un double point, articulant deux segments sémantiques comme </w:t>
      </w:r>
      <w:r w:rsidR="003C3387" w:rsidRPr="003C3387">
        <w:rPr>
          <w:i/>
        </w:rPr>
        <w:t>sujet : point particulier</w:t>
      </w:r>
      <w:r w:rsidR="003C3387">
        <w:t>, et la forte tendance du titre à être un syntagme nominal (</w:t>
      </w:r>
      <w:proofErr w:type="spellStart"/>
      <w:r w:rsidR="003C3387">
        <w:t>Leech</w:t>
      </w:r>
      <w:proofErr w:type="spellEnd"/>
      <w:r w:rsidR="003C3387">
        <w:t>, 2000</w:t>
      </w:r>
      <w:r w:rsidR="008B0CC0">
        <w:t xml:space="preserve"> ; </w:t>
      </w:r>
      <w:proofErr w:type="spellStart"/>
      <w:r w:rsidR="008B0CC0">
        <w:t>Haggan</w:t>
      </w:r>
      <w:proofErr w:type="spellEnd"/>
      <w:r w:rsidR="008B0CC0">
        <w:t>, 2004 ; Soler, 2007</w:t>
      </w:r>
      <w:r w:rsidR="001E50AE">
        <w:t>),</w:t>
      </w:r>
      <w:r w:rsidR="008B0CC0">
        <w:t xml:space="preserve"> </w:t>
      </w:r>
      <w:r w:rsidR="001E50AE">
        <w:t xml:space="preserve">93 % </w:t>
      </w:r>
      <w:r w:rsidR="00BE6322">
        <w:t>des titres pour</w:t>
      </w:r>
      <w:r w:rsidR="001E50AE">
        <w:t xml:space="preserve"> le corpus de Cheng et al. (</w:t>
      </w:r>
      <w:r w:rsidR="008B0CC0">
        <w:t>2012</w:t>
      </w:r>
      <w:r w:rsidR="003C3387">
        <w:t>)</w:t>
      </w:r>
      <w:r w:rsidR="001E50AE">
        <w:t>,</w:t>
      </w:r>
      <w:r w:rsidR="001E50AE" w:rsidRPr="001E50AE">
        <w:t xml:space="preserve"> </w:t>
      </w:r>
      <w:r w:rsidR="001E50AE">
        <w:t xml:space="preserve">99 % pour </w:t>
      </w:r>
      <w:r w:rsidR="00BE6322">
        <w:t>celui</w:t>
      </w:r>
      <w:r w:rsidR="001E50AE">
        <w:t xml:space="preserve"> de Wang et Bai (2007),</w:t>
      </w:r>
      <w:r w:rsidR="00BC0FC3">
        <w:t xml:space="preserve"> et non une phrase </w:t>
      </w:r>
      <w:r w:rsidR="0000235F">
        <w:t>avec</w:t>
      </w:r>
      <w:r w:rsidR="00BC0FC3">
        <w:t xml:space="preserve"> un verbe conjugué comme noyau</w:t>
      </w:r>
      <w:r w:rsidR="00BE6322">
        <w:t>,</w:t>
      </w:r>
      <w:r w:rsidR="001E50AE">
        <w:t xml:space="preserve"> bien que cela varie selon la discipline</w:t>
      </w:r>
      <w:r w:rsidR="0000235F">
        <w:t xml:space="preserve"> (Soler, 2007)</w:t>
      </w:r>
      <w:r w:rsidR="003C3387">
        <w:t>.</w:t>
      </w:r>
      <w:r w:rsidR="001E50AE">
        <w:t xml:space="preserve"> C’est justement cette différence des caractéristiques des titres entre les </w:t>
      </w:r>
      <w:r w:rsidR="00BE6322">
        <w:t xml:space="preserve">différentes </w:t>
      </w:r>
      <w:r w:rsidR="001E50AE">
        <w:t>disciplines que compare</w:t>
      </w:r>
      <w:r w:rsidR="008A3798">
        <w:t>nt</w:t>
      </w:r>
      <w:r w:rsidR="001E50AE">
        <w:t xml:space="preserve"> plusieurs travaux (</w:t>
      </w:r>
      <w:proofErr w:type="spellStart"/>
      <w:r w:rsidR="001E50AE">
        <w:t>Haggan</w:t>
      </w:r>
      <w:proofErr w:type="spellEnd"/>
      <w:r w:rsidR="001E50AE">
        <w:t xml:space="preserve">, 2004 ; </w:t>
      </w:r>
      <w:proofErr w:type="spellStart"/>
      <w:r w:rsidR="001E50AE">
        <w:t>Lewison</w:t>
      </w:r>
      <w:proofErr w:type="spellEnd"/>
      <w:r w:rsidR="001E50AE">
        <w:t xml:space="preserve"> et Hartley, 2005 ; Soler, 2007</w:t>
      </w:r>
      <w:r w:rsidR="00D90811">
        <w:t> ; Nagano, 2015</w:t>
      </w:r>
      <w:r w:rsidR="001E50AE">
        <w:t>).</w:t>
      </w:r>
    </w:p>
    <w:p w:rsidR="000E6DAA" w:rsidRDefault="00650E12" w:rsidP="00C22012">
      <w:r>
        <w:t>Le second fil aborde les noms au faible</w:t>
      </w:r>
      <w:r w:rsidR="004E5C5B">
        <w:t xml:space="preserve"> contenu sémantique. Partant </w:t>
      </w:r>
      <w:r>
        <w:t>de</w:t>
      </w:r>
      <w:r w:rsidR="004E5C5B">
        <w:t>s</w:t>
      </w:r>
      <w:r>
        <w:t xml:space="preserve"> </w:t>
      </w:r>
      <w:r w:rsidRPr="00705F08">
        <w:rPr>
          <w:i/>
        </w:rPr>
        <w:t>noms généraux</w:t>
      </w:r>
      <w:r>
        <w:t xml:space="preserve"> définis par </w:t>
      </w:r>
      <w:r w:rsidR="00AC6ABC">
        <w:t>Halliday et Hasan</w:t>
      </w:r>
      <w:r>
        <w:t xml:space="preserve"> (</w:t>
      </w:r>
      <w:r w:rsidR="00AC6ABC">
        <w:t>1976</w:t>
      </w:r>
      <w:r>
        <w:t xml:space="preserve">), de nombreux travaux portent sur l’emploi de ces </w:t>
      </w:r>
      <w:r w:rsidR="00130410" w:rsidRPr="00130410">
        <w:rPr>
          <w:i/>
        </w:rPr>
        <w:t>« </w:t>
      </w:r>
      <w:r w:rsidRPr="00130410">
        <w:rPr>
          <w:i/>
        </w:rPr>
        <w:t>noms</w:t>
      </w:r>
      <w:r w:rsidR="00130410" w:rsidRPr="00130410">
        <w:rPr>
          <w:i/>
        </w:rPr>
        <w:t xml:space="preserve"> abstraits dont le sens complet peut seulement être </w:t>
      </w:r>
      <w:r w:rsidR="00E00FE9">
        <w:rPr>
          <w:i/>
        </w:rPr>
        <w:t>spécifié</w:t>
      </w:r>
      <w:r w:rsidR="00130410" w:rsidRPr="00130410">
        <w:rPr>
          <w:i/>
        </w:rPr>
        <w:t xml:space="preserve"> en référence à son contexte »</w:t>
      </w:r>
      <w:r w:rsidR="00130410">
        <w:t xml:space="preserve"> (</w:t>
      </w:r>
      <w:proofErr w:type="spellStart"/>
      <w:r w:rsidR="00130410">
        <w:t>Flowerdew</w:t>
      </w:r>
      <w:proofErr w:type="spellEnd"/>
      <w:r w:rsidR="00130410">
        <w:t>, 2006)</w:t>
      </w:r>
      <w:r>
        <w:t>. L</w:t>
      </w:r>
      <w:r w:rsidR="00E00FE9">
        <w:t>es</w:t>
      </w:r>
      <w:r>
        <w:t xml:space="preserve"> définition</w:t>
      </w:r>
      <w:r w:rsidR="00E00FE9">
        <w:t>s théoriques et opératoires</w:t>
      </w:r>
      <w:r>
        <w:t xml:space="preserve"> de cet emploi </w:t>
      </w:r>
      <w:r w:rsidR="00E00FE9">
        <w:t>sont</w:t>
      </w:r>
      <w:r>
        <w:t xml:space="preserve"> sujet</w:t>
      </w:r>
      <w:r w:rsidR="00E00FE9">
        <w:t>tes</w:t>
      </w:r>
      <w:r>
        <w:t xml:space="preserve"> à débat, </w:t>
      </w:r>
      <w:r w:rsidR="005B601A">
        <w:t>ainsi que</w:t>
      </w:r>
      <w:r w:rsidR="00E00FE9">
        <w:t xml:space="preserve"> la liste des noms pouvant être employé de la sorte,</w:t>
      </w:r>
      <w:r w:rsidR="005B601A">
        <w:t xml:space="preserve"> comme le reflète un foisonnement terminologique </w:t>
      </w:r>
      <w:r w:rsidR="00AC6ABC">
        <w:t>pour désigner</w:t>
      </w:r>
      <w:r>
        <w:t xml:space="preserve"> cet emploi</w:t>
      </w:r>
      <w:r w:rsidR="00E00FE9">
        <w:t xml:space="preserve"> </w:t>
      </w:r>
      <w:r w:rsidR="00130410">
        <w:t xml:space="preserve">: </w:t>
      </w:r>
      <w:proofErr w:type="spellStart"/>
      <w:r w:rsidR="00130410" w:rsidRPr="00130410">
        <w:rPr>
          <w:i/>
        </w:rPr>
        <w:t>signalling</w:t>
      </w:r>
      <w:proofErr w:type="spellEnd"/>
      <w:r w:rsidR="00130410" w:rsidRPr="00130410">
        <w:rPr>
          <w:i/>
        </w:rPr>
        <w:t xml:space="preserve"> </w:t>
      </w:r>
      <w:proofErr w:type="spellStart"/>
      <w:r w:rsidR="00130410" w:rsidRPr="00130410">
        <w:rPr>
          <w:i/>
        </w:rPr>
        <w:t>nouns</w:t>
      </w:r>
      <w:proofErr w:type="spellEnd"/>
      <w:r w:rsidR="00130410">
        <w:t xml:space="preserve"> (</w:t>
      </w:r>
      <w:proofErr w:type="spellStart"/>
      <w:r w:rsidR="00444227">
        <w:t>Flowerdew</w:t>
      </w:r>
      <w:proofErr w:type="spellEnd"/>
      <w:r w:rsidR="00444227">
        <w:t xml:space="preserve"> 2003, 2006 ; </w:t>
      </w:r>
      <w:proofErr w:type="spellStart"/>
      <w:r w:rsidR="00130410" w:rsidRPr="00130410">
        <w:t>Flowerdew</w:t>
      </w:r>
      <w:proofErr w:type="spellEnd"/>
      <w:r w:rsidR="00130410">
        <w:t xml:space="preserve"> et </w:t>
      </w:r>
      <w:r w:rsidR="00130410" w:rsidRPr="00130410">
        <w:t>Forest, 2015)</w:t>
      </w:r>
      <w:r w:rsidR="00E00FE9">
        <w:t xml:space="preserve">, </w:t>
      </w:r>
      <w:r w:rsidR="00E00FE9" w:rsidRPr="00705F08">
        <w:rPr>
          <w:i/>
        </w:rPr>
        <w:t xml:space="preserve">type 3 </w:t>
      </w:r>
      <w:proofErr w:type="spellStart"/>
      <w:r w:rsidR="00E00FE9" w:rsidRPr="00705F08">
        <w:rPr>
          <w:i/>
        </w:rPr>
        <w:t>vocabulary</w:t>
      </w:r>
      <w:proofErr w:type="spellEnd"/>
      <w:r w:rsidR="00E00FE9">
        <w:t xml:space="preserve"> (Winter, 1977), </w:t>
      </w:r>
      <w:proofErr w:type="spellStart"/>
      <w:r w:rsidR="00705F08" w:rsidRPr="00705F08">
        <w:rPr>
          <w:i/>
        </w:rPr>
        <w:t>metadiscursive</w:t>
      </w:r>
      <w:proofErr w:type="spellEnd"/>
      <w:r w:rsidR="00705F08" w:rsidRPr="00705F08">
        <w:rPr>
          <w:i/>
        </w:rPr>
        <w:t xml:space="preserve"> </w:t>
      </w:r>
      <w:proofErr w:type="spellStart"/>
      <w:r w:rsidR="00705F08" w:rsidRPr="00705F08">
        <w:rPr>
          <w:i/>
        </w:rPr>
        <w:t>nouns</w:t>
      </w:r>
      <w:proofErr w:type="spellEnd"/>
      <w:r w:rsidR="00705F08">
        <w:t xml:space="preserve"> ou </w:t>
      </w:r>
      <w:proofErr w:type="spellStart"/>
      <w:r w:rsidR="00705F08" w:rsidRPr="00705F08">
        <w:rPr>
          <w:i/>
        </w:rPr>
        <w:t>anaphoric</w:t>
      </w:r>
      <w:proofErr w:type="spellEnd"/>
      <w:r w:rsidR="00705F08" w:rsidRPr="00705F08">
        <w:rPr>
          <w:i/>
        </w:rPr>
        <w:t xml:space="preserve"> </w:t>
      </w:r>
      <w:proofErr w:type="spellStart"/>
      <w:r w:rsidR="00705F08" w:rsidRPr="00705F08">
        <w:rPr>
          <w:i/>
        </w:rPr>
        <w:t>nouns</w:t>
      </w:r>
      <w:proofErr w:type="spellEnd"/>
      <w:r w:rsidR="00705F08">
        <w:t xml:space="preserve"> (Francis, 1986), </w:t>
      </w:r>
      <w:proofErr w:type="spellStart"/>
      <w:r w:rsidR="00705F08">
        <w:rPr>
          <w:i/>
        </w:rPr>
        <w:t>enumerables</w:t>
      </w:r>
      <w:proofErr w:type="spellEnd"/>
      <w:r w:rsidR="00705F08">
        <w:rPr>
          <w:i/>
        </w:rPr>
        <w:t xml:space="preserve"> </w:t>
      </w:r>
      <w:r w:rsidR="00705F08">
        <w:t xml:space="preserve">et </w:t>
      </w:r>
      <w:proofErr w:type="spellStart"/>
      <w:r w:rsidR="00705F08">
        <w:rPr>
          <w:i/>
        </w:rPr>
        <w:t>advance</w:t>
      </w:r>
      <w:proofErr w:type="spellEnd"/>
      <w:r w:rsidR="00705F08">
        <w:rPr>
          <w:i/>
        </w:rPr>
        <w:t xml:space="preserve"> labels </w:t>
      </w:r>
      <w:r w:rsidR="00705F08">
        <w:t>(</w:t>
      </w:r>
      <w:proofErr w:type="spellStart"/>
      <w:r w:rsidR="00705F08">
        <w:t>Tadros</w:t>
      </w:r>
      <w:proofErr w:type="spellEnd"/>
      <w:r w:rsidR="00705F08">
        <w:t xml:space="preserve">, 1994), </w:t>
      </w:r>
      <w:r w:rsidR="00F17A78">
        <w:rPr>
          <w:i/>
        </w:rPr>
        <w:t xml:space="preserve">carrier </w:t>
      </w:r>
      <w:proofErr w:type="spellStart"/>
      <w:r w:rsidR="00F17A78">
        <w:rPr>
          <w:i/>
        </w:rPr>
        <w:t>nou</w:t>
      </w:r>
      <w:r w:rsidR="00705F08">
        <w:rPr>
          <w:i/>
        </w:rPr>
        <w:t>ns</w:t>
      </w:r>
      <w:proofErr w:type="spellEnd"/>
      <w:r w:rsidR="00705F08">
        <w:rPr>
          <w:i/>
        </w:rPr>
        <w:t xml:space="preserve"> </w:t>
      </w:r>
      <w:r w:rsidR="00705F08">
        <w:t>(</w:t>
      </w:r>
      <w:proofErr w:type="spellStart"/>
      <w:r w:rsidR="00705F08">
        <w:t>Ivanic</w:t>
      </w:r>
      <w:proofErr w:type="spellEnd"/>
      <w:r w:rsidR="00705F08">
        <w:t xml:space="preserve">, 1991), </w:t>
      </w:r>
      <w:proofErr w:type="spellStart"/>
      <w:r w:rsidR="00705F08" w:rsidRPr="00705F08">
        <w:rPr>
          <w:i/>
        </w:rPr>
        <w:t>advance</w:t>
      </w:r>
      <w:proofErr w:type="spellEnd"/>
      <w:r w:rsidR="00705F08">
        <w:rPr>
          <w:i/>
        </w:rPr>
        <w:t xml:space="preserve"> labels</w:t>
      </w:r>
      <w:r w:rsidR="00705F08">
        <w:t xml:space="preserve"> et </w:t>
      </w:r>
      <w:proofErr w:type="spellStart"/>
      <w:r w:rsidR="00705F08" w:rsidRPr="00705F08">
        <w:rPr>
          <w:i/>
        </w:rPr>
        <w:t>retrospective</w:t>
      </w:r>
      <w:proofErr w:type="spellEnd"/>
      <w:r w:rsidR="00705F08" w:rsidRPr="00705F08">
        <w:rPr>
          <w:i/>
        </w:rPr>
        <w:t xml:space="preserve"> labels</w:t>
      </w:r>
      <w:r w:rsidR="00705F08">
        <w:t xml:space="preserve"> (Francis, 1994), </w:t>
      </w:r>
      <w:proofErr w:type="spellStart"/>
      <w:r w:rsidR="00705F08" w:rsidRPr="00705F08">
        <w:rPr>
          <w:i/>
        </w:rPr>
        <w:t>unspecific</w:t>
      </w:r>
      <w:proofErr w:type="spellEnd"/>
      <w:r w:rsidR="00705F08">
        <w:rPr>
          <w:i/>
        </w:rPr>
        <w:t xml:space="preserve"> </w:t>
      </w:r>
      <w:proofErr w:type="spellStart"/>
      <w:r w:rsidR="00705F08">
        <w:rPr>
          <w:i/>
        </w:rPr>
        <w:t>nouns</w:t>
      </w:r>
      <w:proofErr w:type="spellEnd"/>
      <w:r w:rsidR="00705F08">
        <w:t xml:space="preserve"> ou </w:t>
      </w:r>
      <w:proofErr w:type="spellStart"/>
      <w:r w:rsidR="00705F08" w:rsidRPr="00705F08">
        <w:rPr>
          <w:i/>
        </w:rPr>
        <w:t>metalanguage</w:t>
      </w:r>
      <w:proofErr w:type="spellEnd"/>
      <w:r w:rsidR="00705F08" w:rsidRPr="00705F08">
        <w:rPr>
          <w:i/>
        </w:rPr>
        <w:t xml:space="preserve"> </w:t>
      </w:r>
      <w:proofErr w:type="spellStart"/>
      <w:r w:rsidR="00705F08" w:rsidRPr="00705F08">
        <w:rPr>
          <w:i/>
        </w:rPr>
        <w:t>nouns</w:t>
      </w:r>
      <w:proofErr w:type="spellEnd"/>
      <w:r w:rsidR="00705F08">
        <w:t xml:space="preserve"> (Winter, 1992), </w:t>
      </w:r>
      <w:proofErr w:type="spellStart"/>
      <w:r w:rsidR="00705F08" w:rsidRPr="00705F08">
        <w:rPr>
          <w:i/>
        </w:rPr>
        <w:t>shell</w:t>
      </w:r>
      <w:proofErr w:type="spellEnd"/>
      <w:r w:rsidR="00705F08" w:rsidRPr="00705F08">
        <w:rPr>
          <w:i/>
        </w:rPr>
        <w:t xml:space="preserve"> </w:t>
      </w:r>
      <w:proofErr w:type="spellStart"/>
      <w:r w:rsidR="00705F08" w:rsidRPr="00705F08">
        <w:rPr>
          <w:i/>
        </w:rPr>
        <w:t>nouns</w:t>
      </w:r>
      <w:proofErr w:type="spellEnd"/>
      <w:r w:rsidR="00705F08">
        <w:t xml:space="preserve"> (</w:t>
      </w:r>
      <w:proofErr w:type="spellStart"/>
      <w:r w:rsidR="00705F08">
        <w:t>Hunston</w:t>
      </w:r>
      <w:proofErr w:type="spellEnd"/>
      <w:r w:rsidR="00705F08">
        <w:t xml:space="preserve"> et </w:t>
      </w:r>
      <w:r w:rsidR="008543A8">
        <w:t>Francis, 1999 ; Schmid, 2000</w:t>
      </w:r>
      <w:r w:rsidR="005B601A">
        <w:t>, 2018</w:t>
      </w:r>
      <w:r w:rsidR="008543A8">
        <w:t>),</w:t>
      </w:r>
      <w:r w:rsidR="00705F08">
        <w:t xml:space="preserve"> </w:t>
      </w:r>
      <w:r w:rsidR="00705F08">
        <w:rPr>
          <w:i/>
        </w:rPr>
        <w:t xml:space="preserve">noms sous-spécifiés </w:t>
      </w:r>
      <w:r w:rsidR="00705F08">
        <w:t>(Legallois, 200</w:t>
      </w:r>
      <w:r w:rsidR="004E5C5B">
        <w:t>8</w:t>
      </w:r>
      <w:r w:rsidR="00705F08">
        <w:t>)</w:t>
      </w:r>
      <w:r w:rsidR="008543A8">
        <w:t xml:space="preserve"> et </w:t>
      </w:r>
      <w:r w:rsidR="008543A8">
        <w:rPr>
          <w:i/>
        </w:rPr>
        <w:t xml:space="preserve">noms porteurs </w:t>
      </w:r>
      <w:r w:rsidR="008543A8">
        <w:t>(</w:t>
      </w:r>
      <w:proofErr w:type="spellStart"/>
      <w:r w:rsidR="008543A8">
        <w:t>Huygue</w:t>
      </w:r>
      <w:proofErr w:type="spellEnd"/>
      <w:r w:rsidR="008543A8">
        <w:t>, 2018)</w:t>
      </w:r>
      <w:r>
        <w:t>.</w:t>
      </w:r>
      <w:r w:rsidR="00BC0FC3">
        <w:t xml:space="preserve"> </w:t>
      </w:r>
      <w:r w:rsidR="000E6DAA">
        <w:t>U</w:t>
      </w:r>
      <w:r w:rsidR="000E4BC4">
        <w:t xml:space="preserve">ne </w:t>
      </w:r>
      <w:r w:rsidR="000E4BC4" w:rsidRPr="000E4BC4">
        <w:rPr>
          <w:i/>
        </w:rPr>
        <w:t>construction spécificationnelle</w:t>
      </w:r>
      <w:r w:rsidR="000E4BC4">
        <w:t xml:space="preserve"> (Legallois, 2008)</w:t>
      </w:r>
      <w:r w:rsidR="000E4BC4">
        <w:t xml:space="preserve"> met</w:t>
      </w:r>
      <w:r w:rsidR="000E6DAA">
        <w:t xml:space="preserve"> </w:t>
      </w:r>
      <w:r w:rsidR="000E4BC4">
        <w:t>en relation le nom et le contenu</w:t>
      </w:r>
      <w:r w:rsidR="000E6DAA">
        <w:t xml:space="preserve"> spécifiant</w:t>
      </w:r>
      <w:r w:rsidR="000E4BC4">
        <w:t xml:space="preserve">. La nature syntaxique du contenu est </w:t>
      </w:r>
      <w:r w:rsidR="000E6DAA">
        <w:t xml:space="preserve">également </w:t>
      </w:r>
      <w:r w:rsidR="000E4BC4">
        <w:t>sujette à débat. Les</w:t>
      </w:r>
      <w:r w:rsidR="005B601A">
        <w:t xml:space="preserve"> </w:t>
      </w:r>
      <w:r w:rsidR="00BC0FC3">
        <w:t>définition</w:t>
      </w:r>
      <w:r w:rsidR="005B601A">
        <w:t>s</w:t>
      </w:r>
      <w:r w:rsidR="00BC0FC3">
        <w:t xml:space="preserve"> opératoire</w:t>
      </w:r>
      <w:r w:rsidR="005B601A">
        <w:t>s</w:t>
      </w:r>
      <w:r w:rsidR="00BC0FC3">
        <w:t xml:space="preserve"> e</w:t>
      </w:r>
      <w:r w:rsidR="00D43E6B">
        <w:t>mployée</w:t>
      </w:r>
      <w:r w:rsidR="005B601A">
        <w:t>s</w:t>
      </w:r>
      <w:r w:rsidR="00D43E6B">
        <w:t xml:space="preserve"> par Schmid</w:t>
      </w:r>
      <w:r w:rsidR="005B601A">
        <w:t xml:space="preserve"> (2000)</w:t>
      </w:r>
      <w:r w:rsidR="000E4BC4">
        <w:t xml:space="preserve"> le limitent à une proposition introduite</w:t>
      </w:r>
      <w:r w:rsidR="000E6DAA">
        <w:t xml:space="preserve"> par </w:t>
      </w:r>
      <w:r w:rsidR="000E6DAA" w:rsidRPr="000E6DAA">
        <w:rPr>
          <w:i/>
        </w:rPr>
        <w:t>que</w:t>
      </w:r>
      <w:r w:rsidR="000E4BC4">
        <w:t xml:space="preserve">. </w:t>
      </w:r>
      <w:proofErr w:type="spellStart"/>
      <w:r w:rsidR="00D43E6B">
        <w:t>Flowerdew</w:t>
      </w:r>
      <w:proofErr w:type="spellEnd"/>
      <w:r w:rsidR="00D43E6B">
        <w:t xml:space="preserve"> </w:t>
      </w:r>
      <w:r w:rsidR="005B601A">
        <w:t xml:space="preserve">et Forest (2015) </w:t>
      </w:r>
      <w:r w:rsidR="000E6DAA">
        <w:t xml:space="preserve">y </w:t>
      </w:r>
      <w:r w:rsidR="005B601A">
        <w:t>ajoutent</w:t>
      </w:r>
      <w:r w:rsidR="000E4BC4">
        <w:t xml:space="preserve"> </w:t>
      </w:r>
      <w:r w:rsidR="00D43E6B" w:rsidRPr="00D92D89">
        <w:rPr>
          <w:i/>
        </w:rPr>
        <w:t xml:space="preserve">Nom en emploi + Préposition + </w:t>
      </w:r>
      <w:r w:rsidR="000E6DAA">
        <w:rPr>
          <w:i/>
        </w:rPr>
        <w:t>Syntagme nominal</w:t>
      </w:r>
      <w:r w:rsidR="005B601A">
        <w:t xml:space="preserve">, </w:t>
      </w:r>
      <w:r w:rsidR="000E6DAA">
        <w:t xml:space="preserve">ouvrant la possibilité </w:t>
      </w:r>
      <w:r w:rsidR="005B601A">
        <w:t>d</w:t>
      </w:r>
      <w:r w:rsidR="000E6DAA">
        <w:t xml:space="preserve">e relier </w:t>
      </w:r>
      <w:r w:rsidR="005B601A">
        <w:t>les noms noyaux des syntagmes des titres</w:t>
      </w:r>
      <w:r w:rsidR="000E6DAA">
        <w:t xml:space="preserve"> à cette classe</w:t>
      </w:r>
      <w:r w:rsidR="005B601A">
        <w:t>.</w:t>
      </w:r>
    </w:p>
    <w:p w:rsidR="00D74396" w:rsidRDefault="00130410" w:rsidP="00C22012">
      <w:r>
        <w:t xml:space="preserve">Le troisième fil, </w:t>
      </w:r>
      <w:r w:rsidR="00E00FE9">
        <w:t>mineur</w:t>
      </w:r>
      <w:r>
        <w:t xml:space="preserve">, </w:t>
      </w:r>
      <w:r w:rsidR="00E00FE9">
        <w:t xml:space="preserve">est constitué de </w:t>
      </w:r>
      <w:r w:rsidR="005B601A">
        <w:t>travaux</w:t>
      </w:r>
      <w:r w:rsidR="00E00FE9">
        <w:t xml:space="preserve"> sur les outils employés, notamment l’analyse syntaxique en dépendance (</w:t>
      </w:r>
      <w:proofErr w:type="spellStart"/>
      <w:r w:rsidR="00E00FE9" w:rsidRPr="00A57286">
        <w:t>Schwischay</w:t>
      </w:r>
      <w:proofErr w:type="spellEnd"/>
      <w:r w:rsidR="00E00FE9" w:rsidRPr="00A57286">
        <w:t>, 2001</w:t>
      </w:r>
      <w:r w:rsidR="00E00FE9">
        <w:t>)</w:t>
      </w:r>
      <w:r w:rsidR="003659DF">
        <w:t xml:space="preserve">, </w:t>
      </w:r>
      <w:r w:rsidR="00D43E6B">
        <w:t>les corpus (</w:t>
      </w:r>
      <w:proofErr w:type="spellStart"/>
      <w:r w:rsidR="00D43E6B">
        <w:t>Cordi</w:t>
      </w:r>
      <w:proofErr w:type="spellEnd"/>
      <w:r w:rsidR="00D43E6B">
        <w:t xml:space="preserve"> et David, 2008) </w:t>
      </w:r>
      <w:r w:rsidR="003659DF">
        <w:t xml:space="preserve">et les </w:t>
      </w:r>
      <w:r w:rsidR="00BC0FC3">
        <w:t xml:space="preserve">différents </w:t>
      </w:r>
      <w:r w:rsidR="003659DF">
        <w:t>cadres théoriques</w:t>
      </w:r>
      <w:r w:rsidR="00BC0FC3">
        <w:t xml:space="preserve"> comme les grammaires de constructions et de patterns</w:t>
      </w:r>
      <w:r w:rsidR="003659DF">
        <w:t xml:space="preserve"> (François et Legallois, 2006)</w:t>
      </w:r>
      <w:r w:rsidR="00E00FE9">
        <w:t>.</w:t>
      </w:r>
    </w:p>
    <w:p w:rsidR="001F3FB4" w:rsidRDefault="00EB6341" w:rsidP="00EE1969">
      <w:pPr>
        <w:pStyle w:val="Titre1"/>
      </w:pPr>
      <w:r>
        <w:t xml:space="preserve">III. </w:t>
      </w:r>
      <w:r w:rsidR="003620CA">
        <w:t>Origine et description des d</w:t>
      </w:r>
      <w:r w:rsidR="001F3FB4">
        <w:t>onnées</w:t>
      </w:r>
    </w:p>
    <w:p w:rsidR="00EB6341" w:rsidRPr="00EB6341" w:rsidRDefault="00EB6341" w:rsidP="00C22012">
      <w:pPr>
        <w:pStyle w:val="Titre2"/>
      </w:pPr>
      <w:r>
        <w:t>III.1 Origine des données</w:t>
      </w:r>
    </w:p>
    <w:p w:rsidR="0054202B" w:rsidRDefault="0054202B" w:rsidP="00C22012">
      <w:r>
        <w:t xml:space="preserve">L’accès aux titres a été grandement facilité par la création de </w:t>
      </w:r>
      <w:r w:rsidRPr="0054202B">
        <w:t>bases de données bibliographiques</w:t>
      </w:r>
      <w:r>
        <w:t xml:space="preserve">, dont celles des archives ouvertes. </w:t>
      </w:r>
      <w:r w:rsidR="00EB6341">
        <w:t xml:space="preserve">Chaque chercheur, quelle que soit sa discipline, ou documentaliste d’un centre de recherche, est libre de déposer un document sur HAL, avec l’accord des auteurs. </w:t>
      </w:r>
      <w:r>
        <w:t>Une archive ouverte présente l’avantage de centraliser l’accès aux travaux scientifiques, d’aider à leur diffusion et de les conserver manière pérenne, par rapport au site d’une institution particulière ou le site web personnel d’un chercheur, et de façon gratuite et accessible à tous, au contraire d</w:t>
      </w:r>
      <w:r w:rsidR="00EB6341">
        <w:t xml:space="preserve">u catalogue des </w:t>
      </w:r>
      <w:r>
        <w:t>grands éditeurs scientifiques.</w:t>
      </w:r>
    </w:p>
    <w:p w:rsidR="00863C36" w:rsidRDefault="00863C36" w:rsidP="00C22012">
      <w:r>
        <w:t xml:space="preserve">Nous avons utilisé </w:t>
      </w:r>
      <w:r w:rsidR="00EA5D83">
        <w:t>le</w:t>
      </w:r>
      <w:r>
        <w:t xml:space="preserve"> corpus constitué par Tanguy et Rebeyrolle</w:t>
      </w:r>
      <w:r w:rsidR="00EB6341">
        <w:t xml:space="preserve"> (à paraître)</w:t>
      </w:r>
      <w:r w:rsidR="00EA5D83">
        <w:t xml:space="preserve"> comprenant près de </w:t>
      </w:r>
      <w:r w:rsidR="00EA5D83" w:rsidRPr="006E3FD0">
        <w:t>340</w:t>
      </w:r>
      <w:r w:rsidR="00EA5D83">
        <w:t> 000 titres</w:t>
      </w:r>
      <w:r>
        <w:t xml:space="preserve">. Pour obtenir </w:t>
      </w:r>
      <w:r w:rsidR="00EA5D83">
        <w:t xml:space="preserve">une si </w:t>
      </w:r>
      <w:r>
        <w:t>grande quantité</w:t>
      </w:r>
      <w:r w:rsidR="00EB6341">
        <w:t xml:space="preserve"> de titres français</w:t>
      </w:r>
      <w:r>
        <w:t xml:space="preserve">, ils se sont tournés vers l’archive ouverte </w:t>
      </w:r>
      <w:r w:rsidRPr="00D15C3A">
        <w:t>Hyper Article en Ligne</w:t>
      </w:r>
      <w:r w:rsidRPr="00D15C3A">
        <w:rPr>
          <w:sz w:val="14"/>
          <w:szCs w:val="14"/>
        </w:rPr>
        <w:t xml:space="preserve"> </w:t>
      </w:r>
      <w:r w:rsidRPr="00D15C3A">
        <w:t>(HAL)</w:t>
      </w:r>
      <w:r>
        <w:t xml:space="preserve"> (Nivard, 2010). </w:t>
      </w:r>
      <w:r w:rsidR="006E3FD0">
        <w:t>Cette archive</w:t>
      </w:r>
      <w:r>
        <w:t xml:space="preserve"> fonctionne depuis 2001 et est gérée par le Centre pour la Communication Scientifique directe du Centre National pour la Recherche Scientifique (CNRS). </w:t>
      </w:r>
      <w:r w:rsidR="00EB6341">
        <w:t xml:space="preserve">Plusieurs institutions, dont le CNRS, encourage le dépôt </w:t>
      </w:r>
      <w:proofErr w:type="gramStart"/>
      <w:r w:rsidR="00EB6341">
        <w:t>sur</w:t>
      </w:r>
      <w:proofErr w:type="gramEnd"/>
      <w:r w:rsidR="00EB6341">
        <w:t xml:space="preserve"> HAL des travaux produits par leurs chercheurs, garantissant un nombre important de titres issus de plusieurs disciplines scientifiques.</w:t>
      </w:r>
    </w:p>
    <w:p w:rsidR="00EB6341" w:rsidRDefault="00EB6341" w:rsidP="00C22012">
      <w:pPr>
        <w:pStyle w:val="Titre2"/>
      </w:pPr>
      <w:r>
        <w:t>III.2 Description des données</w:t>
      </w:r>
    </w:p>
    <w:p w:rsidR="006E3FD0" w:rsidRDefault="00EA5D83" w:rsidP="00C22012">
      <w:r>
        <w:t>Chaque titre est</w:t>
      </w:r>
      <w:r w:rsidR="006E3FD0">
        <w:t xml:space="preserve"> </w:t>
      </w:r>
      <w:r w:rsidR="006E3FD0" w:rsidRPr="006E3FD0">
        <w:t>fourni</w:t>
      </w:r>
      <w:r w:rsidR="006E3FD0">
        <w:t xml:space="preserve"> </w:t>
      </w:r>
      <w:r>
        <w:t>avec l</w:t>
      </w:r>
      <w:r w:rsidR="006E3FD0">
        <w:t>es informations supplémentaires</w:t>
      </w:r>
      <w:r>
        <w:t xml:space="preserve"> suivantes</w:t>
      </w:r>
      <w:r w:rsidR="006E3FD0">
        <w:t> relatives au document titré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614"/>
        <w:gridCol w:w="2614"/>
        <w:gridCol w:w="2614"/>
        <w:gridCol w:w="2614"/>
      </w:tblGrid>
      <w:tr w:rsidR="003659DF" w:rsidTr="000E6DAA">
        <w:tc>
          <w:tcPr>
            <w:tcW w:w="1250" w:type="pct"/>
            <w:shd w:val="clear" w:color="auto" w:fill="DBE5F1" w:themeFill="accent1" w:themeFillTint="33"/>
          </w:tcPr>
          <w:p w:rsidR="003659DF" w:rsidRDefault="003659DF" w:rsidP="000E6DAA">
            <w:pPr>
              <w:spacing w:after="0"/>
            </w:pPr>
            <w:r>
              <w:lastRenderedPageBreak/>
              <w:t>Nombre d’auteurs</w:t>
            </w:r>
          </w:p>
        </w:tc>
        <w:tc>
          <w:tcPr>
            <w:tcW w:w="1250" w:type="pct"/>
            <w:shd w:val="clear" w:color="auto" w:fill="DBE5F1" w:themeFill="accent1" w:themeFillTint="33"/>
          </w:tcPr>
          <w:p w:rsidR="003659DF" w:rsidRDefault="003659DF" w:rsidP="000E6DAA">
            <w:pPr>
              <w:spacing w:after="0"/>
            </w:pPr>
            <w:r>
              <w:t>Type de document</w:t>
            </w:r>
          </w:p>
        </w:tc>
        <w:tc>
          <w:tcPr>
            <w:tcW w:w="1250" w:type="pct"/>
            <w:shd w:val="clear" w:color="auto" w:fill="DBE5F1" w:themeFill="accent1" w:themeFillTint="33"/>
          </w:tcPr>
          <w:p w:rsidR="003659DF" w:rsidRDefault="003659DF" w:rsidP="000E6DAA">
            <w:pPr>
              <w:spacing w:after="0"/>
            </w:pPr>
            <w:r>
              <w:t>Année de publication</w:t>
            </w:r>
          </w:p>
        </w:tc>
        <w:tc>
          <w:tcPr>
            <w:tcW w:w="1250" w:type="pct"/>
            <w:shd w:val="clear" w:color="auto" w:fill="DBE5F1" w:themeFill="accent1" w:themeFillTint="33"/>
          </w:tcPr>
          <w:p w:rsidR="003659DF" w:rsidRDefault="003659DF" w:rsidP="000E6DAA">
            <w:pPr>
              <w:spacing w:after="0"/>
            </w:pPr>
            <w:r>
              <w:t>Domaine Scientifique</w:t>
            </w:r>
          </w:p>
        </w:tc>
      </w:tr>
    </w:tbl>
    <w:p w:rsidR="006E3FD0" w:rsidRDefault="006E3FD0" w:rsidP="00C22012">
      <w:r>
        <w:t>HAL permet d’attribuer plusieurs domaines à un document. Les domaines sont organisés en arbre, néanmoins la granularité des branches est très variable</w:t>
      </w:r>
      <w:r w:rsidR="00CF65D8">
        <w:t> : « </w:t>
      </w:r>
      <w:r w:rsidR="00CF65D8" w:rsidRPr="00CF65D8">
        <w:t>Sciences de l'Homme et Société</w:t>
      </w:r>
      <w:r w:rsidR="00CF65D8">
        <w:t xml:space="preserve"> » est une </w:t>
      </w:r>
      <w:r w:rsidR="002972A7">
        <w:t xml:space="preserve">des </w:t>
      </w:r>
      <w:r w:rsidR="00CF65D8">
        <w:t>racine</w:t>
      </w:r>
      <w:r w:rsidR="002972A7">
        <w:t>s</w:t>
      </w:r>
      <w:r w:rsidR="00CF65D8">
        <w:t xml:space="preserve"> de l’arbre, </w:t>
      </w:r>
      <w:r w:rsidR="002972A7">
        <w:t>regroupant de nombreuses disciplines scientifiques,</w:t>
      </w:r>
      <w:r w:rsidR="00CF65D8">
        <w:t xml:space="preserve"> </w:t>
      </w:r>
      <w:r w:rsidR="002972A7">
        <w:t xml:space="preserve">tout </w:t>
      </w:r>
      <w:r w:rsidR="00CF65D8">
        <w:t>comme « </w:t>
      </w:r>
      <w:r w:rsidR="00CF65D8" w:rsidRPr="00CF65D8">
        <w:t>Science non linéaire</w:t>
      </w:r>
      <w:r w:rsidR="00CF65D8">
        <w:t> » et « É</w:t>
      </w:r>
      <w:r w:rsidR="00CF65D8" w:rsidRPr="00CF65D8">
        <w:t>conomie et finance quantitative</w:t>
      </w:r>
      <w:r w:rsidR="00CF65D8">
        <w:t xml:space="preserve"> ». </w:t>
      </w:r>
      <w:r>
        <w:t xml:space="preserve">Tanguy et Rebeyrolle </w:t>
      </w:r>
      <w:r w:rsidR="00CF65D8">
        <w:t>(à paraître) propose une méthode de recodage des domaines pour n’en garder qu’un seul, le plus important et discriminant</w:t>
      </w:r>
      <w:r w:rsidR="002972A7">
        <w:t>, que nous avons également utilisée.</w:t>
      </w:r>
    </w:p>
    <w:p w:rsidR="002972A7" w:rsidRDefault="002972A7" w:rsidP="00C22012">
      <w:r>
        <w:t xml:space="preserve">Les titres ont été analysé à l’aide du logiciel Talismane </w:t>
      </w:r>
      <w:r w:rsidRPr="002972A7">
        <w:t>(</w:t>
      </w:r>
      <w:proofErr w:type="spellStart"/>
      <w:r w:rsidRPr="002972A7">
        <w:t>Urieli</w:t>
      </w:r>
      <w:proofErr w:type="spellEnd"/>
      <w:r w:rsidRPr="002972A7">
        <w:t xml:space="preserve"> et Tanguy, 2013</w:t>
      </w:r>
      <w:r w:rsidR="00E415FA">
        <w:t xml:space="preserve"> ; </w:t>
      </w:r>
      <w:proofErr w:type="spellStart"/>
      <w:r w:rsidR="00E415FA">
        <w:t>Urieli</w:t>
      </w:r>
      <w:proofErr w:type="spellEnd"/>
      <w:r w:rsidR="00E415FA">
        <w:t>, 2013</w:t>
      </w:r>
      <w:r w:rsidRPr="002972A7">
        <w:t>)</w:t>
      </w:r>
      <w:r>
        <w:t xml:space="preserve"> qui fournit un découpage en différents éléments, mots et signes de ponctuation, </w:t>
      </w:r>
      <w:r w:rsidR="000E6DAA">
        <w:t xml:space="preserve">et fait </w:t>
      </w:r>
      <w:r>
        <w:t xml:space="preserve">un étiquetage morphosyntaxique des mots et une analyse </w:t>
      </w:r>
      <w:r w:rsidR="00DC4A86">
        <w:t xml:space="preserve">syntaxique </w:t>
      </w:r>
      <w:r>
        <w:t>en dépendance</w:t>
      </w:r>
      <w:r w:rsidR="00DC4A86">
        <w:t>s</w:t>
      </w:r>
      <w:r>
        <w:t xml:space="preserve"> des éléments. Pour chaque </w:t>
      </w:r>
      <w:r w:rsidR="00DC4A86">
        <w:t>élément</w:t>
      </w:r>
      <w:r>
        <w:t xml:space="preserve"> du titre nous avons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45"/>
        <w:gridCol w:w="1791"/>
        <w:gridCol w:w="1730"/>
        <w:gridCol w:w="2015"/>
        <w:gridCol w:w="1697"/>
        <w:gridCol w:w="1478"/>
      </w:tblGrid>
      <w:tr w:rsidR="00C5497B" w:rsidTr="000E6DAA">
        <w:tc>
          <w:tcPr>
            <w:tcW w:w="834" w:type="pct"/>
            <w:shd w:val="clear" w:color="auto" w:fill="DBE5F1" w:themeFill="accent1" w:themeFillTint="33"/>
          </w:tcPr>
          <w:p w:rsidR="00C5497B" w:rsidRDefault="00C5497B" w:rsidP="000E6DAA">
            <w:pPr>
              <w:spacing w:after="0"/>
            </w:pPr>
            <w:r>
              <w:t>Forme</w:t>
            </w:r>
          </w:p>
          <w:p w:rsidR="00C5497B" w:rsidRDefault="00C5497B" w:rsidP="000E6DAA">
            <w:pPr>
              <w:spacing w:after="0"/>
            </w:pPr>
            <w:r>
              <w:t>dans le titre</w:t>
            </w:r>
          </w:p>
        </w:tc>
        <w:tc>
          <w:tcPr>
            <w:tcW w:w="856" w:type="pct"/>
            <w:shd w:val="clear" w:color="auto" w:fill="DBE5F1" w:themeFill="accent1" w:themeFillTint="33"/>
          </w:tcPr>
          <w:p w:rsidR="00C5497B" w:rsidRDefault="00C5497B" w:rsidP="000E6DAA">
            <w:pPr>
              <w:spacing w:after="0"/>
            </w:pPr>
            <w:r>
              <w:t>Lemme</w:t>
            </w:r>
          </w:p>
          <w:p w:rsidR="00C5497B" w:rsidRDefault="00C5497B" w:rsidP="000E6DAA">
            <w:pPr>
              <w:spacing w:after="0"/>
            </w:pPr>
            <w:r>
              <w:t>(pour les mots)</w:t>
            </w:r>
          </w:p>
        </w:tc>
        <w:tc>
          <w:tcPr>
            <w:tcW w:w="827" w:type="pct"/>
            <w:shd w:val="clear" w:color="auto" w:fill="DBE5F1" w:themeFill="accent1" w:themeFillTint="33"/>
          </w:tcPr>
          <w:p w:rsidR="00C5497B" w:rsidRDefault="00C5497B" w:rsidP="000E6DAA">
            <w:pPr>
              <w:spacing w:after="0"/>
            </w:pPr>
            <w:r>
              <w:t>Classe grammaticale</w:t>
            </w:r>
          </w:p>
        </w:tc>
        <w:tc>
          <w:tcPr>
            <w:tcW w:w="963" w:type="pct"/>
            <w:shd w:val="clear" w:color="auto" w:fill="DBE5F1" w:themeFill="accent1" w:themeFillTint="33"/>
          </w:tcPr>
          <w:p w:rsidR="00C5497B" w:rsidRDefault="00C5497B" w:rsidP="000E6DAA">
            <w:pPr>
              <w:spacing w:after="0"/>
            </w:pPr>
            <w:r>
              <w:t>Informations</w:t>
            </w:r>
          </w:p>
          <w:p w:rsidR="00C5497B" w:rsidRDefault="00C5497B" w:rsidP="000E6DAA">
            <w:pPr>
              <w:spacing w:after="0"/>
            </w:pPr>
            <w:r>
              <w:t>complémentaires</w:t>
            </w:r>
          </w:p>
        </w:tc>
        <w:tc>
          <w:tcPr>
            <w:tcW w:w="811" w:type="pct"/>
            <w:shd w:val="clear" w:color="auto" w:fill="DBE5F1" w:themeFill="accent1" w:themeFillTint="33"/>
          </w:tcPr>
          <w:p w:rsidR="00C5497B" w:rsidRDefault="00C5497B" w:rsidP="000E6DAA">
            <w:pPr>
              <w:spacing w:after="0"/>
            </w:pPr>
            <w:r>
              <w:t>Élément</w:t>
            </w:r>
          </w:p>
          <w:p w:rsidR="00C5497B" w:rsidRDefault="00C5497B" w:rsidP="000E6DAA">
            <w:pPr>
              <w:spacing w:after="0"/>
            </w:pPr>
            <w:r>
              <w:t>régisseur</w:t>
            </w:r>
          </w:p>
        </w:tc>
        <w:tc>
          <w:tcPr>
            <w:tcW w:w="707" w:type="pct"/>
            <w:shd w:val="clear" w:color="auto" w:fill="DBE5F1" w:themeFill="accent1" w:themeFillTint="33"/>
          </w:tcPr>
          <w:p w:rsidR="00C5497B" w:rsidRDefault="00C5497B" w:rsidP="000E6DAA">
            <w:pPr>
              <w:spacing w:after="0"/>
            </w:pPr>
            <w:r>
              <w:t>Type de dépendance</w:t>
            </w:r>
          </w:p>
        </w:tc>
      </w:tr>
    </w:tbl>
    <w:p w:rsidR="0091584B" w:rsidRDefault="00C5497B" w:rsidP="00C22012">
      <w:r>
        <w:t xml:space="preserve">Les informations complémentaires dépendent de la classe grammaticale, </w:t>
      </w:r>
      <w:r w:rsidRPr="00C5497B">
        <w:t>comme le genre pour les noms, le mode et le temps pour les verbes</w:t>
      </w:r>
      <w:r>
        <w:t>.</w:t>
      </w:r>
      <w:r w:rsidR="000E6DAA">
        <w:t xml:space="preserve"> </w:t>
      </w:r>
      <w:r w:rsidR="0091584B">
        <w:t xml:space="preserve">Les titres </w:t>
      </w:r>
      <w:r w:rsidR="000E6DAA">
        <w:t>étant</w:t>
      </w:r>
      <w:r w:rsidR="0091584B">
        <w:t xml:space="preserve"> des textes très travaillés</w:t>
      </w:r>
      <w:r w:rsidR="000E6DAA">
        <w:t>, ils</w:t>
      </w:r>
      <w:r w:rsidR="0091584B">
        <w:t xml:space="preserve"> ne nécessitent pas de prétraitement pour corriger les fautes d’orthographe ou une grammaire défaillante.</w:t>
      </w:r>
    </w:p>
    <w:p w:rsidR="003620CA" w:rsidRDefault="003620CA" w:rsidP="00EE1969">
      <w:pPr>
        <w:pStyle w:val="Titre1"/>
      </w:pPr>
      <w:r>
        <w:t xml:space="preserve">IV. Méthode </w:t>
      </w:r>
      <w:r w:rsidRPr="00EE1969">
        <w:t>employée</w:t>
      </w:r>
      <w:r>
        <w:t xml:space="preserve"> et premiers résultats obtenus</w:t>
      </w:r>
    </w:p>
    <w:p w:rsidR="008A3798" w:rsidRDefault="008A3798" w:rsidP="00C22012">
      <w:r>
        <w:t>Nous voulons, grâce à l’analyse syntaxique en dépendances, pousser plus loin l’analyse syntaxique des titres et les liens entre leurs différents segments tout en surveillant les éventuelles variations entre chaque discipline.</w:t>
      </w:r>
    </w:p>
    <w:p w:rsidR="007E4CE6" w:rsidRDefault="004F7CFD" w:rsidP="00C22012">
      <w:r>
        <w:t>Dans un premier temps, nous avons analysé les titres selon trois axes</w:t>
      </w:r>
      <w:r w:rsidR="00AC6ABC">
        <w:t> : parties, segments et racines</w:t>
      </w:r>
      <w:r>
        <w:t>.</w:t>
      </w:r>
      <w:r w:rsidR="00AC6ABC">
        <w:t xml:space="preserve"> </w:t>
      </w:r>
      <w:r w:rsidR="00C934E3">
        <w:t xml:space="preserve">Talismane </w:t>
      </w:r>
      <w:r w:rsidR="008C3276">
        <w:t>considère</w:t>
      </w:r>
      <w:r w:rsidR="007E4CE6">
        <w:t>, de façon erronée,</w:t>
      </w:r>
      <w:r w:rsidR="008C3276">
        <w:t xml:space="preserve"> certains titres comme ayant plusieurs paragraphes et son analyse de dépendance est effectuée paragraphe par paragraphe. </w:t>
      </w:r>
      <w:r w:rsidR="007E4CE6">
        <w:t>Nous préférons l</w:t>
      </w:r>
      <w:r w:rsidR="00AC6ABC">
        <w:t xml:space="preserve">’appellation de </w:t>
      </w:r>
      <w:r w:rsidR="007E4CE6">
        <w:t xml:space="preserve">parties à </w:t>
      </w:r>
      <w:r w:rsidR="00A57286">
        <w:t>celle</w:t>
      </w:r>
      <w:r w:rsidR="007E4CE6">
        <w:t xml:space="preserve"> de </w:t>
      </w:r>
      <w:r w:rsidR="00AC6ABC">
        <w:t>paragraphes</w:t>
      </w:r>
      <w:r w:rsidR="007E4CE6">
        <w:t>.</w:t>
      </w:r>
      <w:r w:rsidR="00AC6ABC">
        <w:t xml:space="preserve"> Nous avons ensuite découpé les titres en segments en reprenant les délimiteurs d’Anthony (2001) : le double-point, le point-virgule et les différents points. Nous avons néanmoins écarté des délimiteurs le tiret car il sert en français dans les mots composés.</w:t>
      </w:r>
      <w:r w:rsidR="000E6DAA">
        <w:t xml:space="preserve"> </w:t>
      </w:r>
      <w:r w:rsidR="007E4CE6">
        <w:t xml:space="preserve">Nous avons ensuite étudié les deux dimensions ensemble pour </w:t>
      </w:r>
      <w:r w:rsidR="00A57286">
        <w:t>rassembler les combinaisons les plus nombreuses dans le cadre d’une analyse par segmentation</w:t>
      </w:r>
      <w:r w:rsidR="0061251D">
        <w:t xml:space="preserve"> des données</w:t>
      </w:r>
      <w:r w:rsidR="003620CA">
        <w:t xml:space="preserve"> (Tableau 1)</w:t>
      </w:r>
      <w:r w:rsidR="00A57286">
        <w:t>.</w:t>
      </w:r>
    </w:p>
    <w:tbl>
      <w:tblPr>
        <w:tblStyle w:val="Grilledutableau"/>
        <w:tblpPr w:leftFromText="141" w:rightFromText="141" w:vertAnchor="text" w:tblpY="1"/>
        <w:tblOverlap w:val="neve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1417"/>
        <w:gridCol w:w="1417"/>
        <w:gridCol w:w="1417"/>
      </w:tblGrid>
      <w:tr w:rsidR="00E36D46" w:rsidTr="00144A03">
        <w:tc>
          <w:tcPr>
            <w:tcW w:w="1526" w:type="dxa"/>
            <w:shd w:val="clear" w:color="auto" w:fill="DBE5F1" w:themeFill="accent1" w:themeFillTint="33"/>
            <w:vAlign w:val="center"/>
          </w:tcPr>
          <w:p w:rsidR="00E36D46" w:rsidRDefault="00E36D46" w:rsidP="003620CA">
            <w:pPr>
              <w:spacing w:after="0"/>
            </w:pPr>
            <w:r>
              <w:t>Nombre de parties</w:t>
            </w:r>
          </w:p>
        </w:tc>
        <w:tc>
          <w:tcPr>
            <w:tcW w:w="1417" w:type="dxa"/>
            <w:shd w:val="clear" w:color="auto" w:fill="DBE5F1" w:themeFill="accent1" w:themeFillTint="33"/>
            <w:vAlign w:val="center"/>
          </w:tcPr>
          <w:p w:rsidR="00E36D46" w:rsidRDefault="00E36D46" w:rsidP="003620CA">
            <w:pPr>
              <w:spacing w:after="0"/>
            </w:pPr>
            <w:r>
              <w:t>Nombre de segments</w:t>
            </w:r>
          </w:p>
        </w:tc>
        <w:tc>
          <w:tcPr>
            <w:tcW w:w="1417" w:type="dxa"/>
            <w:shd w:val="clear" w:color="auto" w:fill="DBE5F1" w:themeFill="accent1" w:themeFillTint="33"/>
          </w:tcPr>
          <w:p w:rsidR="00E36D46" w:rsidRDefault="00E36D46" w:rsidP="003620CA">
            <w:pPr>
              <w:spacing w:after="0"/>
            </w:pPr>
            <w:r>
              <w:t>Nombre de titres</w:t>
            </w:r>
          </w:p>
        </w:tc>
        <w:tc>
          <w:tcPr>
            <w:tcW w:w="1417" w:type="dxa"/>
            <w:shd w:val="clear" w:color="auto" w:fill="DBE5F1" w:themeFill="accent1" w:themeFillTint="33"/>
            <w:vAlign w:val="center"/>
          </w:tcPr>
          <w:p w:rsidR="00E36D46" w:rsidRDefault="00E36D46" w:rsidP="003620CA">
            <w:pPr>
              <w:spacing w:after="0"/>
            </w:pPr>
            <w:r>
              <w:t>Pourcentage des titres</w:t>
            </w:r>
          </w:p>
        </w:tc>
      </w:tr>
      <w:tr w:rsidR="00E36D46" w:rsidTr="00144A03">
        <w:tc>
          <w:tcPr>
            <w:tcW w:w="1526" w:type="dxa"/>
            <w:vAlign w:val="center"/>
          </w:tcPr>
          <w:p w:rsidR="00E36D46" w:rsidRDefault="00E36D46" w:rsidP="003620CA">
            <w:pPr>
              <w:spacing w:after="0"/>
            </w:pPr>
            <w:r>
              <w:t>1</w:t>
            </w:r>
          </w:p>
        </w:tc>
        <w:tc>
          <w:tcPr>
            <w:tcW w:w="1417" w:type="dxa"/>
            <w:vAlign w:val="center"/>
          </w:tcPr>
          <w:p w:rsidR="00E36D46" w:rsidRDefault="00E36D46" w:rsidP="003620CA">
            <w:pPr>
              <w:spacing w:after="0"/>
            </w:pPr>
            <w:r>
              <w:t>1</w:t>
            </w:r>
          </w:p>
        </w:tc>
        <w:tc>
          <w:tcPr>
            <w:tcW w:w="1417" w:type="dxa"/>
          </w:tcPr>
          <w:p w:rsidR="00E36D46" w:rsidRDefault="00E36D46" w:rsidP="003620CA">
            <w:pPr>
              <w:spacing w:after="0"/>
            </w:pPr>
            <w:r>
              <w:t>175 915</w:t>
            </w:r>
          </w:p>
        </w:tc>
        <w:tc>
          <w:tcPr>
            <w:tcW w:w="1417" w:type="dxa"/>
            <w:vAlign w:val="center"/>
          </w:tcPr>
          <w:p w:rsidR="00E36D46" w:rsidRPr="007B1847" w:rsidRDefault="00E36D46" w:rsidP="003620CA">
            <w:pPr>
              <w:spacing w:after="0"/>
            </w:pPr>
            <w:r>
              <w:t>52 %</w:t>
            </w:r>
          </w:p>
        </w:tc>
      </w:tr>
      <w:tr w:rsidR="00E36D46" w:rsidTr="00144A03">
        <w:tc>
          <w:tcPr>
            <w:tcW w:w="1526" w:type="dxa"/>
            <w:shd w:val="clear" w:color="auto" w:fill="DBE5F1" w:themeFill="accent1" w:themeFillTint="33"/>
            <w:vAlign w:val="center"/>
          </w:tcPr>
          <w:p w:rsidR="00E36D46" w:rsidRDefault="00E36D46" w:rsidP="003620CA">
            <w:pPr>
              <w:spacing w:after="0"/>
            </w:pPr>
            <w:r>
              <w:t>1</w:t>
            </w:r>
          </w:p>
        </w:tc>
        <w:tc>
          <w:tcPr>
            <w:tcW w:w="1417" w:type="dxa"/>
            <w:shd w:val="clear" w:color="auto" w:fill="DBE5F1" w:themeFill="accent1" w:themeFillTint="33"/>
            <w:vAlign w:val="center"/>
          </w:tcPr>
          <w:p w:rsidR="00E36D46" w:rsidRDefault="00E36D46" w:rsidP="003620CA">
            <w:pPr>
              <w:spacing w:after="0"/>
            </w:pPr>
            <w:r>
              <w:t>2</w:t>
            </w:r>
          </w:p>
        </w:tc>
        <w:tc>
          <w:tcPr>
            <w:tcW w:w="1417" w:type="dxa"/>
            <w:shd w:val="clear" w:color="auto" w:fill="DBE5F1" w:themeFill="accent1" w:themeFillTint="33"/>
          </w:tcPr>
          <w:p w:rsidR="00E36D46" w:rsidRDefault="00E36D46" w:rsidP="003620CA">
            <w:pPr>
              <w:spacing w:after="0"/>
            </w:pPr>
            <w:r>
              <w:t>98 931</w:t>
            </w:r>
          </w:p>
        </w:tc>
        <w:tc>
          <w:tcPr>
            <w:tcW w:w="1417" w:type="dxa"/>
            <w:shd w:val="clear" w:color="auto" w:fill="DBE5F1" w:themeFill="accent1" w:themeFillTint="33"/>
            <w:vAlign w:val="center"/>
          </w:tcPr>
          <w:p w:rsidR="00E36D46" w:rsidRDefault="00E36D46" w:rsidP="003620CA">
            <w:pPr>
              <w:spacing w:after="0"/>
            </w:pPr>
            <w:r>
              <w:t>29 %</w:t>
            </w:r>
          </w:p>
        </w:tc>
      </w:tr>
      <w:tr w:rsidR="00E36D46" w:rsidTr="00144A03">
        <w:tc>
          <w:tcPr>
            <w:tcW w:w="1526" w:type="dxa"/>
            <w:vAlign w:val="center"/>
          </w:tcPr>
          <w:p w:rsidR="00E36D46" w:rsidRDefault="00E36D46" w:rsidP="003620CA">
            <w:pPr>
              <w:spacing w:after="0"/>
            </w:pPr>
            <w:r>
              <w:t>2</w:t>
            </w:r>
          </w:p>
        </w:tc>
        <w:tc>
          <w:tcPr>
            <w:tcW w:w="1417" w:type="dxa"/>
            <w:vAlign w:val="center"/>
          </w:tcPr>
          <w:p w:rsidR="00E36D46" w:rsidRDefault="00E36D46" w:rsidP="003620CA">
            <w:pPr>
              <w:spacing w:after="0"/>
            </w:pPr>
            <w:r>
              <w:t>2</w:t>
            </w:r>
          </w:p>
        </w:tc>
        <w:tc>
          <w:tcPr>
            <w:tcW w:w="1417" w:type="dxa"/>
          </w:tcPr>
          <w:p w:rsidR="00E36D46" w:rsidRDefault="00E36D46" w:rsidP="003620CA">
            <w:pPr>
              <w:spacing w:after="0"/>
            </w:pPr>
            <w:r>
              <w:t>26 077</w:t>
            </w:r>
          </w:p>
        </w:tc>
        <w:tc>
          <w:tcPr>
            <w:tcW w:w="1417" w:type="dxa"/>
            <w:vAlign w:val="center"/>
          </w:tcPr>
          <w:p w:rsidR="00E36D46" w:rsidRDefault="00E36D46" w:rsidP="003620CA">
            <w:pPr>
              <w:spacing w:after="0"/>
            </w:pPr>
            <w:r>
              <w:t xml:space="preserve">  8 %</w:t>
            </w:r>
          </w:p>
        </w:tc>
      </w:tr>
      <w:tr w:rsidR="00E36D46" w:rsidTr="00144A03">
        <w:tc>
          <w:tcPr>
            <w:tcW w:w="1526" w:type="dxa"/>
            <w:shd w:val="clear" w:color="auto" w:fill="DBE5F1" w:themeFill="accent1" w:themeFillTint="33"/>
            <w:vAlign w:val="center"/>
          </w:tcPr>
          <w:p w:rsidR="00E36D46" w:rsidRDefault="00E36D46" w:rsidP="003620CA">
            <w:pPr>
              <w:spacing w:after="0"/>
            </w:pPr>
            <w:r>
              <w:t>1</w:t>
            </w:r>
          </w:p>
        </w:tc>
        <w:tc>
          <w:tcPr>
            <w:tcW w:w="1417" w:type="dxa"/>
            <w:shd w:val="clear" w:color="auto" w:fill="DBE5F1" w:themeFill="accent1" w:themeFillTint="33"/>
            <w:vAlign w:val="center"/>
          </w:tcPr>
          <w:p w:rsidR="00E36D46" w:rsidRDefault="00E36D46" w:rsidP="003620CA">
            <w:pPr>
              <w:spacing w:after="0"/>
            </w:pPr>
            <w:r>
              <w:t>3</w:t>
            </w:r>
          </w:p>
        </w:tc>
        <w:tc>
          <w:tcPr>
            <w:tcW w:w="1417" w:type="dxa"/>
            <w:shd w:val="clear" w:color="auto" w:fill="DBE5F1" w:themeFill="accent1" w:themeFillTint="33"/>
          </w:tcPr>
          <w:p w:rsidR="00E36D46" w:rsidRDefault="00E36D46" w:rsidP="003620CA">
            <w:pPr>
              <w:spacing w:after="0"/>
            </w:pPr>
            <w:r>
              <w:t>18 653</w:t>
            </w:r>
          </w:p>
        </w:tc>
        <w:tc>
          <w:tcPr>
            <w:tcW w:w="1417" w:type="dxa"/>
            <w:shd w:val="clear" w:color="auto" w:fill="DBE5F1" w:themeFill="accent1" w:themeFillTint="33"/>
            <w:vAlign w:val="center"/>
          </w:tcPr>
          <w:p w:rsidR="00E36D46" w:rsidRDefault="00E36D46" w:rsidP="003620CA">
            <w:pPr>
              <w:keepNext/>
              <w:spacing w:after="0"/>
            </w:pPr>
            <w:r>
              <w:t xml:space="preserve">  5 %</w:t>
            </w:r>
          </w:p>
        </w:tc>
      </w:tr>
    </w:tbl>
    <w:p w:rsidR="000E6DAA" w:rsidRDefault="000E6DAA" w:rsidP="00F26503">
      <w:pPr>
        <w:pStyle w:val="Lgende"/>
        <w:framePr w:hSpace="141" w:wrap="around" w:vAnchor="text" w:hAnchor="page" w:x="700" w:y="1704"/>
        <w:spacing w:after="0"/>
        <w:suppressOverlap/>
      </w:pPr>
      <w:r>
        <w:t xml:space="preserve">Tableau </w:t>
      </w:r>
      <w:fldSimple w:instr=" SEQ Tableau \* ARABIC ">
        <w:r w:rsidR="003620CA">
          <w:rPr>
            <w:noProof/>
          </w:rPr>
          <w:t>1</w:t>
        </w:r>
      </w:fldSimple>
      <w:r>
        <w:t xml:space="preserve"> :nombre de parties et de segments</w:t>
      </w:r>
    </w:p>
    <w:p w:rsidR="00A57DDF" w:rsidRDefault="007B1847" w:rsidP="00C22012">
      <w:r>
        <w:t xml:space="preserve">En cumulant les quatre premières combinaisons, nous couvrons 94 % du  corpus. </w:t>
      </w:r>
      <w:r w:rsidR="00A57DDF">
        <w:t xml:space="preserve">Nous construisons </w:t>
      </w:r>
      <w:r w:rsidR="00655BC0">
        <w:t>une dimension secondaire du titre, combinant deux dimensions primaires, que nous nommons structure</w:t>
      </w:r>
      <w:r w:rsidR="00A57DDF">
        <w:t xml:space="preserve"> et notée nombre de parties : nombre de segments.</w:t>
      </w:r>
      <w:r w:rsidR="000E6DAA">
        <w:t xml:space="preserve"> </w:t>
      </w:r>
      <w:r w:rsidR="00A57DDF">
        <w:t xml:space="preserve">Nous </w:t>
      </w:r>
      <w:r w:rsidR="000E6DAA">
        <w:t>analysons</w:t>
      </w:r>
      <w:r w:rsidR="00A57DDF">
        <w:t xml:space="preserve"> ensuite les combinaisons de façon indépendante. Pour l’instant notre travail a porté sur les combinaisons les plus nombreuses notées 1:1 et 1:2</w:t>
      </w:r>
      <w:r w:rsidR="007B2FC7">
        <w:t>, couvrant 81 % du corpus</w:t>
      </w:r>
      <w:r w:rsidR="00A57DDF">
        <w:t>. Pour les titres de structure 1:2, une règle logique veut qu’une partie soit composée d’un ou plusieurs segments, mais un segment ne peut jamais s’étaler sur plusieurs parties, autrement dit le nombre de segments ne peut être inférieur au nombre de parties</w:t>
      </w:r>
      <w:r w:rsidR="005C42EE">
        <w:t>, mais cette condition n’est pas suffisante,</w:t>
      </w:r>
      <w:r w:rsidR="0061251D">
        <w:t xml:space="preserve"> et </w:t>
      </w:r>
      <w:r w:rsidR="005C42EE">
        <w:t xml:space="preserve">le dernier élément d’une partie suivie d’une autre partie doit </w:t>
      </w:r>
      <w:r w:rsidR="0061251D">
        <w:t>être un délimitateur de segment</w:t>
      </w:r>
      <w:r w:rsidR="00A57DDF">
        <w:t xml:space="preserve">. Nous écartons 462 titres enfreignant cette règle logique, </w:t>
      </w:r>
      <w:r w:rsidR="0061251D">
        <w:t>une analyse manuelle montrant qu’ils ont des problèmes d’encodage.</w:t>
      </w:r>
    </w:p>
    <w:p w:rsidR="00B65ECD" w:rsidRDefault="0061251D" w:rsidP="00C22012">
      <w:r>
        <w:t xml:space="preserve">Nous étudions ensuite, </w:t>
      </w:r>
      <w:r w:rsidR="00B65ECD">
        <w:t>pour</w:t>
      </w:r>
      <w:r>
        <w:t xml:space="preserve"> </w:t>
      </w:r>
      <w:r w:rsidR="00B65ECD">
        <w:t>les deux combinaisons sélectionnées,</w:t>
      </w:r>
      <w:r>
        <w:t xml:space="preserve"> les racines</w:t>
      </w:r>
      <w:r w:rsidR="00B65ECD">
        <w:t xml:space="preserve"> </w:t>
      </w:r>
      <w:r>
        <w:t xml:space="preserve">: </w:t>
      </w:r>
      <w:r w:rsidR="00AC6ABC">
        <w:t>des mots uniquement régisseurs dans l’analyse dépendentielle.</w:t>
      </w:r>
      <w:r>
        <w:t xml:space="preserve"> </w:t>
      </w:r>
      <w:r w:rsidR="00B65ECD">
        <w:t xml:space="preserve">D’abord nous étudions leur nombre. Pour </w:t>
      </w:r>
      <w:r w:rsidR="007B2FC7">
        <w:t xml:space="preserve">une structure </w:t>
      </w:r>
      <w:r w:rsidR="00B65ECD">
        <w:t xml:space="preserve">1:1, 88 % des titres ont une seule racine, 10 % en ont </w:t>
      </w:r>
      <w:r w:rsidR="007B2FC7">
        <w:t xml:space="preserve">deux. Pour une structure 1:2, 65 % des titres ont une racine et 31 % en ont deux. Il est intéressant de voir comment les </w:t>
      </w:r>
      <w:r w:rsidR="00705F08">
        <w:t xml:space="preserve">deux </w:t>
      </w:r>
      <w:r w:rsidR="007B2FC7">
        <w:t>racines se répartissent entre les deux segments</w:t>
      </w:r>
      <w:r w:rsidR="00705F08">
        <w:t> </w:t>
      </w:r>
      <w:r w:rsidR="003620CA">
        <w:t xml:space="preserve">(Tableau 2). </w:t>
      </w:r>
      <w:r w:rsidR="003620CA">
        <w:t xml:space="preserve">D’après </w:t>
      </w:r>
      <w:proofErr w:type="spellStart"/>
      <w:r w:rsidR="003620CA">
        <w:t>Schwischay</w:t>
      </w:r>
      <w:proofErr w:type="spellEnd"/>
      <w:r w:rsidR="003620CA">
        <w:t xml:space="preserve"> (2001), </w:t>
      </w:r>
      <w:r w:rsidR="003620CA" w:rsidRPr="00B65ECD">
        <w:t>« un nœud forme av</w:t>
      </w:r>
      <w:r w:rsidR="003620CA">
        <w:t>ec tous les nœuds qu’il domine (</w:t>
      </w:r>
      <w:r w:rsidR="003620CA" w:rsidRPr="00B65ECD">
        <w:t>directement ou indirectement) un syntagme ; et, par convention, ce syntagme porte le nom du nœud dominant »</w:t>
      </w:r>
      <w:r w:rsidR="003620CA">
        <w:t xml:space="preserve">. Nous pouvons donc, grâce à la complémentarité des deux modèles, déterminer le type de syntagme de chaque segment incluant une racine et </w:t>
      </w:r>
      <w:r w:rsidR="003620CA">
        <w:t xml:space="preserve">vérifier que </w:t>
      </w:r>
      <w:r w:rsidR="003620CA">
        <w:t>l</w:t>
      </w:r>
      <w:r w:rsidR="003620CA">
        <w:t>es titres sont avant tout des syntagmes nominaux.</w:t>
      </w:r>
    </w:p>
    <w:tbl>
      <w:tblPr>
        <w:tblStyle w:val="Grilledutableau"/>
        <w:tblpPr w:leftFromText="141" w:rightFromText="141" w:vertAnchor="text" w:tblpY="1"/>
        <w:tblOverlap w:val="neve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1417"/>
        <w:gridCol w:w="1417"/>
        <w:gridCol w:w="1417"/>
      </w:tblGrid>
      <w:tr w:rsidR="00705F08" w:rsidTr="00144A03">
        <w:tc>
          <w:tcPr>
            <w:tcW w:w="1526" w:type="dxa"/>
            <w:shd w:val="clear" w:color="auto" w:fill="DBE5F1" w:themeFill="accent1" w:themeFillTint="33"/>
            <w:vAlign w:val="center"/>
          </w:tcPr>
          <w:p w:rsidR="00705F08" w:rsidRDefault="00705F08" w:rsidP="003620CA">
            <w:pPr>
              <w:spacing w:after="0"/>
            </w:pPr>
            <w:r>
              <w:lastRenderedPageBreak/>
              <w:t>Nombre de racines dans segments 1</w:t>
            </w:r>
          </w:p>
        </w:tc>
        <w:tc>
          <w:tcPr>
            <w:tcW w:w="1417" w:type="dxa"/>
            <w:shd w:val="clear" w:color="auto" w:fill="DBE5F1" w:themeFill="accent1" w:themeFillTint="33"/>
            <w:vAlign w:val="center"/>
          </w:tcPr>
          <w:p w:rsidR="00705F08" w:rsidRDefault="00705F08" w:rsidP="003620CA">
            <w:pPr>
              <w:spacing w:after="0"/>
            </w:pPr>
            <w:r>
              <w:t>Nombre de racine dans segments 2</w:t>
            </w:r>
          </w:p>
        </w:tc>
        <w:tc>
          <w:tcPr>
            <w:tcW w:w="1417" w:type="dxa"/>
            <w:shd w:val="clear" w:color="auto" w:fill="DBE5F1" w:themeFill="accent1" w:themeFillTint="33"/>
          </w:tcPr>
          <w:p w:rsidR="00705F08" w:rsidRDefault="00705F08" w:rsidP="003620CA">
            <w:pPr>
              <w:spacing w:after="0"/>
            </w:pPr>
            <w:r>
              <w:t>Nombre de titres</w:t>
            </w:r>
          </w:p>
        </w:tc>
        <w:tc>
          <w:tcPr>
            <w:tcW w:w="1417" w:type="dxa"/>
            <w:shd w:val="clear" w:color="auto" w:fill="DBE5F1" w:themeFill="accent1" w:themeFillTint="33"/>
            <w:vAlign w:val="center"/>
          </w:tcPr>
          <w:p w:rsidR="00705F08" w:rsidRDefault="00705F08" w:rsidP="003620CA">
            <w:pPr>
              <w:spacing w:after="0"/>
            </w:pPr>
            <w:r>
              <w:t>Pourcentage des titres</w:t>
            </w:r>
          </w:p>
        </w:tc>
      </w:tr>
      <w:tr w:rsidR="00705F08" w:rsidRPr="007B1847" w:rsidTr="00144A03">
        <w:tc>
          <w:tcPr>
            <w:tcW w:w="1526" w:type="dxa"/>
            <w:vAlign w:val="center"/>
          </w:tcPr>
          <w:p w:rsidR="00705F08" w:rsidRDefault="00705F08" w:rsidP="003620CA">
            <w:pPr>
              <w:spacing w:after="0"/>
            </w:pPr>
            <w:r>
              <w:t>1</w:t>
            </w:r>
          </w:p>
        </w:tc>
        <w:tc>
          <w:tcPr>
            <w:tcW w:w="1417" w:type="dxa"/>
            <w:vAlign w:val="center"/>
          </w:tcPr>
          <w:p w:rsidR="00705F08" w:rsidRDefault="00705F08" w:rsidP="003620CA">
            <w:pPr>
              <w:spacing w:after="0"/>
            </w:pPr>
            <w:r>
              <w:t>1</w:t>
            </w:r>
          </w:p>
        </w:tc>
        <w:tc>
          <w:tcPr>
            <w:tcW w:w="1417" w:type="dxa"/>
          </w:tcPr>
          <w:p w:rsidR="00705F08" w:rsidRDefault="00705F08" w:rsidP="003620CA">
            <w:pPr>
              <w:spacing w:after="0"/>
            </w:pPr>
            <w:r>
              <w:t>25 938</w:t>
            </w:r>
          </w:p>
        </w:tc>
        <w:tc>
          <w:tcPr>
            <w:tcW w:w="1417" w:type="dxa"/>
            <w:vAlign w:val="center"/>
          </w:tcPr>
          <w:p w:rsidR="00705F08" w:rsidRPr="007B1847" w:rsidRDefault="00705F08" w:rsidP="003620CA">
            <w:pPr>
              <w:spacing w:after="0"/>
              <w:jc w:val="right"/>
            </w:pPr>
            <w:r>
              <w:t>84 %</w:t>
            </w:r>
          </w:p>
        </w:tc>
      </w:tr>
      <w:tr w:rsidR="00705F08" w:rsidTr="00144A03">
        <w:tc>
          <w:tcPr>
            <w:tcW w:w="1526" w:type="dxa"/>
            <w:shd w:val="clear" w:color="auto" w:fill="DBE5F1" w:themeFill="accent1" w:themeFillTint="33"/>
            <w:vAlign w:val="center"/>
          </w:tcPr>
          <w:p w:rsidR="00705F08" w:rsidRDefault="00705F08" w:rsidP="003620CA">
            <w:pPr>
              <w:spacing w:after="0"/>
            </w:pPr>
            <w:r>
              <w:t>2</w:t>
            </w:r>
          </w:p>
        </w:tc>
        <w:tc>
          <w:tcPr>
            <w:tcW w:w="1417" w:type="dxa"/>
            <w:shd w:val="clear" w:color="auto" w:fill="DBE5F1" w:themeFill="accent1" w:themeFillTint="33"/>
            <w:vAlign w:val="center"/>
          </w:tcPr>
          <w:p w:rsidR="00705F08" w:rsidRDefault="00705F08" w:rsidP="003620CA">
            <w:pPr>
              <w:spacing w:after="0"/>
            </w:pPr>
            <w:r>
              <w:t>0</w:t>
            </w:r>
          </w:p>
        </w:tc>
        <w:tc>
          <w:tcPr>
            <w:tcW w:w="1417" w:type="dxa"/>
            <w:shd w:val="clear" w:color="auto" w:fill="DBE5F1" w:themeFill="accent1" w:themeFillTint="33"/>
          </w:tcPr>
          <w:p w:rsidR="00705F08" w:rsidRDefault="00705F08" w:rsidP="003620CA">
            <w:pPr>
              <w:spacing w:after="0"/>
            </w:pPr>
            <w:r>
              <w:t>2 454</w:t>
            </w:r>
          </w:p>
        </w:tc>
        <w:tc>
          <w:tcPr>
            <w:tcW w:w="1417" w:type="dxa"/>
            <w:shd w:val="clear" w:color="auto" w:fill="DBE5F1" w:themeFill="accent1" w:themeFillTint="33"/>
            <w:vAlign w:val="center"/>
          </w:tcPr>
          <w:p w:rsidR="00705F08" w:rsidRDefault="00705F08" w:rsidP="003620CA">
            <w:pPr>
              <w:spacing w:after="0"/>
              <w:jc w:val="right"/>
            </w:pPr>
            <w:r>
              <w:t>8 %</w:t>
            </w:r>
          </w:p>
        </w:tc>
      </w:tr>
      <w:tr w:rsidR="00705F08" w:rsidTr="00144A03">
        <w:tc>
          <w:tcPr>
            <w:tcW w:w="1526" w:type="dxa"/>
            <w:vAlign w:val="center"/>
          </w:tcPr>
          <w:p w:rsidR="00705F08" w:rsidRDefault="00705F08" w:rsidP="003620CA">
            <w:pPr>
              <w:spacing w:after="0"/>
            </w:pPr>
            <w:r>
              <w:t>2</w:t>
            </w:r>
          </w:p>
        </w:tc>
        <w:tc>
          <w:tcPr>
            <w:tcW w:w="1417" w:type="dxa"/>
            <w:vAlign w:val="center"/>
          </w:tcPr>
          <w:p w:rsidR="00705F08" w:rsidRDefault="00705F08" w:rsidP="003620CA">
            <w:pPr>
              <w:spacing w:after="0"/>
            </w:pPr>
            <w:r>
              <w:t>2</w:t>
            </w:r>
          </w:p>
        </w:tc>
        <w:tc>
          <w:tcPr>
            <w:tcW w:w="1417" w:type="dxa"/>
          </w:tcPr>
          <w:p w:rsidR="00705F08" w:rsidRDefault="00705F08" w:rsidP="003620CA">
            <w:pPr>
              <w:spacing w:after="0"/>
            </w:pPr>
            <w:r>
              <w:t>2 179</w:t>
            </w:r>
          </w:p>
        </w:tc>
        <w:tc>
          <w:tcPr>
            <w:tcW w:w="1417" w:type="dxa"/>
            <w:vAlign w:val="center"/>
          </w:tcPr>
          <w:p w:rsidR="00705F08" w:rsidRDefault="00705F08" w:rsidP="003620CA">
            <w:pPr>
              <w:spacing w:after="0"/>
              <w:jc w:val="right"/>
            </w:pPr>
            <w:r>
              <w:t xml:space="preserve">  7 %</w:t>
            </w:r>
          </w:p>
        </w:tc>
      </w:tr>
      <w:tr w:rsidR="00705F08" w:rsidTr="00144A03">
        <w:tc>
          <w:tcPr>
            <w:tcW w:w="1526" w:type="dxa"/>
            <w:shd w:val="clear" w:color="auto" w:fill="DBE5F1" w:themeFill="accent1" w:themeFillTint="33"/>
            <w:vAlign w:val="center"/>
          </w:tcPr>
          <w:p w:rsidR="00705F08" w:rsidRDefault="00705F08" w:rsidP="003620CA">
            <w:pPr>
              <w:spacing w:after="0"/>
            </w:pPr>
            <w:r>
              <w:t>1</w:t>
            </w:r>
          </w:p>
        </w:tc>
        <w:tc>
          <w:tcPr>
            <w:tcW w:w="1417" w:type="dxa"/>
            <w:shd w:val="clear" w:color="auto" w:fill="DBE5F1" w:themeFill="accent1" w:themeFillTint="33"/>
            <w:vAlign w:val="center"/>
          </w:tcPr>
          <w:p w:rsidR="00705F08" w:rsidRDefault="00705F08" w:rsidP="003620CA">
            <w:pPr>
              <w:spacing w:after="0"/>
            </w:pPr>
            <w:r>
              <w:t>3</w:t>
            </w:r>
          </w:p>
        </w:tc>
        <w:tc>
          <w:tcPr>
            <w:tcW w:w="1417" w:type="dxa"/>
            <w:shd w:val="clear" w:color="auto" w:fill="DBE5F1" w:themeFill="accent1" w:themeFillTint="33"/>
          </w:tcPr>
          <w:p w:rsidR="00705F08" w:rsidRDefault="00705F08" w:rsidP="003620CA">
            <w:pPr>
              <w:spacing w:after="0"/>
            </w:pPr>
            <w:r>
              <w:t>173</w:t>
            </w:r>
          </w:p>
        </w:tc>
        <w:tc>
          <w:tcPr>
            <w:tcW w:w="1417" w:type="dxa"/>
            <w:shd w:val="clear" w:color="auto" w:fill="DBE5F1" w:themeFill="accent1" w:themeFillTint="33"/>
            <w:vAlign w:val="center"/>
          </w:tcPr>
          <w:p w:rsidR="00705F08" w:rsidRDefault="00705F08" w:rsidP="003620CA">
            <w:pPr>
              <w:keepNext/>
              <w:spacing w:after="0"/>
              <w:jc w:val="right"/>
            </w:pPr>
            <w:r>
              <w:t xml:space="preserve">  &gt;1 %</w:t>
            </w:r>
          </w:p>
        </w:tc>
      </w:tr>
    </w:tbl>
    <w:p w:rsidR="003620CA" w:rsidRDefault="003620CA" w:rsidP="00F26503">
      <w:pPr>
        <w:pStyle w:val="Lgende"/>
        <w:framePr w:hSpace="141" w:wrap="around" w:vAnchor="text" w:hAnchor="page" w:x="715" w:y="1978"/>
        <w:spacing w:after="0"/>
        <w:suppressOverlap/>
      </w:pPr>
      <w:r>
        <w:t xml:space="preserve">Tableau </w:t>
      </w:r>
      <w:fldSimple w:instr=" SEQ Tableau \* ARABIC ">
        <w:r>
          <w:rPr>
            <w:noProof/>
          </w:rPr>
          <w:t>2</w:t>
        </w:r>
      </w:fldSimple>
      <w:r>
        <w:t xml:space="preserve"> : Répartition des racines dans les segments</w:t>
      </w:r>
    </w:p>
    <w:p w:rsidR="003620CA" w:rsidRDefault="00C119E9" w:rsidP="00D92D89">
      <w:r>
        <w:t xml:space="preserve">Ce projet se heurte à deux problèmes. Le premier est celui des segments avec plusieurs racines. Le cas simple est deux racines reliées par une conjonction de coordination </w:t>
      </w:r>
      <w:r w:rsidR="003620CA">
        <w:t>comme « et »</w:t>
      </w:r>
      <w:r>
        <w:t xml:space="preserve"> mais des cas, voir des erreurs d’analyses de Talismane, rendent ce problème non trivial. Le second est celui des segments sans racine. </w:t>
      </w:r>
      <w:r w:rsidR="00D15C3A">
        <w:t xml:space="preserve">Une piste que nous avons observée est la présence dans ces segments d’un mot dépendant uniquement de la racine d’un autre segment. Si on considère le segment auquel ils appartiennent, ils sont uniquement régisseurs, on les appellera des racines </w:t>
      </w:r>
      <w:r w:rsidR="00D15C3A" w:rsidRPr="00E06142">
        <w:rPr>
          <w:i/>
        </w:rPr>
        <w:t>secondaires</w:t>
      </w:r>
      <w:r w:rsidR="00E06142">
        <w:t xml:space="preserve"> pour les différencier des véritables racines, dites </w:t>
      </w:r>
      <w:r w:rsidR="00E06142" w:rsidRPr="00E06142">
        <w:rPr>
          <w:i/>
        </w:rPr>
        <w:t>primaires</w:t>
      </w:r>
      <w:r w:rsidR="00D15C3A">
        <w:t>.</w:t>
      </w:r>
      <w:r w:rsidR="003620CA">
        <w:t xml:space="preserve"> </w:t>
      </w:r>
      <w:r w:rsidR="00D15C3A">
        <w:t xml:space="preserve">Nous pouvons </w:t>
      </w:r>
      <w:r w:rsidR="003620CA">
        <w:t xml:space="preserve">ensuite </w:t>
      </w:r>
      <w:r w:rsidR="00D15C3A">
        <w:t xml:space="preserve">étudier la catégorie </w:t>
      </w:r>
      <w:r w:rsidR="003620CA">
        <w:t>morphosyntaxique</w:t>
      </w:r>
      <w:r w:rsidR="00D15C3A">
        <w:t xml:space="preserve"> de toutes les racines</w:t>
      </w:r>
      <w:r w:rsidR="00E06142">
        <w:t xml:space="preserve"> primaires et secondaires</w:t>
      </w:r>
      <w:r w:rsidR="003620CA">
        <w:t xml:space="preserve"> et caractériser le type de nos segments puis du titre entier et analyser comment cette structure varie en fonction de la discipline.</w:t>
      </w:r>
      <w:r w:rsidR="00D15C3A">
        <w:t xml:space="preserve"> </w:t>
      </w:r>
    </w:p>
    <w:p w:rsidR="00D15C3A" w:rsidRPr="00705F08" w:rsidRDefault="00D15C3A" w:rsidP="00D92D89">
      <w:r>
        <w:t>Comme les titres sont avant tout constitu</w:t>
      </w:r>
      <w:r w:rsidR="003620CA">
        <w:t xml:space="preserve">és </w:t>
      </w:r>
      <w:r>
        <w:t>de synta</w:t>
      </w:r>
      <w:r w:rsidR="003620CA">
        <w:t>gm</w:t>
      </w:r>
      <w:r>
        <w:t>e</w:t>
      </w:r>
      <w:r w:rsidR="003620CA">
        <w:t>s</w:t>
      </w:r>
      <w:r>
        <w:t xml:space="preserve"> nominaux, on</w:t>
      </w:r>
      <w:r w:rsidR="003620CA">
        <w:t xml:space="preserve"> </w:t>
      </w:r>
      <w:r w:rsidR="00D92D89">
        <w:t>se concentre</w:t>
      </w:r>
      <w:r w:rsidR="003620CA">
        <w:t xml:space="preserve"> après</w:t>
      </w:r>
      <w:r w:rsidR="00D92D89">
        <w:t xml:space="preserve"> sur </w:t>
      </w:r>
      <w:r w:rsidR="003620CA">
        <w:t xml:space="preserve">les racines nominales. </w:t>
      </w:r>
      <w:r>
        <w:t xml:space="preserve">En premier lieu, en constituant </w:t>
      </w:r>
      <w:r w:rsidR="00912AF0">
        <w:t>un lexique des raci</w:t>
      </w:r>
      <w:r w:rsidR="00D92ACA">
        <w:t>nes et en étudiant leur</w:t>
      </w:r>
      <w:r w:rsidR="00912AF0">
        <w:t xml:space="preserve"> transdisciplinarité.</w:t>
      </w:r>
      <w:r>
        <w:t xml:space="preserve"> En deuxième lieu, en essayant de trouver des traits communs à ces noms : appartenance au vocabulaire académique (</w:t>
      </w:r>
      <w:r w:rsidR="00E06142">
        <w:t xml:space="preserve">Hatier, 2016 ; </w:t>
      </w:r>
      <w:r>
        <w:t>Hatier et al., 2016) ou à une classe de noms (Huyghe, 2015). Nos premières observations laissent suggérer qu’il s’agit de noms généraux (</w:t>
      </w:r>
      <w:r w:rsidR="00E06142">
        <w:t xml:space="preserve">Adler et Moline, 2018) et nous voulons étudier si leur type d’emploi ne rejoint celui des </w:t>
      </w:r>
      <w:proofErr w:type="spellStart"/>
      <w:r w:rsidR="00E06142">
        <w:t>signalling</w:t>
      </w:r>
      <w:proofErr w:type="spellEnd"/>
      <w:r w:rsidR="00E06142">
        <w:t xml:space="preserve"> </w:t>
      </w:r>
      <w:proofErr w:type="spellStart"/>
      <w:r w:rsidR="00E06142">
        <w:t>nouns</w:t>
      </w:r>
      <w:proofErr w:type="spellEnd"/>
      <w:r w:rsidR="00E06142">
        <w:t xml:space="preserve"> définis par </w:t>
      </w:r>
      <w:proofErr w:type="spellStart"/>
      <w:r w:rsidR="00E06142">
        <w:t>Flowerdew</w:t>
      </w:r>
      <w:proofErr w:type="spellEnd"/>
      <w:r w:rsidR="00E06142">
        <w:t xml:space="preserve"> notamment dans </w:t>
      </w:r>
      <w:proofErr w:type="spellStart"/>
      <w:r w:rsidR="00E06142">
        <w:t>Flowerdew</w:t>
      </w:r>
      <w:proofErr w:type="spellEnd"/>
      <w:r w:rsidR="00E06142">
        <w:t xml:space="preserve"> et Forest (2015). Ensuite, nous pouvons étudier l’article utilisé pour les déterminer. Cheng et al. (2012) indique que 90 % des modificateurs des noms sont des groupes prépositionnels, ce qui est une caractéristique de l’écriture académique (Biber et al., 1999 ; Biber et Gray, 2010), et la majorité de ces groupes utilisent </w:t>
      </w:r>
      <w:r w:rsidR="00E06142">
        <w:rPr>
          <w:i/>
        </w:rPr>
        <w:t>of</w:t>
      </w:r>
      <w:r w:rsidR="00E06142">
        <w:t xml:space="preserve"> ou </w:t>
      </w:r>
      <w:r w:rsidR="00E06142">
        <w:rPr>
          <w:i/>
        </w:rPr>
        <w:t>in</w:t>
      </w:r>
      <w:r w:rsidR="00E06142">
        <w:t>. Il serait intéressant de dresser un panorama de ces groupes prépositionnels compléments de nom.</w:t>
      </w:r>
      <w:r w:rsidR="00D92ACA">
        <w:t xml:space="preserve"> On peut également étudier la position de ces racines dans le segment. Roze et al. (2014) indique l’existence d’un schéma </w:t>
      </w:r>
      <w:r w:rsidR="00D92ACA" w:rsidRPr="00D92ACA">
        <w:rPr>
          <w:i/>
        </w:rPr>
        <w:t>Nom sous spécifié : suite</w:t>
      </w:r>
      <w:r w:rsidR="00D92ACA">
        <w:rPr>
          <w:rFonts w:ascii="Consolas" w:hAnsi="Consolas" w:cs="Consolas"/>
        </w:rPr>
        <w:t xml:space="preserve"> </w:t>
      </w:r>
      <w:r w:rsidR="00D92ACA">
        <w:t xml:space="preserve">pour </w:t>
      </w:r>
      <w:r w:rsidR="00D92ACA">
        <w:rPr>
          <w:i/>
        </w:rPr>
        <w:t>exemple</w:t>
      </w:r>
      <w:r w:rsidR="00D92ACA">
        <w:t xml:space="preserve">, </w:t>
      </w:r>
      <w:r w:rsidR="00D92ACA">
        <w:rPr>
          <w:i/>
        </w:rPr>
        <w:t>problème</w:t>
      </w:r>
      <w:r w:rsidR="00D92ACA">
        <w:t xml:space="preserve"> et </w:t>
      </w:r>
      <w:r w:rsidR="00D92ACA">
        <w:rPr>
          <w:i/>
        </w:rPr>
        <w:t>question</w:t>
      </w:r>
      <w:r w:rsidR="00D92ACA">
        <w:t>, ce qui nous laisse à penser que la position où se trouve la racine dans le segment a toute son importance.</w:t>
      </w:r>
    </w:p>
    <w:p w:rsidR="00B56D32" w:rsidRDefault="003620CA" w:rsidP="00EE1969">
      <w:pPr>
        <w:pStyle w:val="Titre1"/>
      </w:pPr>
      <w:r>
        <w:t>I</w:t>
      </w:r>
      <w:r w:rsidR="00EB6341">
        <w:t xml:space="preserve">V. </w:t>
      </w:r>
      <w:r w:rsidR="001F3FB4">
        <w:t>Échéancier sur la période finale</w:t>
      </w:r>
    </w:p>
    <w:p w:rsidR="00482283" w:rsidRPr="00482283" w:rsidRDefault="00482283" w:rsidP="00C22012">
      <w:r>
        <w:t xml:space="preserve">Nous proposons ce diagramme de Gantt pour la période finale, avec pour objectif de </w:t>
      </w:r>
      <w:r w:rsidR="006F0AB1">
        <w:t>remettre le document finalisé la semaine du 17</w:t>
      </w:r>
      <w:r>
        <w:t xml:space="preserve"> juin à nos directeurs</w:t>
      </w:r>
      <w:r w:rsidR="006F0AB1">
        <w:t xml:space="preserve"> pour une première lecture</w:t>
      </w:r>
      <w:r>
        <w:t>.</w:t>
      </w:r>
      <w:r w:rsidR="006F0AB1">
        <w:t xml:space="preserve"> </w:t>
      </w:r>
      <w:r w:rsidR="0014691F">
        <w:t>N’ayant pas consulté nos directeurs, c</w:t>
      </w:r>
      <w:r w:rsidR="006F0AB1">
        <w:t xml:space="preserve">et échéancier </w:t>
      </w:r>
      <w:r w:rsidR="0014691F">
        <w:t>demeure hypothétique et soumis à révisions</w:t>
      </w:r>
      <w:r w:rsidR="006F0AB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79"/>
        <w:gridCol w:w="1090"/>
        <w:gridCol w:w="1091"/>
        <w:gridCol w:w="1091"/>
        <w:gridCol w:w="1091"/>
        <w:gridCol w:w="1143"/>
        <w:gridCol w:w="1091"/>
        <w:gridCol w:w="1143"/>
      </w:tblGrid>
      <w:tr w:rsidR="008A2063" w:rsidTr="006F0AB1">
        <w:trPr>
          <w:trHeight w:val="270"/>
        </w:trPr>
        <w:tc>
          <w:tcPr>
            <w:tcW w:w="1652" w:type="dxa"/>
            <w:shd w:val="clear" w:color="auto" w:fill="DBE5F1" w:themeFill="accent1" w:themeFillTint="33"/>
          </w:tcPr>
          <w:p w:rsidR="008A2063" w:rsidRDefault="008A2063" w:rsidP="003620CA">
            <w:pPr>
              <w:spacing w:after="0"/>
            </w:pPr>
            <w:r>
              <w:t xml:space="preserve">Semaine  </w:t>
            </w:r>
            <w:r>
              <w:sym w:font="Wingdings" w:char="F0E8"/>
            </w:r>
          </w:p>
        </w:tc>
        <w:tc>
          <w:tcPr>
            <w:tcW w:w="1090" w:type="dxa"/>
            <w:vMerge w:val="restart"/>
            <w:shd w:val="clear" w:color="auto" w:fill="DBE5F1" w:themeFill="accent1" w:themeFillTint="33"/>
            <w:vAlign w:val="center"/>
          </w:tcPr>
          <w:p w:rsidR="008A2063" w:rsidRPr="00C97598" w:rsidRDefault="008A2063" w:rsidP="003620CA">
            <w:pPr>
              <w:spacing w:after="0"/>
              <w:jc w:val="center"/>
            </w:pPr>
            <w:r w:rsidRPr="00C97598">
              <w:t>20 – 26 mai</w:t>
            </w:r>
          </w:p>
        </w:tc>
        <w:tc>
          <w:tcPr>
            <w:tcW w:w="1091" w:type="dxa"/>
            <w:vMerge w:val="restart"/>
            <w:shd w:val="clear" w:color="auto" w:fill="DBE5F1" w:themeFill="accent1" w:themeFillTint="33"/>
            <w:vAlign w:val="center"/>
          </w:tcPr>
          <w:p w:rsidR="008A2063" w:rsidRPr="00C97598" w:rsidRDefault="008A2063" w:rsidP="003620CA">
            <w:pPr>
              <w:spacing w:after="0"/>
              <w:jc w:val="center"/>
            </w:pPr>
            <w:r w:rsidRPr="00C97598">
              <w:t>27 mai – 2 juin</w:t>
            </w:r>
          </w:p>
        </w:tc>
        <w:tc>
          <w:tcPr>
            <w:tcW w:w="1091" w:type="dxa"/>
            <w:vMerge w:val="restart"/>
            <w:shd w:val="clear" w:color="auto" w:fill="DBE5F1" w:themeFill="accent1" w:themeFillTint="33"/>
            <w:vAlign w:val="center"/>
          </w:tcPr>
          <w:p w:rsidR="008A2063" w:rsidRPr="00C97598" w:rsidRDefault="008A2063" w:rsidP="003620CA">
            <w:pPr>
              <w:spacing w:after="0"/>
              <w:jc w:val="center"/>
            </w:pPr>
            <w:r w:rsidRPr="00C97598">
              <w:t>3 – 9</w:t>
            </w:r>
            <w:r w:rsidR="006F0AB1">
              <w:br/>
            </w:r>
            <w:r w:rsidRPr="00C97598">
              <w:t>juin</w:t>
            </w:r>
          </w:p>
        </w:tc>
        <w:tc>
          <w:tcPr>
            <w:tcW w:w="1091" w:type="dxa"/>
            <w:vMerge w:val="restart"/>
            <w:shd w:val="clear" w:color="auto" w:fill="DBE5F1" w:themeFill="accent1" w:themeFillTint="33"/>
            <w:vAlign w:val="center"/>
          </w:tcPr>
          <w:p w:rsidR="008A2063" w:rsidRPr="00C97598" w:rsidRDefault="008A2063" w:rsidP="003620CA">
            <w:pPr>
              <w:spacing w:after="0"/>
              <w:jc w:val="center"/>
            </w:pPr>
            <w:r w:rsidRPr="00C97598">
              <w:t>10 – 16</w:t>
            </w:r>
            <w:r w:rsidR="006F0AB1">
              <w:br/>
            </w:r>
            <w:r w:rsidRPr="00C97598">
              <w:t>juin</w:t>
            </w:r>
          </w:p>
        </w:tc>
        <w:tc>
          <w:tcPr>
            <w:tcW w:w="1091" w:type="dxa"/>
            <w:vMerge w:val="restart"/>
            <w:shd w:val="clear" w:color="auto" w:fill="DBE5F1" w:themeFill="accent1" w:themeFillTint="33"/>
            <w:vAlign w:val="center"/>
          </w:tcPr>
          <w:p w:rsidR="008A2063" w:rsidRPr="00C97598" w:rsidRDefault="008A2063" w:rsidP="003620CA">
            <w:pPr>
              <w:spacing w:after="0"/>
              <w:jc w:val="center"/>
            </w:pPr>
            <w:r w:rsidRPr="00C97598">
              <w:t>17 – 23 juin</w:t>
            </w:r>
          </w:p>
        </w:tc>
        <w:tc>
          <w:tcPr>
            <w:tcW w:w="1091" w:type="dxa"/>
            <w:vMerge w:val="restart"/>
            <w:shd w:val="clear" w:color="auto" w:fill="DBE5F1" w:themeFill="accent1" w:themeFillTint="33"/>
            <w:vAlign w:val="center"/>
          </w:tcPr>
          <w:p w:rsidR="008A2063" w:rsidRPr="00C97598" w:rsidRDefault="008A2063" w:rsidP="003620CA">
            <w:pPr>
              <w:spacing w:after="0"/>
              <w:jc w:val="center"/>
            </w:pPr>
            <w:r w:rsidRPr="00C97598">
              <w:t>24 – 30 juin</w:t>
            </w:r>
          </w:p>
        </w:tc>
        <w:tc>
          <w:tcPr>
            <w:tcW w:w="1091" w:type="dxa"/>
            <w:vMerge w:val="restart"/>
            <w:shd w:val="clear" w:color="auto" w:fill="DBE5F1" w:themeFill="accent1" w:themeFillTint="33"/>
            <w:vAlign w:val="center"/>
          </w:tcPr>
          <w:p w:rsidR="008A2063" w:rsidRPr="00C97598" w:rsidRDefault="008A2063" w:rsidP="003620CA">
            <w:pPr>
              <w:spacing w:after="0"/>
              <w:jc w:val="center"/>
            </w:pPr>
            <w:r>
              <w:t>1 – 7</w:t>
            </w:r>
            <w:r w:rsidR="006F0AB1">
              <w:br/>
            </w:r>
            <w:r>
              <w:t>juillet</w:t>
            </w:r>
          </w:p>
        </w:tc>
      </w:tr>
      <w:tr w:rsidR="008A2063" w:rsidTr="0014691F">
        <w:trPr>
          <w:trHeight w:val="270"/>
        </w:trPr>
        <w:tc>
          <w:tcPr>
            <w:tcW w:w="1652" w:type="dxa"/>
            <w:shd w:val="clear" w:color="auto" w:fill="D9D9D9" w:themeFill="background1" w:themeFillShade="D9"/>
          </w:tcPr>
          <w:p w:rsidR="008A2063" w:rsidRDefault="008A2063" w:rsidP="003620CA">
            <w:pPr>
              <w:spacing w:after="0"/>
            </w:pPr>
            <w:r>
              <w:t>Action</w:t>
            </w:r>
          </w:p>
        </w:tc>
        <w:tc>
          <w:tcPr>
            <w:tcW w:w="1090" w:type="dxa"/>
            <w:vMerge/>
            <w:vAlign w:val="center"/>
          </w:tcPr>
          <w:p w:rsidR="008A2063" w:rsidRPr="00C97598" w:rsidRDefault="008A2063" w:rsidP="003620CA">
            <w:pPr>
              <w:spacing w:after="0"/>
            </w:pPr>
          </w:p>
        </w:tc>
        <w:tc>
          <w:tcPr>
            <w:tcW w:w="1091" w:type="dxa"/>
            <w:vMerge/>
            <w:vAlign w:val="center"/>
          </w:tcPr>
          <w:p w:rsidR="008A2063" w:rsidRPr="00C97598" w:rsidRDefault="008A2063" w:rsidP="003620CA">
            <w:pPr>
              <w:spacing w:after="0"/>
            </w:pPr>
          </w:p>
        </w:tc>
        <w:tc>
          <w:tcPr>
            <w:tcW w:w="1091" w:type="dxa"/>
            <w:vMerge/>
            <w:vAlign w:val="center"/>
          </w:tcPr>
          <w:p w:rsidR="008A2063" w:rsidRPr="00C97598" w:rsidRDefault="008A2063" w:rsidP="003620CA">
            <w:pPr>
              <w:spacing w:after="0"/>
            </w:pPr>
          </w:p>
        </w:tc>
        <w:tc>
          <w:tcPr>
            <w:tcW w:w="1091" w:type="dxa"/>
            <w:vMerge/>
            <w:vAlign w:val="center"/>
          </w:tcPr>
          <w:p w:rsidR="008A2063" w:rsidRPr="00C97598" w:rsidRDefault="008A2063" w:rsidP="003620CA">
            <w:pPr>
              <w:spacing w:after="0"/>
            </w:pPr>
          </w:p>
        </w:tc>
        <w:tc>
          <w:tcPr>
            <w:tcW w:w="1091" w:type="dxa"/>
            <w:vMerge/>
            <w:vAlign w:val="center"/>
          </w:tcPr>
          <w:p w:rsidR="008A2063" w:rsidRPr="00C97598" w:rsidRDefault="008A2063" w:rsidP="003620CA">
            <w:pPr>
              <w:spacing w:after="0"/>
            </w:pPr>
          </w:p>
        </w:tc>
        <w:tc>
          <w:tcPr>
            <w:tcW w:w="1091" w:type="dxa"/>
            <w:vMerge/>
            <w:vAlign w:val="center"/>
          </w:tcPr>
          <w:p w:rsidR="008A2063" w:rsidRPr="00C97598" w:rsidRDefault="008A2063" w:rsidP="003620CA">
            <w:pPr>
              <w:spacing w:after="0"/>
            </w:pPr>
          </w:p>
        </w:tc>
        <w:tc>
          <w:tcPr>
            <w:tcW w:w="1091" w:type="dxa"/>
            <w:vMerge/>
          </w:tcPr>
          <w:p w:rsidR="008A2063" w:rsidRDefault="008A2063" w:rsidP="003620CA">
            <w:pPr>
              <w:spacing w:after="0"/>
            </w:pPr>
          </w:p>
        </w:tc>
      </w:tr>
      <w:tr w:rsidR="0014691F" w:rsidTr="0014691F">
        <w:trPr>
          <w:trHeight w:val="246"/>
        </w:trPr>
        <w:tc>
          <w:tcPr>
            <w:tcW w:w="1652" w:type="dxa"/>
            <w:shd w:val="clear" w:color="auto" w:fill="F2F2F2" w:themeFill="background1" w:themeFillShade="F2"/>
          </w:tcPr>
          <w:p w:rsidR="0014691F" w:rsidRDefault="0014691F" w:rsidP="003620CA">
            <w:pPr>
              <w:spacing w:after="0"/>
            </w:pPr>
            <w:r>
              <w:t>Lectures complémentaires</w:t>
            </w:r>
          </w:p>
        </w:tc>
        <w:tc>
          <w:tcPr>
            <w:tcW w:w="1090" w:type="dxa"/>
            <w:shd w:val="clear" w:color="auto" w:fill="DBE5F1" w:themeFill="accent1" w:themeFillTint="33"/>
            <w:vAlign w:val="center"/>
          </w:tcPr>
          <w:p w:rsidR="0014691F" w:rsidRDefault="0014691F" w:rsidP="003620CA">
            <w:pPr>
              <w:spacing w:after="0"/>
              <w:jc w:val="center"/>
            </w:pPr>
            <w:r>
              <w:t>DG</w:t>
            </w:r>
          </w:p>
        </w:tc>
        <w:tc>
          <w:tcPr>
            <w:tcW w:w="1091" w:type="dxa"/>
            <w:shd w:val="clear" w:color="auto" w:fill="DBE5F1" w:themeFill="accent1" w:themeFillTint="33"/>
            <w:vAlign w:val="center"/>
          </w:tcPr>
          <w:p w:rsidR="0014691F" w:rsidRDefault="0014691F" w:rsidP="003620CA">
            <w:pPr>
              <w:spacing w:after="0"/>
              <w:jc w:val="center"/>
            </w:pPr>
            <w:r>
              <w:t>DG</w:t>
            </w:r>
          </w:p>
        </w:tc>
        <w:tc>
          <w:tcPr>
            <w:tcW w:w="1091" w:type="dxa"/>
            <w:shd w:val="clear" w:color="auto" w:fill="F2F2F2" w:themeFill="background1" w:themeFillShade="F2"/>
            <w:vAlign w:val="center"/>
          </w:tcPr>
          <w:p w:rsidR="0014691F" w:rsidRDefault="0014691F" w:rsidP="003620CA">
            <w:pPr>
              <w:spacing w:after="0"/>
              <w:jc w:val="center"/>
            </w:pPr>
          </w:p>
        </w:tc>
        <w:tc>
          <w:tcPr>
            <w:tcW w:w="1091" w:type="dxa"/>
            <w:shd w:val="clear" w:color="auto" w:fill="F2F2F2" w:themeFill="background1" w:themeFillShade="F2"/>
            <w:vAlign w:val="center"/>
          </w:tcPr>
          <w:p w:rsidR="0014691F" w:rsidRDefault="0014691F" w:rsidP="003620CA">
            <w:pPr>
              <w:spacing w:after="0"/>
              <w:jc w:val="center"/>
            </w:pPr>
          </w:p>
        </w:tc>
        <w:tc>
          <w:tcPr>
            <w:tcW w:w="1091" w:type="dxa"/>
            <w:shd w:val="clear" w:color="auto" w:fill="F2F2F2" w:themeFill="background1" w:themeFillShade="F2"/>
            <w:vAlign w:val="center"/>
          </w:tcPr>
          <w:p w:rsidR="0014691F" w:rsidRDefault="0014691F" w:rsidP="003620CA">
            <w:pPr>
              <w:spacing w:after="0"/>
              <w:jc w:val="center"/>
            </w:pPr>
          </w:p>
        </w:tc>
        <w:tc>
          <w:tcPr>
            <w:tcW w:w="1091" w:type="dxa"/>
            <w:shd w:val="clear" w:color="auto" w:fill="F2F2F2" w:themeFill="background1" w:themeFillShade="F2"/>
            <w:vAlign w:val="center"/>
          </w:tcPr>
          <w:p w:rsidR="0014691F" w:rsidRDefault="0014691F" w:rsidP="003620CA">
            <w:pPr>
              <w:spacing w:after="0"/>
              <w:jc w:val="center"/>
            </w:pPr>
          </w:p>
        </w:tc>
        <w:tc>
          <w:tcPr>
            <w:tcW w:w="1091" w:type="dxa"/>
            <w:shd w:val="clear" w:color="auto" w:fill="F2F2F2" w:themeFill="background1" w:themeFillShade="F2"/>
            <w:vAlign w:val="center"/>
          </w:tcPr>
          <w:p w:rsidR="0014691F" w:rsidRDefault="0014691F" w:rsidP="003620CA">
            <w:pPr>
              <w:spacing w:after="0"/>
              <w:jc w:val="center"/>
            </w:pPr>
          </w:p>
        </w:tc>
      </w:tr>
      <w:tr w:rsidR="0014691F" w:rsidTr="0014691F">
        <w:tc>
          <w:tcPr>
            <w:tcW w:w="1652" w:type="dxa"/>
            <w:shd w:val="clear" w:color="auto" w:fill="D9D9D9" w:themeFill="background1" w:themeFillShade="D9"/>
          </w:tcPr>
          <w:p w:rsidR="00C97598" w:rsidRDefault="006F0AB1" w:rsidP="003620CA">
            <w:pPr>
              <w:spacing w:after="0"/>
            </w:pPr>
            <w:r>
              <w:t>Développement</w:t>
            </w:r>
            <w:r w:rsidR="0014691F">
              <w:t xml:space="preserve"> des outils</w:t>
            </w:r>
          </w:p>
        </w:tc>
        <w:tc>
          <w:tcPr>
            <w:tcW w:w="1090" w:type="dxa"/>
            <w:shd w:val="clear" w:color="auto" w:fill="B8CCE4" w:themeFill="accent1" w:themeFillTint="66"/>
            <w:vAlign w:val="center"/>
          </w:tcPr>
          <w:p w:rsidR="00C97598" w:rsidRDefault="0014691F" w:rsidP="003620CA">
            <w:pPr>
              <w:spacing w:after="0"/>
              <w:jc w:val="center"/>
            </w:pPr>
            <w:r>
              <w:t>DG</w:t>
            </w:r>
          </w:p>
        </w:tc>
        <w:tc>
          <w:tcPr>
            <w:tcW w:w="1091" w:type="dxa"/>
            <w:shd w:val="clear" w:color="auto" w:fill="B8CCE4" w:themeFill="accent1" w:themeFillTint="66"/>
            <w:vAlign w:val="center"/>
          </w:tcPr>
          <w:p w:rsidR="00C97598" w:rsidRDefault="0014691F" w:rsidP="003620CA">
            <w:pPr>
              <w:spacing w:after="0"/>
              <w:jc w:val="center"/>
            </w:pPr>
            <w:r>
              <w:t>DG</w:t>
            </w:r>
          </w:p>
        </w:tc>
        <w:tc>
          <w:tcPr>
            <w:tcW w:w="1091" w:type="dxa"/>
            <w:shd w:val="clear" w:color="auto" w:fill="D9D9D9" w:themeFill="background1" w:themeFillShade="D9"/>
            <w:vAlign w:val="center"/>
          </w:tcPr>
          <w:p w:rsidR="00C97598" w:rsidRDefault="00C97598" w:rsidP="003620CA">
            <w:pPr>
              <w:spacing w:after="0"/>
              <w:jc w:val="center"/>
            </w:pPr>
          </w:p>
        </w:tc>
        <w:tc>
          <w:tcPr>
            <w:tcW w:w="1091" w:type="dxa"/>
            <w:shd w:val="clear" w:color="auto" w:fill="D9D9D9" w:themeFill="background1" w:themeFillShade="D9"/>
            <w:vAlign w:val="center"/>
          </w:tcPr>
          <w:p w:rsidR="00C97598" w:rsidRDefault="00C97598" w:rsidP="003620CA">
            <w:pPr>
              <w:spacing w:after="0"/>
              <w:jc w:val="center"/>
            </w:pPr>
          </w:p>
        </w:tc>
        <w:tc>
          <w:tcPr>
            <w:tcW w:w="1091" w:type="dxa"/>
            <w:shd w:val="clear" w:color="auto" w:fill="D9D9D9" w:themeFill="background1" w:themeFillShade="D9"/>
            <w:vAlign w:val="center"/>
          </w:tcPr>
          <w:p w:rsidR="00C97598" w:rsidRDefault="00C97598" w:rsidP="003620CA">
            <w:pPr>
              <w:spacing w:after="0"/>
              <w:jc w:val="center"/>
            </w:pPr>
          </w:p>
        </w:tc>
        <w:tc>
          <w:tcPr>
            <w:tcW w:w="1091" w:type="dxa"/>
            <w:shd w:val="clear" w:color="auto" w:fill="D9D9D9" w:themeFill="background1" w:themeFillShade="D9"/>
            <w:vAlign w:val="center"/>
          </w:tcPr>
          <w:p w:rsidR="00C97598" w:rsidRDefault="00C97598" w:rsidP="003620CA">
            <w:pPr>
              <w:spacing w:after="0"/>
              <w:jc w:val="center"/>
            </w:pPr>
          </w:p>
        </w:tc>
        <w:tc>
          <w:tcPr>
            <w:tcW w:w="1091" w:type="dxa"/>
            <w:shd w:val="clear" w:color="auto" w:fill="D9D9D9" w:themeFill="background1" w:themeFillShade="D9"/>
            <w:vAlign w:val="center"/>
          </w:tcPr>
          <w:p w:rsidR="00C97598" w:rsidRDefault="00C97598" w:rsidP="003620CA">
            <w:pPr>
              <w:spacing w:after="0"/>
              <w:jc w:val="center"/>
            </w:pPr>
          </w:p>
        </w:tc>
      </w:tr>
      <w:tr w:rsidR="0014691F" w:rsidTr="0014691F">
        <w:tc>
          <w:tcPr>
            <w:tcW w:w="1652" w:type="dxa"/>
            <w:shd w:val="clear" w:color="auto" w:fill="F2F2F2" w:themeFill="background1" w:themeFillShade="F2"/>
          </w:tcPr>
          <w:p w:rsidR="006F0AB1" w:rsidRDefault="006F0AB1" w:rsidP="003620CA">
            <w:pPr>
              <w:spacing w:after="0"/>
            </w:pPr>
            <w:r>
              <w:t>Requêtes</w:t>
            </w:r>
            <w:r w:rsidR="0014691F">
              <w:t xml:space="preserve"> sur corpus</w:t>
            </w:r>
          </w:p>
        </w:tc>
        <w:tc>
          <w:tcPr>
            <w:tcW w:w="1090" w:type="dxa"/>
            <w:shd w:val="clear" w:color="auto" w:fill="DBE5F1" w:themeFill="accent1" w:themeFillTint="33"/>
            <w:vAlign w:val="center"/>
          </w:tcPr>
          <w:p w:rsidR="006F0AB1" w:rsidRDefault="0014691F" w:rsidP="003620CA">
            <w:pPr>
              <w:spacing w:after="0"/>
              <w:jc w:val="center"/>
            </w:pPr>
            <w:r>
              <w:t>DG</w:t>
            </w:r>
          </w:p>
        </w:tc>
        <w:tc>
          <w:tcPr>
            <w:tcW w:w="1091" w:type="dxa"/>
            <w:shd w:val="clear" w:color="auto" w:fill="DBE5F1" w:themeFill="accent1" w:themeFillTint="33"/>
            <w:vAlign w:val="center"/>
          </w:tcPr>
          <w:p w:rsidR="006F0AB1" w:rsidRDefault="0014691F" w:rsidP="003620CA">
            <w:pPr>
              <w:spacing w:after="0"/>
              <w:jc w:val="center"/>
            </w:pPr>
            <w:r>
              <w:t>DG</w:t>
            </w:r>
          </w:p>
        </w:tc>
        <w:tc>
          <w:tcPr>
            <w:tcW w:w="1091" w:type="dxa"/>
            <w:shd w:val="clear" w:color="auto" w:fill="DBE5F1" w:themeFill="accent1" w:themeFillTint="33"/>
            <w:vAlign w:val="center"/>
          </w:tcPr>
          <w:p w:rsidR="006F0AB1" w:rsidRDefault="0014691F" w:rsidP="003620CA">
            <w:pPr>
              <w:spacing w:after="0"/>
              <w:jc w:val="center"/>
            </w:pPr>
            <w:r>
              <w:t>DG</w:t>
            </w: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r>
      <w:tr w:rsidR="0014691F" w:rsidTr="0014691F">
        <w:tc>
          <w:tcPr>
            <w:tcW w:w="1652" w:type="dxa"/>
            <w:shd w:val="clear" w:color="auto" w:fill="D9D9D9" w:themeFill="background1" w:themeFillShade="D9"/>
          </w:tcPr>
          <w:p w:rsidR="006F0AB1" w:rsidRDefault="006F0AB1" w:rsidP="003620CA">
            <w:pPr>
              <w:spacing w:after="0"/>
            </w:pPr>
            <w:r>
              <w:t>Rédaction</w:t>
            </w:r>
            <w:r w:rsidR="0014691F">
              <w:t xml:space="preserve"> du mémoire</w:t>
            </w:r>
          </w:p>
        </w:tc>
        <w:tc>
          <w:tcPr>
            <w:tcW w:w="1090" w:type="dxa"/>
            <w:shd w:val="clear" w:color="auto" w:fill="B8CCE4" w:themeFill="accent1" w:themeFillTint="66"/>
            <w:vAlign w:val="center"/>
          </w:tcPr>
          <w:p w:rsidR="006F0AB1" w:rsidRDefault="0014691F" w:rsidP="003620CA">
            <w:pPr>
              <w:spacing w:after="0"/>
              <w:jc w:val="center"/>
            </w:pPr>
            <w:r>
              <w:t>DG</w:t>
            </w:r>
          </w:p>
        </w:tc>
        <w:tc>
          <w:tcPr>
            <w:tcW w:w="1091" w:type="dxa"/>
            <w:shd w:val="clear" w:color="auto" w:fill="B8CCE4" w:themeFill="accent1" w:themeFillTint="66"/>
            <w:vAlign w:val="center"/>
          </w:tcPr>
          <w:p w:rsidR="006F0AB1" w:rsidRDefault="0014691F" w:rsidP="003620CA">
            <w:pPr>
              <w:spacing w:after="0"/>
              <w:jc w:val="center"/>
            </w:pPr>
            <w:r>
              <w:t>DG</w:t>
            </w:r>
          </w:p>
        </w:tc>
        <w:tc>
          <w:tcPr>
            <w:tcW w:w="1091" w:type="dxa"/>
            <w:shd w:val="clear" w:color="auto" w:fill="B8CCE4" w:themeFill="accent1" w:themeFillTint="66"/>
            <w:vAlign w:val="center"/>
          </w:tcPr>
          <w:p w:rsidR="006F0AB1" w:rsidRDefault="0014691F" w:rsidP="003620CA">
            <w:pPr>
              <w:spacing w:after="0"/>
              <w:jc w:val="center"/>
            </w:pPr>
            <w:r>
              <w:t>DG</w:t>
            </w:r>
          </w:p>
        </w:tc>
        <w:tc>
          <w:tcPr>
            <w:tcW w:w="1091" w:type="dxa"/>
            <w:shd w:val="clear" w:color="auto" w:fill="B8CCE4" w:themeFill="accent1" w:themeFillTint="66"/>
            <w:vAlign w:val="center"/>
          </w:tcPr>
          <w:p w:rsidR="006F0AB1" w:rsidRDefault="0014691F" w:rsidP="003620CA">
            <w:pPr>
              <w:spacing w:after="0"/>
              <w:jc w:val="center"/>
            </w:pPr>
            <w:r>
              <w:t>DG</w:t>
            </w:r>
          </w:p>
        </w:tc>
        <w:tc>
          <w:tcPr>
            <w:tcW w:w="1091" w:type="dxa"/>
            <w:shd w:val="clear" w:color="auto" w:fill="D9D9D9" w:themeFill="background1" w:themeFillShade="D9"/>
            <w:vAlign w:val="center"/>
          </w:tcPr>
          <w:p w:rsidR="006F0AB1" w:rsidRDefault="006F0AB1" w:rsidP="003620CA">
            <w:pPr>
              <w:spacing w:after="0"/>
              <w:jc w:val="center"/>
            </w:pPr>
          </w:p>
        </w:tc>
        <w:tc>
          <w:tcPr>
            <w:tcW w:w="1091" w:type="dxa"/>
            <w:shd w:val="clear" w:color="auto" w:fill="D9D9D9" w:themeFill="background1" w:themeFillShade="D9"/>
            <w:vAlign w:val="center"/>
          </w:tcPr>
          <w:p w:rsidR="006F0AB1" w:rsidRDefault="006F0AB1" w:rsidP="003620CA">
            <w:pPr>
              <w:spacing w:after="0"/>
              <w:jc w:val="center"/>
            </w:pPr>
          </w:p>
        </w:tc>
        <w:tc>
          <w:tcPr>
            <w:tcW w:w="1091" w:type="dxa"/>
            <w:shd w:val="clear" w:color="auto" w:fill="D9D9D9" w:themeFill="background1" w:themeFillShade="D9"/>
            <w:vAlign w:val="center"/>
          </w:tcPr>
          <w:p w:rsidR="006F0AB1" w:rsidRDefault="006F0AB1" w:rsidP="003620CA">
            <w:pPr>
              <w:spacing w:after="0"/>
              <w:jc w:val="center"/>
            </w:pPr>
          </w:p>
        </w:tc>
      </w:tr>
      <w:tr w:rsidR="0014691F" w:rsidTr="0014691F">
        <w:tc>
          <w:tcPr>
            <w:tcW w:w="1652" w:type="dxa"/>
            <w:shd w:val="clear" w:color="auto" w:fill="F2F2F2" w:themeFill="background1" w:themeFillShade="F2"/>
          </w:tcPr>
          <w:p w:rsidR="006F0AB1" w:rsidRDefault="006F0AB1" w:rsidP="003620CA">
            <w:pPr>
              <w:spacing w:after="0"/>
            </w:pPr>
            <w:r>
              <w:t>1</w:t>
            </w:r>
            <w:r w:rsidRPr="003620CA">
              <w:t>ère</w:t>
            </w:r>
            <w:r>
              <w:t xml:space="preserve"> lecture</w:t>
            </w:r>
          </w:p>
        </w:tc>
        <w:tc>
          <w:tcPr>
            <w:tcW w:w="1090"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DE9D9" w:themeFill="accent6" w:themeFillTint="33"/>
            <w:vAlign w:val="center"/>
          </w:tcPr>
          <w:p w:rsidR="006F0AB1" w:rsidRDefault="0014691F" w:rsidP="003620CA">
            <w:pPr>
              <w:spacing w:after="0"/>
              <w:jc w:val="center"/>
            </w:pPr>
            <w:r>
              <w:t>Directeurs</w:t>
            </w: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r>
      <w:tr w:rsidR="0014691F" w:rsidTr="0014691F">
        <w:tc>
          <w:tcPr>
            <w:tcW w:w="1652" w:type="dxa"/>
            <w:shd w:val="clear" w:color="auto" w:fill="D9D9D9" w:themeFill="background1" w:themeFillShade="D9"/>
          </w:tcPr>
          <w:p w:rsidR="006F0AB1" w:rsidRDefault="006F0AB1" w:rsidP="003620CA">
            <w:pPr>
              <w:spacing w:after="0"/>
            </w:pPr>
            <w:r>
              <w:t>Corrections</w:t>
            </w:r>
            <w:r w:rsidR="0014691F">
              <w:t xml:space="preserve"> du mémoire</w:t>
            </w:r>
          </w:p>
        </w:tc>
        <w:tc>
          <w:tcPr>
            <w:tcW w:w="1090" w:type="dxa"/>
            <w:shd w:val="clear" w:color="auto" w:fill="D9D9D9" w:themeFill="background1" w:themeFillShade="D9"/>
            <w:vAlign w:val="center"/>
          </w:tcPr>
          <w:p w:rsidR="006F0AB1" w:rsidRDefault="006F0AB1" w:rsidP="003620CA">
            <w:pPr>
              <w:spacing w:after="0"/>
              <w:jc w:val="center"/>
            </w:pPr>
          </w:p>
        </w:tc>
        <w:tc>
          <w:tcPr>
            <w:tcW w:w="1091" w:type="dxa"/>
            <w:shd w:val="clear" w:color="auto" w:fill="D9D9D9" w:themeFill="background1" w:themeFillShade="D9"/>
            <w:vAlign w:val="center"/>
          </w:tcPr>
          <w:p w:rsidR="006F0AB1" w:rsidRDefault="006F0AB1" w:rsidP="003620CA">
            <w:pPr>
              <w:spacing w:after="0"/>
              <w:jc w:val="center"/>
            </w:pPr>
          </w:p>
        </w:tc>
        <w:tc>
          <w:tcPr>
            <w:tcW w:w="1091" w:type="dxa"/>
            <w:shd w:val="clear" w:color="auto" w:fill="D9D9D9" w:themeFill="background1" w:themeFillShade="D9"/>
            <w:vAlign w:val="center"/>
          </w:tcPr>
          <w:p w:rsidR="006F0AB1" w:rsidRDefault="006F0AB1" w:rsidP="003620CA">
            <w:pPr>
              <w:spacing w:after="0"/>
              <w:jc w:val="center"/>
            </w:pPr>
          </w:p>
        </w:tc>
        <w:tc>
          <w:tcPr>
            <w:tcW w:w="1091" w:type="dxa"/>
            <w:shd w:val="clear" w:color="auto" w:fill="D9D9D9" w:themeFill="background1" w:themeFillShade="D9"/>
            <w:vAlign w:val="center"/>
          </w:tcPr>
          <w:p w:rsidR="006F0AB1" w:rsidRDefault="006F0AB1" w:rsidP="003620CA">
            <w:pPr>
              <w:spacing w:after="0"/>
              <w:jc w:val="center"/>
            </w:pPr>
          </w:p>
        </w:tc>
        <w:tc>
          <w:tcPr>
            <w:tcW w:w="1091" w:type="dxa"/>
            <w:shd w:val="clear" w:color="auto" w:fill="D9D9D9" w:themeFill="background1" w:themeFillShade="D9"/>
            <w:vAlign w:val="center"/>
          </w:tcPr>
          <w:p w:rsidR="006F0AB1" w:rsidRDefault="006F0AB1" w:rsidP="003620CA">
            <w:pPr>
              <w:spacing w:after="0"/>
              <w:jc w:val="center"/>
            </w:pPr>
          </w:p>
        </w:tc>
        <w:tc>
          <w:tcPr>
            <w:tcW w:w="1091" w:type="dxa"/>
            <w:shd w:val="clear" w:color="auto" w:fill="B8CCE4" w:themeFill="accent1" w:themeFillTint="66"/>
            <w:vAlign w:val="center"/>
          </w:tcPr>
          <w:p w:rsidR="006F0AB1" w:rsidRDefault="0014691F" w:rsidP="003620CA">
            <w:pPr>
              <w:spacing w:after="0"/>
              <w:jc w:val="center"/>
            </w:pPr>
            <w:r>
              <w:t>DG</w:t>
            </w:r>
          </w:p>
        </w:tc>
        <w:tc>
          <w:tcPr>
            <w:tcW w:w="1091" w:type="dxa"/>
            <w:shd w:val="clear" w:color="auto" w:fill="D9D9D9" w:themeFill="background1" w:themeFillShade="D9"/>
            <w:vAlign w:val="center"/>
          </w:tcPr>
          <w:p w:rsidR="006F0AB1" w:rsidRDefault="006F0AB1" w:rsidP="003620CA">
            <w:pPr>
              <w:spacing w:after="0"/>
              <w:jc w:val="center"/>
            </w:pPr>
          </w:p>
        </w:tc>
      </w:tr>
      <w:tr w:rsidR="0014691F" w:rsidTr="0014691F">
        <w:tc>
          <w:tcPr>
            <w:tcW w:w="1652" w:type="dxa"/>
            <w:shd w:val="clear" w:color="auto" w:fill="F2F2F2" w:themeFill="background1" w:themeFillShade="F2"/>
          </w:tcPr>
          <w:p w:rsidR="006F0AB1" w:rsidRDefault="006F0AB1" w:rsidP="003620CA">
            <w:pPr>
              <w:spacing w:after="0"/>
            </w:pPr>
            <w:r>
              <w:t>2</w:t>
            </w:r>
            <w:r w:rsidRPr="003620CA">
              <w:t>nd</w:t>
            </w:r>
            <w:r>
              <w:t xml:space="preserve"> lecture</w:t>
            </w:r>
          </w:p>
        </w:tc>
        <w:tc>
          <w:tcPr>
            <w:tcW w:w="1090"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2F2F2" w:themeFill="background1" w:themeFillShade="F2"/>
            <w:vAlign w:val="center"/>
          </w:tcPr>
          <w:p w:rsidR="006F0AB1" w:rsidRDefault="006F0AB1" w:rsidP="003620CA">
            <w:pPr>
              <w:spacing w:after="0"/>
              <w:jc w:val="center"/>
            </w:pPr>
          </w:p>
        </w:tc>
        <w:tc>
          <w:tcPr>
            <w:tcW w:w="1091" w:type="dxa"/>
            <w:shd w:val="clear" w:color="auto" w:fill="FDE9D9" w:themeFill="accent6" w:themeFillTint="33"/>
            <w:vAlign w:val="center"/>
          </w:tcPr>
          <w:p w:rsidR="006F0AB1" w:rsidRDefault="0014691F" w:rsidP="003620CA">
            <w:pPr>
              <w:spacing w:after="0"/>
              <w:jc w:val="center"/>
            </w:pPr>
            <w:r>
              <w:t>Directeurs</w:t>
            </w:r>
          </w:p>
        </w:tc>
      </w:tr>
      <w:tr w:rsidR="0014691F" w:rsidTr="0014691F">
        <w:tc>
          <w:tcPr>
            <w:tcW w:w="1652" w:type="dxa"/>
            <w:shd w:val="clear" w:color="auto" w:fill="D9D9D9" w:themeFill="background1" w:themeFillShade="D9"/>
          </w:tcPr>
          <w:p w:rsidR="0014691F" w:rsidRDefault="0014691F" w:rsidP="003620CA">
            <w:pPr>
              <w:spacing w:after="0"/>
            </w:pPr>
            <w:r>
              <w:t>Soutenance finale</w:t>
            </w:r>
          </w:p>
        </w:tc>
        <w:tc>
          <w:tcPr>
            <w:tcW w:w="1090" w:type="dxa"/>
            <w:shd w:val="clear" w:color="auto" w:fill="D9D9D9" w:themeFill="background1" w:themeFillShade="D9"/>
            <w:vAlign w:val="center"/>
          </w:tcPr>
          <w:p w:rsidR="0014691F" w:rsidRDefault="0014691F" w:rsidP="003620CA">
            <w:pPr>
              <w:spacing w:after="0"/>
              <w:jc w:val="center"/>
            </w:pPr>
          </w:p>
        </w:tc>
        <w:tc>
          <w:tcPr>
            <w:tcW w:w="1091" w:type="dxa"/>
            <w:shd w:val="clear" w:color="auto" w:fill="D9D9D9" w:themeFill="background1" w:themeFillShade="D9"/>
            <w:vAlign w:val="center"/>
          </w:tcPr>
          <w:p w:rsidR="0014691F" w:rsidRDefault="0014691F" w:rsidP="003620CA">
            <w:pPr>
              <w:spacing w:after="0"/>
              <w:jc w:val="center"/>
            </w:pPr>
          </w:p>
        </w:tc>
        <w:tc>
          <w:tcPr>
            <w:tcW w:w="1091" w:type="dxa"/>
            <w:shd w:val="clear" w:color="auto" w:fill="D9D9D9" w:themeFill="background1" w:themeFillShade="D9"/>
            <w:vAlign w:val="center"/>
          </w:tcPr>
          <w:p w:rsidR="0014691F" w:rsidRDefault="0014691F" w:rsidP="003620CA">
            <w:pPr>
              <w:spacing w:after="0"/>
              <w:jc w:val="center"/>
            </w:pPr>
          </w:p>
        </w:tc>
        <w:tc>
          <w:tcPr>
            <w:tcW w:w="1091" w:type="dxa"/>
            <w:shd w:val="clear" w:color="auto" w:fill="D9D9D9" w:themeFill="background1" w:themeFillShade="D9"/>
            <w:vAlign w:val="center"/>
          </w:tcPr>
          <w:p w:rsidR="0014691F" w:rsidRDefault="0014691F" w:rsidP="003620CA">
            <w:pPr>
              <w:spacing w:after="0"/>
              <w:jc w:val="center"/>
            </w:pPr>
          </w:p>
        </w:tc>
        <w:tc>
          <w:tcPr>
            <w:tcW w:w="1091" w:type="dxa"/>
            <w:shd w:val="clear" w:color="auto" w:fill="D9D9D9" w:themeFill="background1" w:themeFillShade="D9"/>
            <w:vAlign w:val="center"/>
          </w:tcPr>
          <w:p w:rsidR="0014691F" w:rsidRDefault="0014691F" w:rsidP="003620CA">
            <w:pPr>
              <w:spacing w:after="0"/>
              <w:jc w:val="center"/>
            </w:pPr>
          </w:p>
        </w:tc>
        <w:tc>
          <w:tcPr>
            <w:tcW w:w="1091" w:type="dxa"/>
            <w:shd w:val="clear" w:color="auto" w:fill="D9D9D9" w:themeFill="background1" w:themeFillShade="D9"/>
            <w:vAlign w:val="center"/>
          </w:tcPr>
          <w:p w:rsidR="0014691F" w:rsidRDefault="0014691F" w:rsidP="003620CA">
            <w:pPr>
              <w:spacing w:after="0"/>
              <w:jc w:val="center"/>
            </w:pPr>
          </w:p>
        </w:tc>
        <w:tc>
          <w:tcPr>
            <w:tcW w:w="1091" w:type="dxa"/>
            <w:shd w:val="clear" w:color="auto" w:fill="B8CCE4" w:themeFill="accent1" w:themeFillTint="66"/>
            <w:vAlign w:val="center"/>
          </w:tcPr>
          <w:p w:rsidR="0014691F" w:rsidRDefault="0014691F" w:rsidP="003620CA">
            <w:pPr>
              <w:spacing w:after="0"/>
              <w:jc w:val="center"/>
            </w:pPr>
            <w:r>
              <w:t>DG</w:t>
            </w:r>
          </w:p>
        </w:tc>
      </w:tr>
    </w:tbl>
    <w:p w:rsidR="00117B2B" w:rsidRPr="00117B2B" w:rsidRDefault="00117B2B" w:rsidP="00117B2B"/>
    <w:sectPr w:rsidR="00117B2B" w:rsidRPr="00117B2B" w:rsidSect="00E01CE0">
      <w:headerReference w:type="default" r:id="rId9"/>
      <w:footerReference w:type="default" r:id="rId10"/>
      <w:pgSz w:w="11906" w:h="16838"/>
      <w:pgMar w:top="720" w:right="720" w:bottom="397" w:left="720"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2E6" w:rsidRDefault="00E052E6" w:rsidP="00C22012">
      <w:r>
        <w:separator/>
      </w:r>
    </w:p>
  </w:endnote>
  <w:endnote w:type="continuationSeparator" w:id="0">
    <w:p w:rsidR="00E052E6" w:rsidRDefault="00E052E6" w:rsidP="00C2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A03" w:rsidRDefault="00144A03" w:rsidP="00C22012">
    <w:pPr>
      <w:pStyle w:val="Pieddepage"/>
    </w:pPr>
    <w:r>
      <w:t>Damien Gouteux</w:t>
    </w:r>
    <w:r>
      <w:tab/>
    </w:r>
    <w:r>
      <w:tab/>
    </w:r>
    <w:r w:rsidR="00E01CE0">
      <w:tab/>
    </w:r>
    <w:r w:rsidR="00E01CE0">
      <w:tab/>
    </w:r>
    <w:r>
      <w:fldChar w:fldCharType="begin"/>
    </w:r>
    <w:r>
      <w:instrText xml:space="preserve"> PAGE   \* MERGEFORMAT </w:instrText>
    </w:r>
    <w:r>
      <w:fldChar w:fldCharType="separate"/>
    </w:r>
    <w:r w:rsidR="00E01CE0">
      <w:rPr>
        <w:noProof/>
      </w:rPr>
      <w:t>1</w:t>
    </w:r>
    <w:r>
      <w:fldChar w:fldCharType="end"/>
    </w:r>
    <w:r>
      <w:t xml:space="preserve"> / </w:t>
    </w:r>
    <w:r w:rsidR="00E052E6">
      <w:fldChar w:fldCharType="begin"/>
    </w:r>
    <w:r w:rsidR="00E052E6">
      <w:instrText xml:space="preserve"> NUMPAGES   \* MERGEFORMAT </w:instrText>
    </w:r>
    <w:r w:rsidR="00E052E6">
      <w:fldChar w:fldCharType="separate"/>
    </w:r>
    <w:r w:rsidR="00E01CE0">
      <w:rPr>
        <w:noProof/>
      </w:rPr>
      <w:t>5</w:t>
    </w:r>
    <w:r w:rsidR="00E052E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2E6" w:rsidRDefault="00E052E6" w:rsidP="00C22012">
      <w:r>
        <w:separator/>
      </w:r>
    </w:p>
  </w:footnote>
  <w:footnote w:type="continuationSeparator" w:id="0">
    <w:p w:rsidR="00E052E6" w:rsidRDefault="00E052E6" w:rsidP="00C2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A03" w:rsidRDefault="00144A03" w:rsidP="00AA5A21">
    <w:pPr>
      <w:pStyle w:val="En-tte"/>
      <w:jc w:val="center"/>
    </w:pPr>
    <w:r>
      <w:t>Séances de regroupement – 22 et 23 mai 2019 – Master 2 LITL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0AB"/>
    <w:multiLevelType w:val="hybridMultilevel"/>
    <w:tmpl w:val="BEB2233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48A63962"/>
    <w:multiLevelType w:val="hybridMultilevel"/>
    <w:tmpl w:val="22E64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B4"/>
    <w:rsid w:val="00002126"/>
    <w:rsid w:val="0000235F"/>
    <w:rsid w:val="0000378C"/>
    <w:rsid w:val="0000630C"/>
    <w:rsid w:val="000074E1"/>
    <w:rsid w:val="00007A2D"/>
    <w:rsid w:val="00010784"/>
    <w:rsid w:val="00010807"/>
    <w:rsid w:val="00016841"/>
    <w:rsid w:val="00024049"/>
    <w:rsid w:val="00024408"/>
    <w:rsid w:val="00027A88"/>
    <w:rsid w:val="00035677"/>
    <w:rsid w:val="00044A39"/>
    <w:rsid w:val="00045677"/>
    <w:rsid w:val="00045AB9"/>
    <w:rsid w:val="00047A1E"/>
    <w:rsid w:val="000520B9"/>
    <w:rsid w:val="00054FCA"/>
    <w:rsid w:val="00060A20"/>
    <w:rsid w:val="0006316C"/>
    <w:rsid w:val="00064EF7"/>
    <w:rsid w:val="00071BD3"/>
    <w:rsid w:val="00074F6E"/>
    <w:rsid w:val="00075110"/>
    <w:rsid w:val="000763B6"/>
    <w:rsid w:val="00077E1C"/>
    <w:rsid w:val="000844C7"/>
    <w:rsid w:val="00084743"/>
    <w:rsid w:val="00090644"/>
    <w:rsid w:val="000907C3"/>
    <w:rsid w:val="000909FF"/>
    <w:rsid w:val="000912AF"/>
    <w:rsid w:val="00091A8F"/>
    <w:rsid w:val="00092BB9"/>
    <w:rsid w:val="000936B3"/>
    <w:rsid w:val="00096E35"/>
    <w:rsid w:val="000B32BC"/>
    <w:rsid w:val="000B4FEC"/>
    <w:rsid w:val="000B5FCF"/>
    <w:rsid w:val="000C04E8"/>
    <w:rsid w:val="000C3B8B"/>
    <w:rsid w:val="000C59E0"/>
    <w:rsid w:val="000C6F8F"/>
    <w:rsid w:val="000D1F65"/>
    <w:rsid w:val="000D72C7"/>
    <w:rsid w:val="000E4BC4"/>
    <w:rsid w:val="000E6DAA"/>
    <w:rsid w:val="000F23D8"/>
    <w:rsid w:val="000F421B"/>
    <w:rsid w:val="00104E25"/>
    <w:rsid w:val="001121BF"/>
    <w:rsid w:val="00112B6F"/>
    <w:rsid w:val="001134D7"/>
    <w:rsid w:val="0011438C"/>
    <w:rsid w:val="0011609C"/>
    <w:rsid w:val="00116329"/>
    <w:rsid w:val="00117B2B"/>
    <w:rsid w:val="00124065"/>
    <w:rsid w:val="00124E47"/>
    <w:rsid w:val="0012549A"/>
    <w:rsid w:val="00130410"/>
    <w:rsid w:val="00133029"/>
    <w:rsid w:val="001333C4"/>
    <w:rsid w:val="00134C1F"/>
    <w:rsid w:val="00136E23"/>
    <w:rsid w:val="0014361A"/>
    <w:rsid w:val="00144A03"/>
    <w:rsid w:val="00144D3B"/>
    <w:rsid w:val="0014691F"/>
    <w:rsid w:val="00150099"/>
    <w:rsid w:val="00152432"/>
    <w:rsid w:val="0015583C"/>
    <w:rsid w:val="001574B6"/>
    <w:rsid w:val="00160C63"/>
    <w:rsid w:val="00162741"/>
    <w:rsid w:val="00163C61"/>
    <w:rsid w:val="001653C0"/>
    <w:rsid w:val="0017004E"/>
    <w:rsid w:val="00172B85"/>
    <w:rsid w:val="0018039E"/>
    <w:rsid w:val="0018312F"/>
    <w:rsid w:val="00183926"/>
    <w:rsid w:val="00184AAE"/>
    <w:rsid w:val="00185054"/>
    <w:rsid w:val="00193654"/>
    <w:rsid w:val="001A07E8"/>
    <w:rsid w:val="001A07F8"/>
    <w:rsid w:val="001A7A23"/>
    <w:rsid w:val="001B28E6"/>
    <w:rsid w:val="001B412F"/>
    <w:rsid w:val="001B6470"/>
    <w:rsid w:val="001C0BA3"/>
    <w:rsid w:val="001C412B"/>
    <w:rsid w:val="001C7223"/>
    <w:rsid w:val="001D2431"/>
    <w:rsid w:val="001D34E4"/>
    <w:rsid w:val="001D387F"/>
    <w:rsid w:val="001D47C6"/>
    <w:rsid w:val="001D55B0"/>
    <w:rsid w:val="001D62C8"/>
    <w:rsid w:val="001E1ABA"/>
    <w:rsid w:val="001E3D50"/>
    <w:rsid w:val="001E50AE"/>
    <w:rsid w:val="001F1C12"/>
    <w:rsid w:val="001F3FB4"/>
    <w:rsid w:val="00200CDC"/>
    <w:rsid w:val="00202B1A"/>
    <w:rsid w:val="002055BA"/>
    <w:rsid w:val="00206150"/>
    <w:rsid w:val="0020637C"/>
    <w:rsid w:val="00206C24"/>
    <w:rsid w:val="002165B5"/>
    <w:rsid w:val="0022370A"/>
    <w:rsid w:val="00227AA6"/>
    <w:rsid w:val="00227D3F"/>
    <w:rsid w:val="00230AC3"/>
    <w:rsid w:val="002329FF"/>
    <w:rsid w:val="00240718"/>
    <w:rsid w:val="00240DEA"/>
    <w:rsid w:val="00242E7E"/>
    <w:rsid w:val="0024322C"/>
    <w:rsid w:val="00243F4A"/>
    <w:rsid w:val="002440AE"/>
    <w:rsid w:val="00251B32"/>
    <w:rsid w:val="002523E4"/>
    <w:rsid w:val="0025359A"/>
    <w:rsid w:val="00260889"/>
    <w:rsid w:val="00261357"/>
    <w:rsid w:val="002635CB"/>
    <w:rsid w:val="00263953"/>
    <w:rsid w:val="00264204"/>
    <w:rsid w:val="00265FBE"/>
    <w:rsid w:val="00276ABA"/>
    <w:rsid w:val="00281831"/>
    <w:rsid w:val="00281C8D"/>
    <w:rsid w:val="0028432A"/>
    <w:rsid w:val="0028440F"/>
    <w:rsid w:val="002972A7"/>
    <w:rsid w:val="002977A8"/>
    <w:rsid w:val="002A1187"/>
    <w:rsid w:val="002A1979"/>
    <w:rsid w:val="002A1E4C"/>
    <w:rsid w:val="002A3366"/>
    <w:rsid w:val="002A3D75"/>
    <w:rsid w:val="002A6EB3"/>
    <w:rsid w:val="002B00AE"/>
    <w:rsid w:val="002B1525"/>
    <w:rsid w:val="002B3C53"/>
    <w:rsid w:val="002B7A3A"/>
    <w:rsid w:val="002C0133"/>
    <w:rsid w:val="002C2734"/>
    <w:rsid w:val="002C7578"/>
    <w:rsid w:val="002D2FA1"/>
    <w:rsid w:val="002D3132"/>
    <w:rsid w:val="002D6A96"/>
    <w:rsid w:val="002E0ADC"/>
    <w:rsid w:val="002E358A"/>
    <w:rsid w:val="002E59F1"/>
    <w:rsid w:val="002E7F7E"/>
    <w:rsid w:val="002F0E68"/>
    <w:rsid w:val="002F75FC"/>
    <w:rsid w:val="002F7C0D"/>
    <w:rsid w:val="00301343"/>
    <w:rsid w:val="003036EC"/>
    <w:rsid w:val="00306444"/>
    <w:rsid w:val="0031058D"/>
    <w:rsid w:val="003146B2"/>
    <w:rsid w:val="00320AA0"/>
    <w:rsid w:val="003262A9"/>
    <w:rsid w:val="00327D58"/>
    <w:rsid w:val="00332D47"/>
    <w:rsid w:val="00333501"/>
    <w:rsid w:val="00336C19"/>
    <w:rsid w:val="00341C8F"/>
    <w:rsid w:val="003422E7"/>
    <w:rsid w:val="0034395A"/>
    <w:rsid w:val="003444C4"/>
    <w:rsid w:val="00350F1D"/>
    <w:rsid w:val="00351843"/>
    <w:rsid w:val="00354079"/>
    <w:rsid w:val="003547D5"/>
    <w:rsid w:val="003554E8"/>
    <w:rsid w:val="00361789"/>
    <w:rsid w:val="003620CA"/>
    <w:rsid w:val="00362C61"/>
    <w:rsid w:val="003659DF"/>
    <w:rsid w:val="00370A1A"/>
    <w:rsid w:val="00372531"/>
    <w:rsid w:val="0037344B"/>
    <w:rsid w:val="00374A34"/>
    <w:rsid w:val="00383745"/>
    <w:rsid w:val="00383D01"/>
    <w:rsid w:val="00390F47"/>
    <w:rsid w:val="003922DF"/>
    <w:rsid w:val="003949D0"/>
    <w:rsid w:val="00395367"/>
    <w:rsid w:val="00397545"/>
    <w:rsid w:val="003A3B48"/>
    <w:rsid w:val="003A63C2"/>
    <w:rsid w:val="003A6745"/>
    <w:rsid w:val="003B0B0C"/>
    <w:rsid w:val="003B137F"/>
    <w:rsid w:val="003B1A6A"/>
    <w:rsid w:val="003C0DFA"/>
    <w:rsid w:val="003C0E07"/>
    <w:rsid w:val="003C192B"/>
    <w:rsid w:val="003C2C90"/>
    <w:rsid w:val="003C3387"/>
    <w:rsid w:val="003C3636"/>
    <w:rsid w:val="003C45FF"/>
    <w:rsid w:val="003C7FDB"/>
    <w:rsid w:val="003D3B47"/>
    <w:rsid w:val="003E19B5"/>
    <w:rsid w:val="003E2626"/>
    <w:rsid w:val="003E4127"/>
    <w:rsid w:val="003E484A"/>
    <w:rsid w:val="003F1C36"/>
    <w:rsid w:val="003F2556"/>
    <w:rsid w:val="003F2651"/>
    <w:rsid w:val="003F3958"/>
    <w:rsid w:val="003F7BB9"/>
    <w:rsid w:val="00400905"/>
    <w:rsid w:val="00400D91"/>
    <w:rsid w:val="00401DDE"/>
    <w:rsid w:val="00404B4B"/>
    <w:rsid w:val="00410F9D"/>
    <w:rsid w:val="00411178"/>
    <w:rsid w:val="00411214"/>
    <w:rsid w:val="00411254"/>
    <w:rsid w:val="00411527"/>
    <w:rsid w:val="00413430"/>
    <w:rsid w:val="00415E49"/>
    <w:rsid w:val="0041716B"/>
    <w:rsid w:val="00424FD1"/>
    <w:rsid w:val="0043050A"/>
    <w:rsid w:val="004306A6"/>
    <w:rsid w:val="00435E15"/>
    <w:rsid w:val="00436AC9"/>
    <w:rsid w:val="00437069"/>
    <w:rsid w:val="00440008"/>
    <w:rsid w:val="00442048"/>
    <w:rsid w:val="00442572"/>
    <w:rsid w:val="00444227"/>
    <w:rsid w:val="004454FE"/>
    <w:rsid w:val="004525CE"/>
    <w:rsid w:val="004537D4"/>
    <w:rsid w:val="0045642F"/>
    <w:rsid w:val="00457B3F"/>
    <w:rsid w:val="004616D4"/>
    <w:rsid w:val="004617D8"/>
    <w:rsid w:val="00464C27"/>
    <w:rsid w:val="004668CD"/>
    <w:rsid w:val="00470840"/>
    <w:rsid w:val="00471FB9"/>
    <w:rsid w:val="00472A3A"/>
    <w:rsid w:val="00473AD3"/>
    <w:rsid w:val="0048226C"/>
    <w:rsid w:val="00482283"/>
    <w:rsid w:val="00482503"/>
    <w:rsid w:val="004828D8"/>
    <w:rsid w:val="00484558"/>
    <w:rsid w:val="004850C1"/>
    <w:rsid w:val="004853DC"/>
    <w:rsid w:val="00490975"/>
    <w:rsid w:val="004934F2"/>
    <w:rsid w:val="00495A42"/>
    <w:rsid w:val="00496EDF"/>
    <w:rsid w:val="00497363"/>
    <w:rsid w:val="00497566"/>
    <w:rsid w:val="00497CF9"/>
    <w:rsid w:val="004A161A"/>
    <w:rsid w:val="004A1C2D"/>
    <w:rsid w:val="004A4A74"/>
    <w:rsid w:val="004A4E4D"/>
    <w:rsid w:val="004A5570"/>
    <w:rsid w:val="004A6D08"/>
    <w:rsid w:val="004A77B5"/>
    <w:rsid w:val="004B1A82"/>
    <w:rsid w:val="004C071D"/>
    <w:rsid w:val="004C2BE4"/>
    <w:rsid w:val="004D1281"/>
    <w:rsid w:val="004D6F82"/>
    <w:rsid w:val="004D75C5"/>
    <w:rsid w:val="004D7B52"/>
    <w:rsid w:val="004E5C5B"/>
    <w:rsid w:val="004E64AC"/>
    <w:rsid w:val="004F51BA"/>
    <w:rsid w:val="004F546C"/>
    <w:rsid w:val="004F7CFD"/>
    <w:rsid w:val="00503B34"/>
    <w:rsid w:val="00514FB1"/>
    <w:rsid w:val="00520511"/>
    <w:rsid w:val="005212C9"/>
    <w:rsid w:val="005231AB"/>
    <w:rsid w:val="00523422"/>
    <w:rsid w:val="00524AD9"/>
    <w:rsid w:val="005279F9"/>
    <w:rsid w:val="00527A1E"/>
    <w:rsid w:val="00537014"/>
    <w:rsid w:val="00537C4F"/>
    <w:rsid w:val="0054202B"/>
    <w:rsid w:val="0054737D"/>
    <w:rsid w:val="00550972"/>
    <w:rsid w:val="0055428F"/>
    <w:rsid w:val="0055638C"/>
    <w:rsid w:val="00563B8A"/>
    <w:rsid w:val="005644A5"/>
    <w:rsid w:val="0056535A"/>
    <w:rsid w:val="00571965"/>
    <w:rsid w:val="00577EC9"/>
    <w:rsid w:val="00580145"/>
    <w:rsid w:val="00580171"/>
    <w:rsid w:val="00582F58"/>
    <w:rsid w:val="00583449"/>
    <w:rsid w:val="00587039"/>
    <w:rsid w:val="00587AD7"/>
    <w:rsid w:val="00592472"/>
    <w:rsid w:val="005924D0"/>
    <w:rsid w:val="0059639C"/>
    <w:rsid w:val="005970AA"/>
    <w:rsid w:val="0059773A"/>
    <w:rsid w:val="005A0ABA"/>
    <w:rsid w:val="005A298A"/>
    <w:rsid w:val="005A4B97"/>
    <w:rsid w:val="005A6CB1"/>
    <w:rsid w:val="005B01A9"/>
    <w:rsid w:val="005B340B"/>
    <w:rsid w:val="005B601A"/>
    <w:rsid w:val="005B629E"/>
    <w:rsid w:val="005C0476"/>
    <w:rsid w:val="005C0A84"/>
    <w:rsid w:val="005C0C31"/>
    <w:rsid w:val="005C0FDB"/>
    <w:rsid w:val="005C1851"/>
    <w:rsid w:val="005C2E14"/>
    <w:rsid w:val="005C3498"/>
    <w:rsid w:val="005C42EE"/>
    <w:rsid w:val="005C5442"/>
    <w:rsid w:val="005C74B9"/>
    <w:rsid w:val="005D0CA6"/>
    <w:rsid w:val="005D2551"/>
    <w:rsid w:val="005D2DAB"/>
    <w:rsid w:val="005D6F98"/>
    <w:rsid w:val="005E02B9"/>
    <w:rsid w:val="005E1414"/>
    <w:rsid w:val="005E45DC"/>
    <w:rsid w:val="005E50C5"/>
    <w:rsid w:val="005E6D40"/>
    <w:rsid w:val="005F111B"/>
    <w:rsid w:val="005F2889"/>
    <w:rsid w:val="005F4AFF"/>
    <w:rsid w:val="00600835"/>
    <w:rsid w:val="00602754"/>
    <w:rsid w:val="006070C4"/>
    <w:rsid w:val="00607399"/>
    <w:rsid w:val="00610858"/>
    <w:rsid w:val="0061251D"/>
    <w:rsid w:val="00612DE5"/>
    <w:rsid w:val="00615592"/>
    <w:rsid w:val="00615A8B"/>
    <w:rsid w:val="006162A4"/>
    <w:rsid w:val="00621EE3"/>
    <w:rsid w:val="00622E74"/>
    <w:rsid w:val="00623B9E"/>
    <w:rsid w:val="006314D1"/>
    <w:rsid w:val="00632555"/>
    <w:rsid w:val="00633F00"/>
    <w:rsid w:val="006421AB"/>
    <w:rsid w:val="0064327E"/>
    <w:rsid w:val="00644E2D"/>
    <w:rsid w:val="006451BF"/>
    <w:rsid w:val="00645DAA"/>
    <w:rsid w:val="0064730A"/>
    <w:rsid w:val="00650B82"/>
    <w:rsid w:val="00650E12"/>
    <w:rsid w:val="00651A70"/>
    <w:rsid w:val="00652632"/>
    <w:rsid w:val="0065334A"/>
    <w:rsid w:val="00653394"/>
    <w:rsid w:val="00655BC0"/>
    <w:rsid w:val="00656E73"/>
    <w:rsid w:val="00657DC6"/>
    <w:rsid w:val="00662BF1"/>
    <w:rsid w:val="006671AD"/>
    <w:rsid w:val="00670045"/>
    <w:rsid w:val="006713E9"/>
    <w:rsid w:val="006713F1"/>
    <w:rsid w:val="00673887"/>
    <w:rsid w:val="00673D03"/>
    <w:rsid w:val="00676D78"/>
    <w:rsid w:val="00680BAF"/>
    <w:rsid w:val="00681532"/>
    <w:rsid w:val="00682567"/>
    <w:rsid w:val="006846E0"/>
    <w:rsid w:val="006856AD"/>
    <w:rsid w:val="0068579C"/>
    <w:rsid w:val="006A0145"/>
    <w:rsid w:val="006A173F"/>
    <w:rsid w:val="006A1751"/>
    <w:rsid w:val="006A5AFA"/>
    <w:rsid w:val="006A6A83"/>
    <w:rsid w:val="006A71C9"/>
    <w:rsid w:val="006B21F9"/>
    <w:rsid w:val="006B3960"/>
    <w:rsid w:val="006B793D"/>
    <w:rsid w:val="006C3D84"/>
    <w:rsid w:val="006C47B6"/>
    <w:rsid w:val="006C5770"/>
    <w:rsid w:val="006C581E"/>
    <w:rsid w:val="006D4829"/>
    <w:rsid w:val="006E070C"/>
    <w:rsid w:val="006E3DE8"/>
    <w:rsid w:val="006E3FD0"/>
    <w:rsid w:val="006E4DDD"/>
    <w:rsid w:val="006E780D"/>
    <w:rsid w:val="006F028E"/>
    <w:rsid w:val="006F0AB1"/>
    <w:rsid w:val="006F290D"/>
    <w:rsid w:val="006F5943"/>
    <w:rsid w:val="007009AA"/>
    <w:rsid w:val="0070208F"/>
    <w:rsid w:val="007026A0"/>
    <w:rsid w:val="00702FC9"/>
    <w:rsid w:val="00705F08"/>
    <w:rsid w:val="007118B1"/>
    <w:rsid w:val="00716292"/>
    <w:rsid w:val="00716B06"/>
    <w:rsid w:val="00717EB8"/>
    <w:rsid w:val="00721F65"/>
    <w:rsid w:val="00722049"/>
    <w:rsid w:val="007224F8"/>
    <w:rsid w:val="00722726"/>
    <w:rsid w:val="00727C21"/>
    <w:rsid w:val="00727C86"/>
    <w:rsid w:val="00727E53"/>
    <w:rsid w:val="00730A20"/>
    <w:rsid w:val="00731B19"/>
    <w:rsid w:val="00733692"/>
    <w:rsid w:val="00735AE2"/>
    <w:rsid w:val="00736A43"/>
    <w:rsid w:val="0073779B"/>
    <w:rsid w:val="007427D6"/>
    <w:rsid w:val="00746BEC"/>
    <w:rsid w:val="00754ACD"/>
    <w:rsid w:val="00755A9D"/>
    <w:rsid w:val="00756294"/>
    <w:rsid w:val="007567C3"/>
    <w:rsid w:val="00757021"/>
    <w:rsid w:val="00763EF0"/>
    <w:rsid w:val="0077309E"/>
    <w:rsid w:val="00777294"/>
    <w:rsid w:val="00780E1C"/>
    <w:rsid w:val="00784CF9"/>
    <w:rsid w:val="00784DBE"/>
    <w:rsid w:val="00785DD9"/>
    <w:rsid w:val="007861D4"/>
    <w:rsid w:val="007866DB"/>
    <w:rsid w:val="00786F93"/>
    <w:rsid w:val="00787007"/>
    <w:rsid w:val="00790488"/>
    <w:rsid w:val="00790C04"/>
    <w:rsid w:val="00792BF4"/>
    <w:rsid w:val="007934FE"/>
    <w:rsid w:val="00797B3D"/>
    <w:rsid w:val="007A22DC"/>
    <w:rsid w:val="007A54A1"/>
    <w:rsid w:val="007B0555"/>
    <w:rsid w:val="007B0932"/>
    <w:rsid w:val="007B1847"/>
    <w:rsid w:val="007B2FC7"/>
    <w:rsid w:val="007B4D93"/>
    <w:rsid w:val="007B613E"/>
    <w:rsid w:val="007B698E"/>
    <w:rsid w:val="007C0A19"/>
    <w:rsid w:val="007C4190"/>
    <w:rsid w:val="007C5B8B"/>
    <w:rsid w:val="007C5DF9"/>
    <w:rsid w:val="007C640C"/>
    <w:rsid w:val="007D0ECC"/>
    <w:rsid w:val="007D4764"/>
    <w:rsid w:val="007D6006"/>
    <w:rsid w:val="007D70FB"/>
    <w:rsid w:val="007D7699"/>
    <w:rsid w:val="007D7BDF"/>
    <w:rsid w:val="007E03D2"/>
    <w:rsid w:val="007E35D9"/>
    <w:rsid w:val="007E4CE6"/>
    <w:rsid w:val="007E5A92"/>
    <w:rsid w:val="007F0171"/>
    <w:rsid w:val="007F1C29"/>
    <w:rsid w:val="007F1CAE"/>
    <w:rsid w:val="007F3963"/>
    <w:rsid w:val="007F5D0B"/>
    <w:rsid w:val="007F6C36"/>
    <w:rsid w:val="00801CBA"/>
    <w:rsid w:val="008042C9"/>
    <w:rsid w:val="00811D79"/>
    <w:rsid w:val="00814469"/>
    <w:rsid w:val="00815514"/>
    <w:rsid w:val="008174E9"/>
    <w:rsid w:val="00817BC0"/>
    <w:rsid w:val="0082357C"/>
    <w:rsid w:val="008253FC"/>
    <w:rsid w:val="0083350A"/>
    <w:rsid w:val="0083366B"/>
    <w:rsid w:val="00842C3F"/>
    <w:rsid w:val="00843A24"/>
    <w:rsid w:val="00847E95"/>
    <w:rsid w:val="0085100D"/>
    <w:rsid w:val="008533F2"/>
    <w:rsid w:val="008543A8"/>
    <w:rsid w:val="008545EA"/>
    <w:rsid w:val="00854C72"/>
    <w:rsid w:val="00855509"/>
    <w:rsid w:val="0086375C"/>
    <w:rsid w:val="00863C36"/>
    <w:rsid w:val="00865F9E"/>
    <w:rsid w:val="008703D3"/>
    <w:rsid w:val="00870AB6"/>
    <w:rsid w:val="00871C59"/>
    <w:rsid w:val="00872396"/>
    <w:rsid w:val="008732D5"/>
    <w:rsid w:val="0088006B"/>
    <w:rsid w:val="008817B3"/>
    <w:rsid w:val="00882AC3"/>
    <w:rsid w:val="00890239"/>
    <w:rsid w:val="00891663"/>
    <w:rsid w:val="00891F9E"/>
    <w:rsid w:val="008924A0"/>
    <w:rsid w:val="008931B6"/>
    <w:rsid w:val="00893C7F"/>
    <w:rsid w:val="008948F4"/>
    <w:rsid w:val="00895051"/>
    <w:rsid w:val="00897C08"/>
    <w:rsid w:val="008A028C"/>
    <w:rsid w:val="008A1A06"/>
    <w:rsid w:val="008A2063"/>
    <w:rsid w:val="008A315A"/>
    <w:rsid w:val="008A3520"/>
    <w:rsid w:val="008A3798"/>
    <w:rsid w:val="008A53AC"/>
    <w:rsid w:val="008A5647"/>
    <w:rsid w:val="008A5B5B"/>
    <w:rsid w:val="008B0CC0"/>
    <w:rsid w:val="008B26E9"/>
    <w:rsid w:val="008B4475"/>
    <w:rsid w:val="008B4AA8"/>
    <w:rsid w:val="008B5AA0"/>
    <w:rsid w:val="008B7212"/>
    <w:rsid w:val="008C0E13"/>
    <w:rsid w:val="008C3276"/>
    <w:rsid w:val="008C459D"/>
    <w:rsid w:val="008C6579"/>
    <w:rsid w:val="008C6CD2"/>
    <w:rsid w:val="008C74D5"/>
    <w:rsid w:val="008D66B0"/>
    <w:rsid w:val="008E39A9"/>
    <w:rsid w:val="008E5709"/>
    <w:rsid w:val="008E612A"/>
    <w:rsid w:val="008E62F9"/>
    <w:rsid w:val="008E6EFC"/>
    <w:rsid w:val="008F3696"/>
    <w:rsid w:val="008F5907"/>
    <w:rsid w:val="008F5BC4"/>
    <w:rsid w:val="00901BFB"/>
    <w:rsid w:val="00905DE7"/>
    <w:rsid w:val="00912AF0"/>
    <w:rsid w:val="00913AF8"/>
    <w:rsid w:val="0091584B"/>
    <w:rsid w:val="009158F5"/>
    <w:rsid w:val="009219D5"/>
    <w:rsid w:val="009219E6"/>
    <w:rsid w:val="0092218B"/>
    <w:rsid w:val="0092462C"/>
    <w:rsid w:val="009267D1"/>
    <w:rsid w:val="00927B74"/>
    <w:rsid w:val="00927C26"/>
    <w:rsid w:val="00930444"/>
    <w:rsid w:val="00935CCF"/>
    <w:rsid w:val="009377FA"/>
    <w:rsid w:val="00940BBC"/>
    <w:rsid w:val="00944E76"/>
    <w:rsid w:val="00945761"/>
    <w:rsid w:val="00947169"/>
    <w:rsid w:val="0095364C"/>
    <w:rsid w:val="00954F24"/>
    <w:rsid w:val="00955BE0"/>
    <w:rsid w:val="00961483"/>
    <w:rsid w:val="009614C4"/>
    <w:rsid w:val="009668CE"/>
    <w:rsid w:val="009703E9"/>
    <w:rsid w:val="00973268"/>
    <w:rsid w:val="009779B1"/>
    <w:rsid w:val="009803F3"/>
    <w:rsid w:val="009833D1"/>
    <w:rsid w:val="00985D8E"/>
    <w:rsid w:val="009A086A"/>
    <w:rsid w:val="009A09A5"/>
    <w:rsid w:val="009A278A"/>
    <w:rsid w:val="009A407B"/>
    <w:rsid w:val="009A500C"/>
    <w:rsid w:val="009A5EFF"/>
    <w:rsid w:val="009B0C44"/>
    <w:rsid w:val="009B49F8"/>
    <w:rsid w:val="009B7496"/>
    <w:rsid w:val="009C3993"/>
    <w:rsid w:val="009C4463"/>
    <w:rsid w:val="009D186A"/>
    <w:rsid w:val="009D41E4"/>
    <w:rsid w:val="009D48DD"/>
    <w:rsid w:val="009D5C03"/>
    <w:rsid w:val="009E003B"/>
    <w:rsid w:val="009E43E2"/>
    <w:rsid w:val="009F0617"/>
    <w:rsid w:val="009F2F82"/>
    <w:rsid w:val="009F7494"/>
    <w:rsid w:val="00A00EB2"/>
    <w:rsid w:val="00A02108"/>
    <w:rsid w:val="00A03FD9"/>
    <w:rsid w:val="00A063A5"/>
    <w:rsid w:val="00A113E5"/>
    <w:rsid w:val="00A12C5A"/>
    <w:rsid w:val="00A14956"/>
    <w:rsid w:val="00A20CC6"/>
    <w:rsid w:val="00A20E17"/>
    <w:rsid w:val="00A274FA"/>
    <w:rsid w:val="00A30297"/>
    <w:rsid w:val="00A30B0B"/>
    <w:rsid w:val="00A31308"/>
    <w:rsid w:val="00A346D6"/>
    <w:rsid w:val="00A36A1A"/>
    <w:rsid w:val="00A42211"/>
    <w:rsid w:val="00A43FD1"/>
    <w:rsid w:val="00A4596F"/>
    <w:rsid w:val="00A465DB"/>
    <w:rsid w:val="00A46C07"/>
    <w:rsid w:val="00A550A5"/>
    <w:rsid w:val="00A56678"/>
    <w:rsid w:val="00A57286"/>
    <w:rsid w:val="00A57DDF"/>
    <w:rsid w:val="00A62479"/>
    <w:rsid w:val="00A64454"/>
    <w:rsid w:val="00A70158"/>
    <w:rsid w:val="00A70492"/>
    <w:rsid w:val="00A7343D"/>
    <w:rsid w:val="00A73516"/>
    <w:rsid w:val="00A75610"/>
    <w:rsid w:val="00A77F1F"/>
    <w:rsid w:val="00A80341"/>
    <w:rsid w:val="00A8352E"/>
    <w:rsid w:val="00A846ED"/>
    <w:rsid w:val="00A84D3A"/>
    <w:rsid w:val="00A86C19"/>
    <w:rsid w:val="00A91002"/>
    <w:rsid w:val="00A91DF6"/>
    <w:rsid w:val="00A941F3"/>
    <w:rsid w:val="00A94B1F"/>
    <w:rsid w:val="00AA03D1"/>
    <w:rsid w:val="00AA5A21"/>
    <w:rsid w:val="00AB15F8"/>
    <w:rsid w:val="00AB3457"/>
    <w:rsid w:val="00AB5BA8"/>
    <w:rsid w:val="00AC415D"/>
    <w:rsid w:val="00AC6021"/>
    <w:rsid w:val="00AC6ABC"/>
    <w:rsid w:val="00AD0FB8"/>
    <w:rsid w:val="00AD113D"/>
    <w:rsid w:val="00AD2140"/>
    <w:rsid w:val="00AD28BC"/>
    <w:rsid w:val="00AD71B5"/>
    <w:rsid w:val="00AE04AF"/>
    <w:rsid w:val="00AE2BE5"/>
    <w:rsid w:val="00AE45B9"/>
    <w:rsid w:val="00AE587B"/>
    <w:rsid w:val="00AE5B80"/>
    <w:rsid w:val="00AE62E7"/>
    <w:rsid w:val="00AF0153"/>
    <w:rsid w:val="00AF14E6"/>
    <w:rsid w:val="00AF683E"/>
    <w:rsid w:val="00AF7DEF"/>
    <w:rsid w:val="00B00E24"/>
    <w:rsid w:val="00B00FD9"/>
    <w:rsid w:val="00B02636"/>
    <w:rsid w:val="00B02EFC"/>
    <w:rsid w:val="00B03E63"/>
    <w:rsid w:val="00B0610B"/>
    <w:rsid w:val="00B111C3"/>
    <w:rsid w:val="00B23B3A"/>
    <w:rsid w:val="00B27A67"/>
    <w:rsid w:val="00B30745"/>
    <w:rsid w:val="00B3243A"/>
    <w:rsid w:val="00B35148"/>
    <w:rsid w:val="00B35C68"/>
    <w:rsid w:val="00B36AD7"/>
    <w:rsid w:val="00B40D44"/>
    <w:rsid w:val="00B4138E"/>
    <w:rsid w:val="00B45253"/>
    <w:rsid w:val="00B4532A"/>
    <w:rsid w:val="00B50860"/>
    <w:rsid w:val="00B51A96"/>
    <w:rsid w:val="00B53F5C"/>
    <w:rsid w:val="00B544D5"/>
    <w:rsid w:val="00B56D32"/>
    <w:rsid w:val="00B56F08"/>
    <w:rsid w:val="00B60FF4"/>
    <w:rsid w:val="00B6102A"/>
    <w:rsid w:val="00B65ECD"/>
    <w:rsid w:val="00B66084"/>
    <w:rsid w:val="00B66C12"/>
    <w:rsid w:val="00B71131"/>
    <w:rsid w:val="00B739DE"/>
    <w:rsid w:val="00B76784"/>
    <w:rsid w:val="00B857E9"/>
    <w:rsid w:val="00B860A8"/>
    <w:rsid w:val="00B862E1"/>
    <w:rsid w:val="00B8736F"/>
    <w:rsid w:val="00B90204"/>
    <w:rsid w:val="00B9136D"/>
    <w:rsid w:val="00B935E2"/>
    <w:rsid w:val="00B96498"/>
    <w:rsid w:val="00BA208B"/>
    <w:rsid w:val="00BA43EB"/>
    <w:rsid w:val="00BA4D09"/>
    <w:rsid w:val="00BA65ED"/>
    <w:rsid w:val="00BB0C41"/>
    <w:rsid w:val="00BB171C"/>
    <w:rsid w:val="00BC02C8"/>
    <w:rsid w:val="00BC03C5"/>
    <w:rsid w:val="00BC0662"/>
    <w:rsid w:val="00BC0FC3"/>
    <w:rsid w:val="00BC3466"/>
    <w:rsid w:val="00BC5022"/>
    <w:rsid w:val="00BD25B9"/>
    <w:rsid w:val="00BD276C"/>
    <w:rsid w:val="00BE2D46"/>
    <w:rsid w:val="00BE4A38"/>
    <w:rsid w:val="00BE5CEE"/>
    <w:rsid w:val="00BE60D6"/>
    <w:rsid w:val="00BE6322"/>
    <w:rsid w:val="00BF0265"/>
    <w:rsid w:val="00BF25ED"/>
    <w:rsid w:val="00BF39AC"/>
    <w:rsid w:val="00C0287B"/>
    <w:rsid w:val="00C02EDA"/>
    <w:rsid w:val="00C04723"/>
    <w:rsid w:val="00C0476E"/>
    <w:rsid w:val="00C069AB"/>
    <w:rsid w:val="00C119E9"/>
    <w:rsid w:val="00C13348"/>
    <w:rsid w:val="00C13422"/>
    <w:rsid w:val="00C15394"/>
    <w:rsid w:val="00C160B1"/>
    <w:rsid w:val="00C20262"/>
    <w:rsid w:val="00C20452"/>
    <w:rsid w:val="00C20721"/>
    <w:rsid w:val="00C21B99"/>
    <w:rsid w:val="00C22012"/>
    <w:rsid w:val="00C224CC"/>
    <w:rsid w:val="00C2612D"/>
    <w:rsid w:val="00C26358"/>
    <w:rsid w:val="00C27C0E"/>
    <w:rsid w:val="00C30A43"/>
    <w:rsid w:val="00C31EEE"/>
    <w:rsid w:val="00C3201A"/>
    <w:rsid w:val="00C41EC4"/>
    <w:rsid w:val="00C42031"/>
    <w:rsid w:val="00C42F3A"/>
    <w:rsid w:val="00C4377F"/>
    <w:rsid w:val="00C43B60"/>
    <w:rsid w:val="00C43C45"/>
    <w:rsid w:val="00C44141"/>
    <w:rsid w:val="00C47297"/>
    <w:rsid w:val="00C516C0"/>
    <w:rsid w:val="00C52CDE"/>
    <w:rsid w:val="00C52FCA"/>
    <w:rsid w:val="00C53626"/>
    <w:rsid w:val="00C5497B"/>
    <w:rsid w:val="00C55D3E"/>
    <w:rsid w:val="00C6032A"/>
    <w:rsid w:val="00C64A77"/>
    <w:rsid w:val="00C65288"/>
    <w:rsid w:val="00C6581F"/>
    <w:rsid w:val="00C66434"/>
    <w:rsid w:val="00C66A14"/>
    <w:rsid w:val="00C67020"/>
    <w:rsid w:val="00C7182B"/>
    <w:rsid w:val="00C74D99"/>
    <w:rsid w:val="00C754AA"/>
    <w:rsid w:val="00C75542"/>
    <w:rsid w:val="00C76F95"/>
    <w:rsid w:val="00C77776"/>
    <w:rsid w:val="00C8176D"/>
    <w:rsid w:val="00C81A01"/>
    <w:rsid w:val="00C81A0B"/>
    <w:rsid w:val="00C87C9F"/>
    <w:rsid w:val="00C934E3"/>
    <w:rsid w:val="00C93C95"/>
    <w:rsid w:val="00C946BD"/>
    <w:rsid w:val="00C97598"/>
    <w:rsid w:val="00CA53A0"/>
    <w:rsid w:val="00CA663E"/>
    <w:rsid w:val="00CB1311"/>
    <w:rsid w:val="00CB3031"/>
    <w:rsid w:val="00CB5E68"/>
    <w:rsid w:val="00CC0C54"/>
    <w:rsid w:val="00CC608B"/>
    <w:rsid w:val="00CC670F"/>
    <w:rsid w:val="00CC75CB"/>
    <w:rsid w:val="00CC7692"/>
    <w:rsid w:val="00CD025D"/>
    <w:rsid w:val="00CD54A5"/>
    <w:rsid w:val="00CD7B8F"/>
    <w:rsid w:val="00CE098C"/>
    <w:rsid w:val="00CE0C1E"/>
    <w:rsid w:val="00CE2B20"/>
    <w:rsid w:val="00CE4710"/>
    <w:rsid w:val="00CE59ED"/>
    <w:rsid w:val="00CE776F"/>
    <w:rsid w:val="00CF3A68"/>
    <w:rsid w:val="00CF5099"/>
    <w:rsid w:val="00CF65D8"/>
    <w:rsid w:val="00CF69D1"/>
    <w:rsid w:val="00D01A52"/>
    <w:rsid w:val="00D03C9D"/>
    <w:rsid w:val="00D0786A"/>
    <w:rsid w:val="00D14DA0"/>
    <w:rsid w:val="00D15C3A"/>
    <w:rsid w:val="00D22DCC"/>
    <w:rsid w:val="00D248BA"/>
    <w:rsid w:val="00D24A81"/>
    <w:rsid w:val="00D27102"/>
    <w:rsid w:val="00D30862"/>
    <w:rsid w:val="00D31779"/>
    <w:rsid w:val="00D318FC"/>
    <w:rsid w:val="00D31AD7"/>
    <w:rsid w:val="00D33B6C"/>
    <w:rsid w:val="00D34140"/>
    <w:rsid w:val="00D41996"/>
    <w:rsid w:val="00D43E6B"/>
    <w:rsid w:val="00D44515"/>
    <w:rsid w:val="00D44EBB"/>
    <w:rsid w:val="00D47EF4"/>
    <w:rsid w:val="00D5103B"/>
    <w:rsid w:val="00D52913"/>
    <w:rsid w:val="00D547AE"/>
    <w:rsid w:val="00D54F53"/>
    <w:rsid w:val="00D55705"/>
    <w:rsid w:val="00D55805"/>
    <w:rsid w:val="00D60567"/>
    <w:rsid w:val="00D65915"/>
    <w:rsid w:val="00D73582"/>
    <w:rsid w:val="00D73DB8"/>
    <w:rsid w:val="00D74396"/>
    <w:rsid w:val="00D904DC"/>
    <w:rsid w:val="00D90811"/>
    <w:rsid w:val="00D90C8E"/>
    <w:rsid w:val="00D92ACA"/>
    <w:rsid w:val="00D92D89"/>
    <w:rsid w:val="00D92DBD"/>
    <w:rsid w:val="00D939DE"/>
    <w:rsid w:val="00D95ADA"/>
    <w:rsid w:val="00DA32EE"/>
    <w:rsid w:val="00DA5620"/>
    <w:rsid w:val="00DA7C45"/>
    <w:rsid w:val="00DB68F0"/>
    <w:rsid w:val="00DB7EFC"/>
    <w:rsid w:val="00DC186F"/>
    <w:rsid w:val="00DC4A86"/>
    <w:rsid w:val="00DD0EDE"/>
    <w:rsid w:val="00DD2423"/>
    <w:rsid w:val="00DD5248"/>
    <w:rsid w:val="00DD525B"/>
    <w:rsid w:val="00DE2856"/>
    <w:rsid w:val="00DE4EA9"/>
    <w:rsid w:val="00DE5072"/>
    <w:rsid w:val="00DF4703"/>
    <w:rsid w:val="00DF4B98"/>
    <w:rsid w:val="00DF7A86"/>
    <w:rsid w:val="00DF7F83"/>
    <w:rsid w:val="00E00FE9"/>
    <w:rsid w:val="00E018AE"/>
    <w:rsid w:val="00E01CE0"/>
    <w:rsid w:val="00E03068"/>
    <w:rsid w:val="00E052E6"/>
    <w:rsid w:val="00E05C16"/>
    <w:rsid w:val="00E05E42"/>
    <w:rsid w:val="00E06142"/>
    <w:rsid w:val="00E06D4C"/>
    <w:rsid w:val="00E138DC"/>
    <w:rsid w:val="00E15F6D"/>
    <w:rsid w:val="00E25AC2"/>
    <w:rsid w:val="00E25F40"/>
    <w:rsid w:val="00E26AA5"/>
    <w:rsid w:val="00E31BEB"/>
    <w:rsid w:val="00E368A2"/>
    <w:rsid w:val="00E36D46"/>
    <w:rsid w:val="00E37BD0"/>
    <w:rsid w:val="00E37FE3"/>
    <w:rsid w:val="00E415B5"/>
    <w:rsid w:val="00E415FA"/>
    <w:rsid w:val="00E465DC"/>
    <w:rsid w:val="00E5160C"/>
    <w:rsid w:val="00E52876"/>
    <w:rsid w:val="00E57E76"/>
    <w:rsid w:val="00E60312"/>
    <w:rsid w:val="00E60E32"/>
    <w:rsid w:val="00E649ED"/>
    <w:rsid w:val="00E6719F"/>
    <w:rsid w:val="00E67600"/>
    <w:rsid w:val="00E67C47"/>
    <w:rsid w:val="00E70C18"/>
    <w:rsid w:val="00E711EA"/>
    <w:rsid w:val="00E721CC"/>
    <w:rsid w:val="00E74529"/>
    <w:rsid w:val="00E74E0C"/>
    <w:rsid w:val="00E75B22"/>
    <w:rsid w:val="00E77535"/>
    <w:rsid w:val="00E8078F"/>
    <w:rsid w:val="00E80C6A"/>
    <w:rsid w:val="00E816D7"/>
    <w:rsid w:val="00E824D7"/>
    <w:rsid w:val="00E82E9B"/>
    <w:rsid w:val="00E841E3"/>
    <w:rsid w:val="00E857C6"/>
    <w:rsid w:val="00E92A0E"/>
    <w:rsid w:val="00E93A73"/>
    <w:rsid w:val="00E942BA"/>
    <w:rsid w:val="00E960EB"/>
    <w:rsid w:val="00E96634"/>
    <w:rsid w:val="00EA152B"/>
    <w:rsid w:val="00EA5D83"/>
    <w:rsid w:val="00EA76F6"/>
    <w:rsid w:val="00EB0F4D"/>
    <w:rsid w:val="00EB44F9"/>
    <w:rsid w:val="00EB56C2"/>
    <w:rsid w:val="00EB6341"/>
    <w:rsid w:val="00EC0CA5"/>
    <w:rsid w:val="00EC51C2"/>
    <w:rsid w:val="00EC52F7"/>
    <w:rsid w:val="00ED0B42"/>
    <w:rsid w:val="00ED1598"/>
    <w:rsid w:val="00ED1D95"/>
    <w:rsid w:val="00ED7827"/>
    <w:rsid w:val="00EE0E1E"/>
    <w:rsid w:val="00EE1969"/>
    <w:rsid w:val="00EE2B89"/>
    <w:rsid w:val="00EE34E5"/>
    <w:rsid w:val="00EE609C"/>
    <w:rsid w:val="00EE7541"/>
    <w:rsid w:val="00EF06E7"/>
    <w:rsid w:val="00EF4BDA"/>
    <w:rsid w:val="00EF656D"/>
    <w:rsid w:val="00F101DB"/>
    <w:rsid w:val="00F118EA"/>
    <w:rsid w:val="00F15961"/>
    <w:rsid w:val="00F17A78"/>
    <w:rsid w:val="00F2232D"/>
    <w:rsid w:val="00F26503"/>
    <w:rsid w:val="00F305AA"/>
    <w:rsid w:val="00F32690"/>
    <w:rsid w:val="00F32A3F"/>
    <w:rsid w:val="00F32B05"/>
    <w:rsid w:val="00F33A64"/>
    <w:rsid w:val="00F34273"/>
    <w:rsid w:val="00F35B2D"/>
    <w:rsid w:val="00F363D9"/>
    <w:rsid w:val="00F412F0"/>
    <w:rsid w:val="00F414B6"/>
    <w:rsid w:val="00F5038E"/>
    <w:rsid w:val="00F505F6"/>
    <w:rsid w:val="00F509DA"/>
    <w:rsid w:val="00F55B95"/>
    <w:rsid w:val="00F56D4E"/>
    <w:rsid w:val="00F61100"/>
    <w:rsid w:val="00F63E47"/>
    <w:rsid w:val="00F6427E"/>
    <w:rsid w:val="00F644F0"/>
    <w:rsid w:val="00F66D7A"/>
    <w:rsid w:val="00F672AE"/>
    <w:rsid w:val="00F67AB4"/>
    <w:rsid w:val="00F73F38"/>
    <w:rsid w:val="00F74C8C"/>
    <w:rsid w:val="00F83B58"/>
    <w:rsid w:val="00F90DBA"/>
    <w:rsid w:val="00F93634"/>
    <w:rsid w:val="00F956B2"/>
    <w:rsid w:val="00F96B67"/>
    <w:rsid w:val="00FA36E0"/>
    <w:rsid w:val="00FA3EF8"/>
    <w:rsid w:val="00FA4532"/>
    <w:rsid w:val="00FB35C4"/>
    <w:rsid w:val="00FB4AF9"/>
    <w:rsid w:val="00FB52B9"/>
    <w:rsid w:val="00FB572D"/>
    <w:rsid w:val="00FB6700"/>
    <w:rsid w:val="00FC02CC"/>
    <w:rsid w:val="00FC181E"/>
    <w:rsid w:val="00FC3ECB"/>
    <w:rsid w:val="00FC5954"/>
    <w:rsid w:val="00FC7761"/>
    <w:rsid w:val="00FD377F"/>
    <w:rsid w:val="00FD435E"/>
    <w:rsid w:val="00FE30F9"/>
    <w:rsid w:val="00FE62B0"/>
    <w:rsid w:val="00FF18BD"/>
    <w:rsid w:val="00FF1CA4"/>
    <w:rsid w:val="00FF2056"/>
    <w:rsid w:val="00FF21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BF2F3"/>
  <w15:docId w15:val="{E7C9FBCB-444E-44CC-951D-2EB098C9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012"/>
    <w:pPr>
      <w:spacing w:after="120"/>
      <w:jc w:val="both"/>
    </w:pPr>
  </w:style>
  <w:style w:type="paragraph" w:styleId="Titre1">
    <w:name w:val="heading 1"/>
    <w:basedOn w:val="Normal"/>
    <w:next w:val="Normal"/>
    <w:link w:val="Titre1Car"/>
    <w:uiPriority w:val="9"/>
    <w:qFormat/>
    <w:rsid w:val="00EE1969"/>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63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3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F3FB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F3FB4"/>
    <w:pPr>
      <w:tabs>
        <w:tab w:val="center" w:pos="4536"/>
        <w:tab w:val="right" w:pos="9072"/>
      </w:tabs>
      <w:spacing w:after="0" w:line="240" w:lineRule="auto"/>
    </w:pPr>
  </w:style>
  <w:style w:type="character" w:customStyle="1" w:styleId="En-tteCar">
    <w:name w:val="En-tête Car"/>
    <w:basedOn w:val="Policepardfaut"/>
    <w:link w:val="En-tte"/>
    <w:uiPriority w:val="99"/>
    <w:rsid w:val="001F3FB4"/>
  </w:style>
  <w:style w:type="paragraph" w:styleId="Pieddepage">
    <w:name w:val="footer"/>
    <w:basedOn w:val="Normal"/>
    <w:link w:val="PieddepageCar"/>
    <w:uiPriority w:val="99"/>
    <w:unhideWhenUsed/>
    <w:rsid w:val="001F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FB4"/>
  </w:style>
  <w:style w:type="character" w:customStyle="1" w:styleId="Titre1Car">
    <w:name w:val="Titre 1 Car"/>
    <w:basedOn w:val="Policepardfaut"/>
    <w:link w:val="Titre1"/>
    <w:uiPriority w:val="9"/>
    <w:rsid w:val="00EE1969"/>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863C36"/>
    <w:rPr>
      <w:color w:val="0000FF" w:themeColor="hyperlink"/>
      <w:u w:val="single"/>
    </w:rPr>
  </w:style>
  <w:style w:type="paragraph" w:styleId="Notedebasdepage">
    <w:name w:val="footnote text"/>
    <w:basedOn w:val="Normal"/>
    <w:link w:val="NotedebasdepageCar"/>
    <w:uiPriority w:val="99"/>
    <w:semiHidden/>
    <w:unhideWhenUsed/>
    <w:rsid w:val="00863C3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63C36"/>
    <w:rPr>
      <w:sz w:val="20"/>
      <w:szCs w:val="20"/>
    </w:rPr>
  </w:style>
  <w:style w:type="character" w:styleId="Appelnotedebasdep">
    <w:name w:val="footnote reference"/>
    <w:basedOn w:val="Policepardfaut"/>
    <w:uiPriority w:val="99"/>
    <w:semiHidden/>
    <w:unhideWhenUsed/>
    <w:rsid w:val="00863C36"/>
    <w:rPr>
      <w:vertAlign w:val="superscript"/>
    </w:rPr>
  </w:style>
  <w:style w:type="character" w:customStyle="1" w:styleId="Titre2Car">
    <w:name w:val="Titre 2 Car"/>
    <w:basedOn w:val="Policepardfaut"/>
    <w:link w:val="Titre2"/>
    <w:uiPriority w:val="9"/>
    <w:rsid w:val="00EB6341"/>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6E3FD0"/>
    <w:pPr>
      <w:ind w:left="720"/>
      <w:contextualSpacing/>
    </w:pPr>
  </w:style>
  <w:style w:type="table" w:styleId="Grilledutableau">
    <w:name w:val="Table Grid"/>
    <w:basedOn w:val="TableauNormal"/>
    <w:uiPriority w:val="59"/>
    <w:unhideWhenUsed/>
    <w:rsid w:val="00A46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A57286"/>
    <w:rPr>
      <w:color w:val="605E5C"/>
      <w:shd w:val="clear" w:color="auto" w:fill="E1DFDD"/>
    </w:rPr>
  </w:style>
  <w:style w:type="paragraph" w:styleId="Lgende">
    <w:name w:val="caption"/>
    <w:basedOn w:val="Normal"/>
    <w:next w:val="Normal"/>
    <w:uiPriority w:val="35"/>
    <w:semiHidden/>
    <w:unhideWhenUsed/>
    <w:qFormat/>
    <w:rsid w:val="000E6DA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46">
      <w:bodyDiv w:val="1"/>
      <w:marLeft w:val="0"/>
      <w:marRight w:val="0"/>
      <w:marTop w:val="0"/>
      <w:marBottom w:val="0"/>
      <w:divBdr>
        <w:top w:val="none" w:sz="0" w:space="0" w:color="auto"/>
        <w:left w:val="none" w:sz="0" w:space="0" w:color="auto"/>
        <w:bottom w:val="none" w:sz="0" w:space="0" w:color="auto"/>
        <w:right w:val="none" w:sz="0" w:space="0" w:color="auto"/>
      </w:divBdr>
    </w:div>
    <w:div w:id="28729659">
      <w:bodyDiv w:val="1"/>
      <w:marLeft w:val="0"/>
      <w:marRight w:val="0"/>
      <w:marTop w:val="0"/>
      <w:marBottom w:val="0"/>
      <w:divBdr>
        <w:top w:val="none" w:sz="0" w:space="0" w:color="auto"/>
        <w:left w:val="none" w:sz="0" w:space="0" w:color="auto"/>
        <w:bottom w:val="none" w:sz="0" w:space="0" w:color="auto"/>
        <w:right w:val="none" w:sz="0" w:space="0" w:color="auto"/>
      </w:divBdr>
    </w:div>
    <w:div w:id="29499764">
      <w:bodyDiv w:val="1"/>
      <w:marLeft w:val="0"/>
      <w:marRight w:val="0"/>
      <w:marTop w:val="0"/>
      <w:marBottom w:val="0"/>
      <w:divBdr>
        <w:top w:val="none" w:sz="0" w:space="0" w:color="auto"/>
        <w:left w:val="none" w:sz="0" w:space="0" w:color="auto"/>
        <w:bottom w:val="none" w:sz="0" w:space="0" w:color="auto"/>
        <w:right w:val="none" w:sz="0" w:space="0" w:color="auto"/>
      </w:divBdr>
      <w:divsChild>
        <w:div w:id="1895312097">
          <w:marLeft w:val="0"/>
          <w:marRight w:val="0"/>
          <w:marTop w:val="0"/>
          <w:marBottom w:val="0"/>
          <w:divBdr>
            <w:top w:val="none" w:sz="0" w:space="0" w:color="auto"/>
            <w:left w:val="none" w:sz="0" w:space="0" w:color="auto"/>
            <w:bottom w:val="none" w:sz="0" w:space="0" w:color="auto"/>
            <w:right w:val="none" w:sz="0" w:space="0" w:color="auto"/>
          </w:divBdr>
        </w:div>
      </w:divsChild>
    </w:div>
    <w:div w:id="260918526">
      <w:bodyDiv w:val="1"/>
      <w:marLeft w:val="0"/>
      <w:marRight w:val="0"/>
      <w:marTop w:val="0"/>
      <w:marBottom w:val="0"/>
      <w:divBdr>
        <w:top w:val="none" w:sz="0" w:space="0" w:color="auto"/>
        <w:left w:val="none" w:sz="0" w:space="0" w:color="auto"/>
        <w:bottom w:val="none" w:sz="0" w:space="0" w:color="auto"/>
        <w:right w:val="none" w:sz="0" w:space="0" w:color="auto"/>
      </w:divBdr>
    </w:div>
    <w:div w:id="270288743">
      <w:bodyDiv w:val="1"/>
      <w:marLeft w:val="0"/>
      <w:marRight w:val="0"/>
      <w:marTop w:val="0"/>
      <w:marBottom w:val="0"/>
      <w:divBdr>
        <w:top w:val="none" w:sz="0" w:space="0" w:color="auto"/>
        <w:left w:val="none" w:sz="0" w:space="0" w:color="auto"/>
        <w:bottom w:val="none" w:sz="0" w:space="0" w:color="auto"/>
        <w:right w:val="none" w:sz="0" w:space="0" w:color="auto"/>
      </w:divBdr>
      <w:divsChild>
        <w:div w:id="1483234674">
          <w:marLeft w:val="0"/>
          <w:marRight w:val="0"/>
          <w:marTop w:val="0"/>
          <w:marBottom w:val="0"/>
          <w:divBdr>
            <w:top w:val="none" w:sz="0" w:space="0" w:color="auto"/>
            <w:left w:val="none" w:sz="0" w:space="0" w:color="auto"/>
            <w:bottom w:val="none" w:sz="0" w:space="0" w:color="auto"/>
            <w:right w:val="none" w:sz="0" w:space="0" w:color="auto"/>
          </w:divBdr>
        </w:div>
        <w:div w:id="2139762842">
          <w:marLeft w:val="0"/>
          <w:marRight w:val="0"/>
          <w:marTop w:val="0"/>
          <w:marBottom w:val="0"/>
          <w:divBdr>
            <w:top w:val="none" w:sz="0" w:space="0" w:color="auto"/>
            <w:left w:val="none" w:sz="0" w:space="0" w:color="auto"/>
            <w:bottom w:val="none" w:sz="0" w:space="0" w:color="auto"/>
            <w:right w:val="none" w:sz="0" w:space="0" w:color="auto"/>
          </w:divBdr>
        </w:div>
      </w:divsChild>
    </w:div>
    <w:div w:id="405231080">
      <w:bodyDiv w:val="1"/>
      <w:marLeft w:val="0"/>
      <w:marRight w:val="0"/>
      <w:marTop w:val="0"/>
      <w:marBottom w:val="0"/>
      <w:divBdr>
        <w:top w:val="none" w:sz="0" w:space="0" w:color="auto"/>
        <w:left w:val="none" w:sz="0" w:space="0" w:color="auto"/>
        <w:bottom w:val="none" w:sz="0" w:space="0" w:color="auto"/>
        <w:right w:val="none" w:sz="0" w:space="0" w:color="auto"/>
      </w:divBdr>
      <w:divsChild>
        <w:div w:id="386493985">
          <w:marLeft w:val="0"/>
          <w:marRight w:val="0"/>
          <w:marTop w:val="0"/>
          <w:marBottom w:val="0"/>
          <w:divBdr>
            <w:top w:val="none" w:sz="0" w:space="0" w:color="auto"/>
            <w:left w:val="none" w:sz="0" w:space="0" w:color="auto"/>
            <w:bottom w:val="none" w:sz="0" w:space="0" w:color="auto"/>
            <w:right w:val="none" w:sz="0" w:space="0" w:color="auto"/>
          </w:divBdr>
        </w:div>
      </w:divsChild>
    </w:div>
    <w:div w:id="432437859">
      <w:bodyDiv w:val="1"/>
      <w:marLeft w:val="0"/>
      <w:marRight w:val="0"/>
      <w:marTop w:val="0"/>
      <w:marBottom w:val="0"/>
      <w:divBdr>
        <w:top w:val="none" w:sz="0" w:space="0" w:color="auto"/>
        <w:left w:val="none" w:sz="0" w:space="0" w:color="auto"/>
        <w:bottom w:val="none" w:sz="0" w:space="0" w:color="auto"/>
        <w:right w:val="none" w:sz="0" w:space="0" w:color="auto"/>
      </w:divBdr>
      <w:divsChild>
        <w:div w:id="1383409577">
          <w:marLeft w:val="0"/>
          <w:marRight w:val="0"/>
          <w:marTop w:val="0"/>
          <w:marBottom w:val="0"/>
          <w:divBdr>
            <w:top w:val="none" w:sz="0" w:space="0" w:color="auto"/>
            <w:left w:val="none" w:sz="0" w:space="0" w:color="auto"/>
            <w:bottom w:val="none" w:sz="0" w:space="0" w:color="auto"/>
            <w:right w:val="none" w:sz="0" w:space="0" w:color="auto"/>
          </w:divBdr>
        </w:div>
      </w:divsChild>
    </w:div>
    <w:div w:id="507522579">
      <w:bodyDiv w:val="1"/>
      <w:marLeft w:val="0"/>
      <w:marRight w:val="0"/>
      <w:marTop w:val="0"/>
      <w:marBottom w:val="0"/>
      <w:divBdr>
        <w:top w:val="none" w:sz="0" w:space="0" w:color="auto"/>
        <w:left w:val="none" w:sz="0" w:space="0" w:color="auto"/>
        <w:bottom w:val="none" w:sz="0" w:space="0" w:color="auto"/>
        <w:right w:val="none" w:sz="0" w:space="0" w:color="auto"/>
      </w:divBdr>
    </w:div>
    <w:div w:id="629284071">
      <w:bodyDiv w:val="1"/>
      <w:marLeft w:val="0"/>
      <w:marRight w:val="0"/>
      <w:marTop w:val="0"/>
      <w:marBottom w:val="0"/>
      <w:divBdr>
        <w:top w:val="none" w:sz="0" w:space="0" w:color="auto"/>
        <w:left w:val="none" w:sz="0" w:space="0" w:color="auto"/>
        <w:bottom w:val="none" w:sz="0" w:space="0" w:color="auto"/>
        <w:right w:val="none" w:sz="0" w:space="0" w:color="auto"/>
      </w:divBdr>
    </w:div>
    <w:div w:id="649597709">
      <w:bodyDiv w:val="1"/>
      <w:marLeft w:val="0"/>
      <w:marRight w:val="0"/>
      <w:marTop w:val="0"/>
      <w:marBottom w:val="0"/>
      <w:divBdr>
        <w:top w:val="none" w:sz="0" w:space="0" w:color="auto"/>
        <w:left w:val="none" w:sz="0" w:space="0" w:color="auto"/>
        <w:bottom w:val="none" w:sz="0" w:space="0" w:color="auto"/>
        <w:right w:val="none" w:sz="0" w:space="0" w:color="auto"/>
      </w:divBdr>
      <w:divsChild>
        <w:div w:id="857041495">
          <w:marLeft w:val="0"/>
          <w:marRight w:val="0"/>
          <w:marTop w:val="0"/>
          <w:marBottom w:val="0"/>
          <w:divBdr>
            <w:top w:val="none" w:sz="0" w:space="0" w:color="auto"/>
            <w:left w:val="none" w:sz="0" w:space="0" w:color="auto"/>
            <w:bottom w:val="none" w:sz="0" w:space="0" w:color="auto"/>
            <w:right w:val="none" w:sz="0" w:space="0" w:color="auto"/>
          </w:divBdr>
        </w:div>
      </w:divsChild>
    </w:div>
    <w:div w:id="695038159">
      <w:bodyDiv w:val="1"/>
      <w:marLeft w:val="0"/>
      <w:marRight w:val="0"/>
      <w:marTop w:val="0"/>
      <w:marBottom w:val="0"/>
      <w:divBdr>
        <w:top w:val="none" w:sz="0" w:space="0" w:color="auto"/>
        <w:left w:val="none" w:sz="0" w:space="0" w:color="auto"/>
        <w:bottom w:val="none" w:sz="0" w:space="0" w:color="auto"/>
        <w:right w:val="none" w:sz="0" w:space="0" w:color="auto"/>
      </w:divBdr>
      <w:divsChild>
        <w:div w:id="310865792">
          <w:marLeft w:val="0"/>
          <w:marRight w:val="0"/>
          <w:marTop w:val="0"/>
          <w:marBottom w:val="0"/>
          <w:divBdr>
            <w:top w:val="none" w:sz="0" w:space="0" w:color="auto"/>
            <w:left w:val="none" w:sz="0" w:space="0" w:color="auto"/>
            <w:bottom w:val="none" w:sz="0" w:space="0" w:color="auto"/>
            <w:right w:val="none" w:sz="0" w:space="0" w:color="auto"/>
          </w:divBdr>
        </w:div>
      </w:divsChild>
    </w:div>
    <w:div w:id="700860413">
      <w:bodyDiv w:val="1"/>
      <w:marLeft w:val="0"/>
      <w:marRight w:val="0"/>
      <w:marTop w:val="0"/>
      <w:marBottom w:val="0"/>
      <w:divBdr>
        <w:top w:val="none" w:sz="0" w:space="0" w:color="auto"/>
        <w:left w:val="none" w:sz="0" w:space="0" w:color="auto"/>
        <w:bottom w:val="none" w:sz="0" w:space="0" w:color="auto"/>
        <w:right w:val="none" w:sz="0" w:space="0" w:color="auto"/>
      </w:divBdr>
    </w:div>
    <w:div w:id="719012224">
      <w:bodyDiv w:val="1"/>
      <w:marLeft w:val="0"/>
      <w:marRight w:val="0"/>
      <w:marTop w:val="0"/>
      <w:marBottom w:val="0"/>
      <w:divBdr>
        <w:top w:val="none" w:sz="0" w:space="0" w:color="auto"/>
        <w:left w:val="none" w:sz="0" w:space="0" w:color="auto"/>
        <w:bottom w:val="none" w:sz="0" w:space="0" w:color="auto"/>
        <w:right w:val="none" w:sz="0" w:space="0" w:color="auto"/>
      </w:divBdr>
    </w:div>
    <w:div w:id="726341082">
      <w:bodyDiv w:val="1"/>
      <w:marLeft w:val="0"/>
      <w:marRight w:val="0"/>
      <w:marTop w:val="0"/>
      <w:marBottom w:val="0"/>
      <w:divBdr>
        <w:top w:val="none" w:sz="0" w:space="0" w:color="auto"/>
        <w:left w:val="none" w:sz="0" w:space="0" w:color="auto"/>
        <w:bottom w:val="none" w:sz="0" w:space="0" w:color="auto"/>
        <w:right w:val="none" w:sz="0" w:space="0" w:color="auto"/>
      </w:divBdr>
      <w:divsChild>
        <w:div w:id="1759860046">
          <w:marLeft w:val="0"/>
          <w:marRight w:val="0"/>
          <w:marTop w:val="0"/>
          <w:marBottom w:val="0"/>
          <w:divBdr>
            <w:top w:val="none" w:sz="0" w:space="0" w:color="auto"/>
            <w:left w:val="none" w:sz="0" w:space="0" w:color="auto"/>
            <w:bottom w:val="none" w:sz="0" w:space="0" w:color="auto"/>
            <w:right w:val="none" w:sz="0" w:space="0" w:color="auto"/>
          </w:divBdr>
        </w:div>
        <w:div w:id="975069810">
          <w:marLeft w:val="0"/>
          <w:marRight w:val="0"/>
          <w:marTop w:val="0"/>
          <w:marBottom w:val="0"/>
          <w:divBdr>
            <w:top w:val="none" w:sz="0" w:space="0" w:color="auto"/>
            <w:left w:val="none" w:sz="0" w:space="0" w:color="auto"/>
            <w:bottom w:val="none" w:sz="0" w:space="0" w:color="auto"/>
            <w:right w:val="none" w:sz="0" w:space="0" w:color="auto"/>
          </w:divBdr>
        </w:div>
        <w:div w:id="1353874686">
          <w:marLeft w:val="0"/>
          <w:marRight w:val="0"/>
          <w:marTop w:val="0"/>
          <w:marBottom w:val="0"/>
          <w:divBdr>
            <w:top w:val="none" w:sz="0" w:space="0" w:color="auto"/>
            <w:left w:val="none" w:sz="0" w:space="0" w:color="auto"/>
            <w:bottom w:val="none" w:sz="0" w:space="0" w:color="auto"/>
            <w:right w:val="none" w:sz="0" w:space="0" w:color="auto"/>
          </w:divBdr>
        </w:div>
        <w:div w:id="1313099302">
          <w:marLeft w:val="0"/>
          <w:marRight w:val="0"/>
          <w:marTop w:val="0"/>
          <w:marBottom w:val="0"/>
          <w:divBdr>
            <w:top w:val="none" w:sz="0" w:space="0" w:color="auto"/>
            <w:left w:val="none" w:sz="0" w:space="0" w:color="auto"/>
            <w:bottom w:val="none" w:sz="0" w:space="0" w:color="auto"/>
            <w:right w:val="none" w:sz="0" w:space="0" w:color="auto"/>
          </w:divBdr>
        </w:div>
      </w:divsChild>
    </w:div>
    <w:div w:id="764620050">
      <w:bodyDiv w:val="1"/>
      <w:marLeft w:val="0"/>
      <w:marRight w:val="0"/>
      <w:marTop w:val="0"/>
      <w:marBottom w:val="0"/>
      <w:divBdr>
        <w:top w:val="none" w:sz="0" w:space="0" w:color="auto"/>
        <w:left w:val="none" w:sz="0" w:space="0" w:color="auto"/>
        <w:bottom w:val="none" w:sz="0" w:space="0" w:color="auto"/>
        <w:right w:val="none" w:sz="0" w:space="0" w:color="auto"/>
      </w:divBdr>
    </w:div>
    <w:div w:id="804390468">
      <w:bodyDiv w:val="1"/>
      <w:marLeft w:val="0"/>
      <w:marRight w:val="0"/>
      <w:marTop w:val="0"/>
      <w:marBottom w:val="0"/>
      <w:divBdr>
        <w:top w:val="none" w:sz="0" w:space="0" w:color="auto"/>
        <w:left w:val="none" w:sz="0" w:space="0" w:color="auto"/>
        <w:bottom w:val="none" w:sz="0" w:space="0" w:color="auto"/>
        <w:right w:val="none" w:sz="0" w:space="0" w:color="auto"/>
      </w:divBdr>
    </w:div>
    <w:div w:id="849637743">
      <w:bodyDiv w:val="1"/>
      <w:marLeft w:val="0"/>
      <w:marRight w:val="0"/>
      <w:marTop w:val="0"/>
      <w:marBottom w:val="0"/>
      <w:divBdr>
        <w:top w:val="none" w:sz="0" w:space="0" w:color="auto"/>
        <w:left w:val="none" w:sz="0" w:space="0" w:color="auto"/>
        <w:bottom w:val="none" w:sz="0" w:space="0" w:color="auto"/>
        <w:right w:val="none" w:sz="0" w:space="0" w:color="auto"/>
      </w:divBdr>
      <w:divsChild>
        <w:div w:id="2079134092">
          <w:marLeft w:val="0"/>
          <w:marRight w:val="0"/>
          <w:marTop w:val="0"/>
          <w:marBottom w:val="0"/>
          <w:divBdr>
            <w:top w:val="none" w:sz="0" w:space="0" w:color="auto"/>
            <w:left w:val="none" w:sz="0" w:space="0" w:color="auto"/>
            <w:bottom w:val="none" w:sz="0" w:space="0" w:color="auto"/>
            <w:right w:val="none" w:sz="0" w:space="0" w:color="auto"/>
          </w:divBdr>
        </w:div>
      </w:divsChild>
    </w:div>
    <w:div w:id="899243012">
      <w:bodyDiv w:val="1"/>
      <w:marLeft w:val="0"/>
      <w:marRight w:val="0"/>
      <w:marTop w:val="0"/>
      <w:marBottom w:val="0"/>
      <w:divBdr>
        <w:top w:val="none" w:sz="0" w:space="0" w:color="auto"/>
        <w:left w:val="none" w:sz="0" w:space="0" w:color="auto"/>
        <w:bottom w:val="none" w:sz="0" w:space="0" w:color="auto"/>
        <w:right w:val="none" w:sz="0" w:space="0" w:color="auto"/>
      </w:divBdr>
    </w:div>
    <w:div w:id="917714746">
      <w:bodyDiv w:val="1"/>
      <w:marLeft w:val="0"/>
      <w:marRight w:val="0"/>
      <w:marTop w:val="0"/>
      <w:marBottom w:val="0"/>
      <w:divBdr>
        <w:top w:val="none" w:sz="0" w:space="0" w:color="auto"/>
        <w:left w:val="none" w:sz="0" w:space="0" w:color="auto"/>
        <w:bottom w:val="none" w:sz="0" w:space="0" w:color="auto"/>
        <w:right w:val="none" w:sz="0" w:space="0" w:color="auto"/>
      </w:divBdr>
      <w:divsChild>
        <w:div w:id="232085835">
          <w:marLeft w:val="0"/>
          <w:marRight w:val="0"/>
          <w:marTop w:val="0"/>
          <w:marBottom w:val="0"/>
          <w:divBdr>
            <w:top w:val="none" w:sz="0" w:space="0" w:color="auto"/>
            <w:left w:val="none" w:sz="0" w:space="0" w:color="auto"/>
            <w:bottom w:val="none" w:sz="0" w:space="0" w:color="auto"/>
            <w:right w:val="none" w:sz="0" w:space="0" w:color="auto"/>
          </w:divBdr>
        </w:div>
      </w:divsChild>
    </w:div>
    <w:div w:id="957947982">
      <w:bodyDiv w:val="1"/>
      <w:marLeft w:val="0"/>
      <w:marRight w:val="0"/>
      <w:marTop w:val="0"/>
      <w:marBottom w:val="0"/>
      <w:divBdr>
        <w:top w:val="none" w:sz="0" w:space="0" w:color="auto"/>
        <w:left w:val="none" w:sz="0" w:space="0" w:color="auto"/>
        <w:bottom w:val="none" w:sz="0" w:space="0" w:color="auto"/>
        <w:right w:val="none" w:sz="0" w:space="0" w:color="auto"/>
      </w:divBdr>
    </w:div>
    <w:div w:id="1022366881">
      <w:bodyDiv w:val="1"/>
      <w:marLeft w:val="0"/>
      <w:marRight w:val="0"/>
      <w:marTop w:val="0"/>
      <w:marBottom w:val="0"/>
      <w:divBdr>
        <w:top w:val="none" w:sz="0" w:space="0" w:color="auto"/>
        <w:left w:val="none" w:sz="0" w:space="0" w:color="auto"/>
        <w:bottom w:val="none" w:sz="0" w:space="0" w:color="auto"/>
        <w:right w:val="none" w:sz="0" w:space="0" w:color="auto"/>
      </w:divBdr>
      <w:divsChild>
        <w:div w:id="1960136641">
          <w:marLeft w:val="0"/>
          <w:marRight w:val="0"/>
          <w:marTop w:val="0"/>
          <w:marBottom w:val="0"/>
          <w:divBdr>
            <w:top w:val="none" w:sz="0" w:space="0" w:color="auto"/>
            <w:left w:val="none" w:sz="0" w:space="0" w:color="auto"/>
            <w:bottom w:val="none" w:sz="0" w:space="0" w:color="auto"/>
            <w:right w:val="none" w:sz="0" w:space="0" w:color="auto"/>
          </w:divBdr>
        </w:div>
        <w:div w:id="1072310950">
          <w:marLeft w:val="0"/>
          <w:marRight w:val="0"/>
          <w:marTop w:val="0"/>
          <w:marBottom w:val="0"/>
          <w:divBdr>
            <w:top w:val="none" w:sz="0" w:space="0" w:color="auto"/>
            <w:left w:val="none" w:sz="0" w:space="0" w:color="auto"/>
            <w:bottom w:val="none" w:sz="0" w:space="0" w:color="auto"/>
            <w:right w:val="none" w:sz="0" w:space="0" w:color="auto"/>
          </w:divBdr>
        </w:div>
        <w:div w:id="679552705">
          <w:marLeft w:val="0"/>
          <w:marRight w:val="0"/>
          <w:marTop w:val="0"/>
          <w:marBottom w:val="0"/>
          <w:divBdr>
            <w:top w:val="none" w:sz="0" w:space="0" w:color="auto"/>
            <w:left w:val="none" w:sz="0" w:space="0" w:color="auto"/>
            <w:bottom w:val="none" w:sz="0" w:space="0" w:color="auto"/>
            <w:right w:val="none" w:sz="0" w:space="0" w:color="auto"/>
          </w:divBdr>
        </w:div>
      </w:divsChild>
    </w:div>
    <w:div w:id="1105228663">
      <w:bodyDiv w:val="1"/>
      <w:marLeft w:val="0"/>
      <w:marRight w:val="0"/>
      <w:marTop w:val="0"/>
      <w:marBottom w:val="0"/>
      <w:divBdr>
        <w:top w:val="none" w:sz="0" w:space="0" w:color="auto"/>
        <w:left w:val="none" w:sz="0" w:space="0" w:color="auto"/>
        <w:bottom w:val="none" w:sz="0" w:space="0" w:color="auto"/>
        <w:right w:val="none" w:sz="0" w:space="0" w:color="auto"/>
      </w:divBdr>
    </w:div>
    <w:div w:id="1113981746">
      <w:bodyDiv w:val="1"/>
      <w:marLeft w:val="0"/>
      <w:marRight w:val="0"/>
      <w:marTop w:val="0"/>
      <w:marBottom w:val="0"/>
      <w:divBdr>
        <w:top w:val="none" w:sz="0" w:space="0" w:color="auto"/>
        <w:left w:val="none" w:sz="0" w:space="0" w:color="auto"/>
        <w:bottom w:val="none" w:sz="0" w:space="0" w:color="auto"/>
        <w:right w:val="none" w:sz="0" w:space="0" w:color="auto"/>
      </w:divBdr>
    </w:div>
    <w:div w:id="1209028820">
      <w:bodyDiv w:val="1"/>
      <w:marLeft w:val="0"/>
      <w:marRight w:val="0"/>
      <w:marTop w:val="0"/>
      <w:marBottom w:val="0"/>
      <w:divBdr>
        <w:top w:val="none" w:sz="0" w:space="0" w:color="auto"/>
        <w:left w:val="none" w:sz="0" w:space="0" w:color="auto"/>
        <w:bottom w:val="none" w:sz="0" w:space="0" w:color="auto"/>
        <w:right w:val="none" w:sz="0" w:space="0" w:color="auto"/>
      </w:divBdr>
    </w:div>
    <w:div w:id="1236740719">
      <w:bodyDiv w:val="1"/>
      <w:marLeft w:val="0"/>
      <w:marRight w:val="0"/>
      <w:marTop w:val="0"/>
      <w:marBottom w:val="0"/>
      <w:divBdr>
        <w:top w:val="none" w:sz="0" w:space="0" w:color="auto"/>
        <w:left w:val="none" w:sz="0" w:space="0" w:color="auto"/>
        <w:bottom w:val="none" w:sz="0" w:space="0" w:color="auto"/>
        <w:right w:val="none" w:sz="0" w:space="0" w:color="auto"/>
      </w:divBdr>
    </w:div>
    <w:div w:id="1354725118">
      <w:bodyDiv w:val="1"/>
      <w:marLeft w:val="0"/>
      <w:marRight w:val="0"/>
      <w:marTop w:val="0"/>
      <w:marBottom w:val="0"/>
      <w:divBdr>
        <w:top w:val="none" w:sz="0" w:space="0" w:color="auto"/>
        <w:left w:val="none" w:sz="0" w:space="0" w:color="auto"/>
        <w:bottom w:val="none" w:sz="0" w:space="0" w:color="auto"/>
        <w:right w:val="none" w:sz="0" w:space="0" w:color="auto"/>
      </w:divBdr>
    </w:div>
    <w:div w:id="1448431271">
      <w:bodyDiv w:val="1"/>
      <w:marLeft w:val="0"/>
      <w:marRight w:val="0"/>
      <w:marTop w:val="0"/>
      <w:marBottom w:val="0"/>
      <w:divBdr>
        <w:top w:val="none" w:sz="0" w:space="0" w:color="auto"/>
        <w:left w:val="none" w:sz="0" w:space="0" w:color="auto"/>
        <w:bottom w:val="none" w:sz="0" w:space="0" w:color="auto"/>
        <w:right w:val="none" w:sz="0" w:space="0" w:color="auto"/>
      </w:divBdr>
    </w:div>
    <w:div w:id="1459760443">
      <w:bodyDiv w:val="1"/>
      <w:marLeft w:val="0"/>
      <w:marRight w:val="0"/>
      <w:marTop w:val="0"/>
      <w:marBottom w:val="0"/>
      <w:divBdr>
        <w:top w:val="none" w:sz="0" w:space="0" w:color="auto"/>
        <w:left w:val="none" w:sz="0" w:space="0" w:color="auto"/>
        <w:bottom w:val="none" w:sz="0" w:space="0" w:color="auto"/>
        <w:right w:val="none" w:sz="0" w:space="0" w:color="auto"/>
      </w:divBdr>
    </w:div>
    <w:div w:id="1530485700">
      <w:bodyDiv w:val="1"/>
      <w:marLeft w:val="0"/>
      <w:marRight w:val="0"/>
      <w:marTop w:val="0"/>
      <w:marBottom w:val="0"/>
      <w:divBdr>
        <w:top w:val="none" w:sz="0" w:space="0" w:color="auto"/>
        <w:left w:val="none" w:sz="0" w:space="0" w:color="auto"/>
        <w:bottom w:val="none" w:sz="0" w:space="0" w:color="auto"/>
        <w:right w:val="none" w:sz="0" w:space="0" w:color="auto"/>
      </w:divBdr>
    </w:div>
    <w:div w:id="1546216565">
      <w:bodyDiv w:val="1"/>
      <w:marLeft w:val="0"/>
      <w:marRight w:val="0"/>
      <w:marTop w:val="0"/>
      <w:marBottom w:val="0"/>
      <w:divBdr>
        <w:top w:val="none" w:sz="0" w:space="0" w:color="auto"/>
        <w:left w:val="none" w:sz="0" w:space="0" w:color="auto"/>
        <w:bottom w:val="none" w:sz="0" w:space="0" w:color="auto"/>
        <w:right w:val="none" w:sz="0" w:space="0" w:color="auto"/>
      </w:divBdr>
    </w:div>
    <w:div w:id="1554926169">
      <w:bodyDiv w:val="1"/>
      <w:marLeft w:val="0"/>
      <w:marRight w:val="0"/>
      <w:marTop w:val="0"/>
      <w:marBottom w:val="0"/>
      <w:divBdr>
        <w:top w:val="none" w:sz="0" w:space="0" w:color="auto"/>
        <w:left w:val="none" w:sz="0" w:space="0" w:color="auto"/>
        <w:bottom w:val="none" w:sz="0" w:space="0" w:color="auto"/>
        <w:right w:val="none" w:sz="0" w:space="0" w:color="auto"/>
      </w:divBdr>
    </w:div>
    <w:div w:id="1639917626">
      <w:bodyDiv w:val="1"/>
      <w:marLeft w:val="0"/>
      <w:marRight w:val="0"/>
      <w:marTop w:val="0"/>
      <w:marBottom w:val="0"/>
      <w:divBdr>
        <w:top w:val="none" w:sz="0" w:space="0" w:color="auto"/>
        <w:left w:val="none" w:sz="0" w:space="0" w:color="auto"/>
        <w:bottom w:val="none" w:sz="0" w:space="0" w:color="auto"/>
        <w:right w:val="none" w:sz="0" w:space="0" w:color="auto"/>
      </w:divBdr>
    </w:div>
    <w:div w:id="1653562819">
      <w:bodyDiv w:val="1"/>
      <w:marLeft w:val="0"/>
      <w:marRight w:val="0"/>
      <w:marTop w:val="0"/>
      <w:marBottom w:val="0"/>
      <w:divBdr>
        <w:top w:val="none" w:sz="0" w:space="0" w:color="auto"/>
        <w:left w:val="none" w:sz="0" w:space="0" w:color="auto"/>
        <w:bottom w:val="none" w:sz="0" w:space="0" w:color="auto"/>
        <w:right w:val="none" w:sz="0" w:space="0" w:color="auto"/>
      </w:divBdr>
    </w:div>
    <w:div w:id="1700353482">
      <w:bodyDiv w:val="1"/>
      <w:marLeft w:val="0"/>
      <w:marRight w:val="0"/>
      <w:marTop w:val="0"/>
      <w:marBottom w:val="0"/>
      <w:divBdr>
        <w:top w:val="none" w:sz="0" w:space="0" w:color="auto"/>
        <w:left w:val="none" w:sz="0" w:space="0" w:color="auto"/>
        <w:bottom w:val="none" w:sz="0" w:space="0" w:color="auto"/>
        <w:right w:val="none" w:sz="0" w:space="0" w:color="auto"/>
      </w:divBdr>
    </w:div>
    <w:div w:id="1745371622">
      <w:bodyDiv w:val="1"/>
      <w:marLeft w:val="0"/>
      <w:marRight w:val="0"/>
      <w:marTop w:val="0"/>
      <w:marBottom w:val="0"/>
      <w:divBdr>
        <w:top w:val="none" w:sz="0" w:space="0" w:color="auto"/>
        <w:left w:val="none" w:sz="0" w:space="0" w:color="auto"/>
        <w:bottom w:val="none" w:sz="0" w:space="0" w:color="auto"/>
        <w:right w:val="none" w:sz="0" w:space="0" w:color="auto"/>
      </w:divBdr>
    </w:div>
    <w:div w:id="1745447405">
      <w:bodyDiv w:val="1"/>
      <w:marLeft w:val="0"/>
      <w:marRight w:val="0"/>
      <w:marTop w:val="0"/>
      <w:marBottom w:val="0"/>
      <w:divBdr>
        <w:top w:val="none" w:sz="0" w:space="0" w:color="auto"/>
        <w:left w:val="none" w:sz="0" w:space="0" w:color="auto"/>
        <w:bottom w:val="none" w:sz="0" w:space="0" w:color="auto"/>
        <w:right w:val="none" w:sz="0" w:space="0" w:color="auto"/>
      </w:divBdr>
    </w:div>
    <w:div w:id="1759596014">
      <w:bodyDiv w:val="1"/>
      <w:marLeft w:val="0"/>
      <w:marRight w:val="0"/>
      <w:marTop w:val="0"/>
      <w:marBottom w:val="0"/>
      <w:divBdr>
        <w:top w:val="none" w:sz="0" w:space="0" w:color="auto"/>
        <w:left w:val="none" w:sz="0" w:space="0" w:color="auto"/>
        <w:bottom w:val="none" w:sz="0" w:space="0" w:color="auto"/>
        <w:right w:val="none" w:sz="0" w:space="0" w:color="auto"/>
      </w:divBdr>
    </w:div>
    <w:div w:id="1951817150">
      <w:bodyDiv w:val="1"/>
      <w:marLeft w:val="0"/>
      <w:marRight w:val="0"/>
      <w:marTop w:val="0"/>
      <w:marBottom w:val="0"/>
      <w:divBdr>
        <w:top w:val="none" w:sz="0" w:space="0" w:color="auto"/>
        <w:left w:val="none" w:sz="0" w:space="0" w:color="auto"/>
        <w:bottom w:val="none" w:sz="0" w:space="0" w:color="auto"/>
        <w:right w:val="none" w:sz="0" w:space="0" w:color="auto"/>
      </w:divBdr>
    </w:div>
    <w:div w:id="2008828441">
      <w:bodyDiv w:val="1"/>
      <w:marLeft w:val="0"/>
      <w:marRight w:val="0"/>
      <w:marTop w:val="0"/>
      <w:marBottom w:val="0"/>
      <w:divBdr>
        <w:top w:val="none" w:sz="0" w:space="0" w:color="auto"/>
        <w:left w:val="none" w:sz="0" w:space="0" w:color="auto"/>
        <w:bottom w:val="none" w:sz="0" w:space="0" w:color="auto"/>
        <w:right w:val="none" w:sz="0" w:space="0" w:color="auto"/>
      </w:divBdr>
      <w:divsChild>
        <w:div w:id="1790009093">
          <w:marLeft w:val="0"/>
          <w:marRight w:val="0"/>
          <w:marTop w:val="0"/>
          <w:marBottom w:val="0"/>
          <w:divBdr>
            <w:top w:val="none" w:sz="0" w:space="0" w:color="auto"/>
            <w:left w:val="none" w:sz="0" w:space="0" w:color="auto"/>
            <w:bottom w:val="none" w:sz="0" w:space="0" w:color="auto"/>
            <w:right w:val="none" w:sz="0" w:space="0" w:color="auto"/>
          </w:divBdr>
        </w:div>
      </w:divsChild>
    </w:div>
    <w:div w:id="209493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074A-951F-4BFC-84F3-6333D8553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2665</Words>
  <Characters>14662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89</cp:revision>
  <dcterms:created xsi:type="dcterms:W3CDTF">2019-05-14T07:18:00Z</dcterms:created>
  <dcterms:modified xsi:type="dcterms:W3CDTF">2019-05-20T20:42:00Z</dcterms:modified>
</cp:coreProperties>
</file>