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7E99" w14:textId="77777777" w:rsidR="00D318ED" w:rsidRPr="00D318ED" w:rsidRDefault="00D318ED" w:rsidP="00D318ED">
      <w:pPr>
        <w:pStyle w:val="Titre2"/>
        <w:rPr>
          <w:lang w:val="fr-FR"/>
        </w:rPr>
      </w:pPr>
      <w:bookmarkStart w:id="0" w:name="_Toc18729818"/>
      <w:bookmarkStart w:id="1" w:name="_Toc18729830"/>
    </w:p>
    <w:p w14:paraId="4723A001" w14:textId="77777777" w:rsidR="00D318ED" w:rsidRPr="00D318ED" w:rsidRDefault="00D318ED" w:rsidP="00D318ED">
      <w:pPr>
        <w:pStyle w:val="Titre"/>
        <w:rPr>
          <w:lang w:val="fr-FR"/>
        </w:rPr>
      </w:pPr>
      <w:r w:rsidRPr="00D318ED">
        <w:rPr>
          <w:lang w:val="fr-FR"/>
        </w:rPr>
        <w:t>Addendum dossier de recherche</w:t>
      </w:r>
    </w:p>
    <w:sdt>
      <w:sdtPr>
        <w:rPr>
          <w:rFonts w:ascii="Calibri" w:eastAsia="MS Mincho" w:hAnsi="Calibri" w:cs="Calibri"/>
          <w:sz w:val="22"/>
          <w:szCs w:val="22"/>
          <w:lang w:val="en"/>
        </w:rPr>
        <w:id w:val="765431520"/>
        <w:docPartObj>
          <w:docPartGallery w:val="Table of Contents"/>
          <w:docPartUnique/>
        </w:docPartObj>
      </w:sdtPr>
      <w:sdtEndPr>
        <w:rPr>
          <w:b/>
          <w:bCs/>
        </w:rPr>
      </w:sdtEndPr>
      <w:sdtContent>
        <w:p w14:paraId="3CBE19E9" w14:textId="77777777" w:rsidR="00D318ED" w:rsidRPr="00D318ED" w:rsidRDefault="00D318ED" w:rsidP="00043E07">
          <w:pPr>
            <w:pStyle w:val="En-ttedetabledesmatires"/>
          </w:pPr>
          <w:r w:rsidRPr="00D318ED">
            <w:t>Table des matières</w:t>
          </w:r>
        </w:p>
        <w:p w14:paraId="63F4C76D" w14:textId="77777777" w:rsidR="00616993" w:rsidRDefault="00D318ED">
          <w:pPr>
            <w:pStyle w:val="TM2"/>
            <w:tabs>
              <w:tab w:val="right" w:leader="dot" w:pos="9062"/>
            </w:tabs>
            <w:rPr>
              <w:rFonts w:asciiTheme="minorHAnsi" w:eastAsiaTheme="minorEastAsia" w:hAnsiTheme="minorHAnsi" w:cstheme="minorBidi"/>
              <w:noProof/>
              <w:lang w:val="fr-FR"/>
            </w:rPr>
          </w:pPr>
          <w:r w:rsidRPr="00D318ED">
            <w:rPr>
              <w:lang w:val="fr-FR"/>
            </w:rPr>
            <w:fldChar w:fldCharType="begin"/>
          </w:r>
          <w:r w:rsidRPr="00D318ED">
            <w:rPr>
              <w:lang w:val="fr-FR"/>
            </w:rPr>
            <w:instrText xml:space="preserve"> TOC \o "1-3" \h \z \u </w:instrText>
          </w:r>
          <w:r w:rsidRPr="00D318ED">
            <w:rPr>
              <w:lang w:val="fr-FR"/>
            </w:rPr>
            <w:fldChar w:fldCharType="separate"/>
          </w:r>
          <w:hyperlink w:anchor="_Toc18761177" w:history="1">
            <w:r w:rsidR="00616993" w:rsidRPr="00986475">
              <w:rPr>
                <w:rStyle w:val="Lienhypertexte"/>
                <w:noProof/>
                <w:lang w:val="fr-FR"/>
              </w:rPr>
              <w:t>II.3 Schémas récurrents d’emploi des têtes transdisciplinaires</w:t>
            </w:r>
            <w:r w:rsidR="00616993">
              <w:rPr>
                <w:noProof/>
                <w:webHidden/>
              </w:rPr>
              <w:tab/>
            </w:r>
            <w:r w:rsidR="00616993">
              <w:rPr>
                <w:noProof/>
                <w:webHidden/>
              </w:rPr>
              <w:fldChar w:fldCharType="begin"/>
            </w:r>
            <w:r w:rsidR="00616993">
              <w:rPr>
                <w:noProof/>
                <w:webHidden/>
              </w:rPr>
              <w:instrText xml:space="preserve"> PAGEREF _Toc18761177 \h </w:instrText>
            </w:r>
            <w:r w:rsidR="00616993">
              <w:rPr>
                <w:noProof/>
                <w:webHidden/>
              </w:rPr>
            </w:r>
            <w:r w:rsidR="00616993">
              <w:rPr>
                <w:noProof/>
                <w:webHidden/>
              </w:rPr>
              <w:fldChar w:fldCharType="separate"/>
            </w:r>
            <w:r w:rsidR="00616993">
              <w:rPr>
                <w:noProof/>
                <w:webHidden/>
              </w:rPr>
              <w:t>1</w:t>
            </w:r>
            <w:r w:rsidR="00616993">
              <w:rPr>
                <w:noProof/>
                <w:webHidden/>
              </w:rPr>
              <w:fldChar w:fldCharType="end"/>
            </w:r>
          </w:hyperlink>
        </w:p>
        <w:p w14:paraId="40937AE3" w14:textId="77777777" w:rsidR="00616993" w:rsidRDefault="00D257A0">
          <w:pPr>
            <w:pStyle w:val="TM3"/>
            <w:tabs>
              <w:tab w:val="right" w:leader="dot" w:pos="9062"/>
            </w:tabs>
            <w:rPr>
              <w:rFonts w:asciiTheme="minorHAnsi" w:eastAsiaTheme="minorEastAsia" w:hAnsiTheme="minorHAnsi" w:cstheme="minorBidi"/>
              <w:noProof/>
              <w:lang w:val="fr-FR"/>
            </w:rPr>
          </w:pPr>
          <w:hyperlink w:anchor="_Toc18761178" w:history="1">
            <w:r w:rsidR="00616993" w:rsidRPr="00986475">
              <w:rPr>
                <w:rStyle w:val="Lienhypertexte"/>
                <w:noProof/>
              </w:rPr>
              <w:t>II.3.1 Schémas récurrents</w:t>
            </w:r>
            <w:r w:rsidR="00616993">
              <w:rPr>
                <w:noProof/>
                <w:webHidden/>
              </w:rPr>
              <w:tab/>
            </w:r>
            <w:r w:rsidR="00616993">
              <w:rPr>
                <w:noProof/>
                <w:webHidden/>
              </w:rPr>
              <w:fldChar w:fldCharType="begin"/>
            </w:r>
            <w:r w:rsidR="00616993">
              <w:rPr>
                <w:noProof/>
                <w:webHidden/>
              </w:rPr>
              <w:instrText xml:space="preserve"> PAGEREF _Toc18761178 \h </w:instrText>
            </w:r>
            <w:r w:rsidR="00616993">
              <w:rPr>
                <w:noProof/>
                <w:webHidden/>
              </w:rPr>
            </w:r>
            <w:r w:rsidR="00616993">
              <w:rPr>
                <w:noProof/>
                <w:webHidden/>
              </w:rPr>
              <w:fldChar w:fldCharType="separate"/>
            </w:r>
            <w:r w:rsidR="00616993">
              <w:rPr>
                <w:noProof/>
                <w:webHidden/>
              </w:rPr>
              <w:t>1</w:t>
            </w:r>
            <w:r w:rsidR="00616993">
              <w:rPr>
                <w:noProof/>
                <w:webHidden/>
              </w:rPr>
              <w:fldChar w:fldCharType="end"/>
            </w:r>
          </w:hyperlink>
        </w:p>
        <w:p w14:paraId="74DE2B95" w14:textId="77777777" w:rsidR="00616993" w:rsidRDefault="00D257A0">
          <w:pPr>
            <w:pStyle w:val="TM3"/>
            <w:tabs>
              <w:tab w:val="right" w:leader="dot" w:pos="9062"/>
            </w:tabs>
            <w:rPr>
              <w:rFonts w:asciiTheme="minorHAnsi" w:eastAsiaTheme="minorEastAsia" w:hAnsiTheme="minorHAnsi" w:cstheme="minorBidi"/>
              <w:noProof/>
              <w:lang w:val="fr-FR"/>
            </w:rPr>
          </w:pPr>
          <w:hyperlink w:anchor="_Toc18761179" w:history="1">
            <w:r w:rsidR="00616993" w:rsidRPr="00986475">
              <w:rPr>
                <w:rStyle w:val="Lienhypertexte"/>
                <w:noProof/>
              </w:rPr>
              <w:t>II.3.2 Lexique des noms inclus dans nos schémas des têtes</w:t>
            </w:r>
            <w:r w:rsidR="00616993">
              <w:rPr>
                <w:noProof/>
                <w:webHidden/>
              </w:rPr>
              <w:tab/>
            </w:r>
            <w:r w:rsidR="00616993">
              <w:rPr>
                <w:noProof/>
                <w:webHidden/>
              </w:rPr>
              <w:fldChar w:fldCharType="begin"/>
            </w:r>
            <w:r w:rsidR="00616993">
              <w:rPr>
                <w:noProof/>
                <w:webHidden/>
              </w:rPr>
              <w:instrText xml:space="preserve"> PAGEREF _Toc18761179 \h </w:instrText>
            </w:r>
            <w:r w:rsidR="00616993">
              <w:rPr>
                <w:noProof/>
                <w:webHidden/>
              </w:rPr>
            </w:r>
            <w:r w:rsidR="00616993">
              <w:rPr>
                <w:noProof/>
                <w:webHidden/>
              </w:rPr>
              <w:fldChar w:fldCharType="separate"/>
            </w:r>
            <w:r w:rsidR="00616993">
              <w:rPr>
                <w:noProof/>
                <w:webHidden/>
              </w:rPr>
              <w:t>3</w:t>
            </w:r>
            <w:r w:rsidR="00616993">
              <w:rPr>
                <w:noProof/>
                <w:webHidden/>
              </w:rPr>
              <w:fldChar w:fldCharType="end"/>
            </w:r>
          </w:hyperlink>
        </w:p>
        <w:p w14:paraId="0A3ADA29" w14:textId="77777777" w:rsidR="00616993" w:rsidRDefault="00D257A0">
          <w:pPr>
            <w:pStyle w:val="TM1"/>
            <w:tabs>
              <w:tab w:val="right" w:leader="dot" w:pos="9062"/>
            </w:tabs>
            <w:rPr>
              <w:rFonts w:asciiTheme="minorHAnsi" w:eastAsiaTheme="minorEastAsia" w:hAnsiTheme="minorHAnsi" w:cstheme="minorBidi"/>
              <w:noProof/>
              <w:lang w:val="fr-FR"/>
            </w:rPr>
          </w:pPr>
          <w:hyperlink w:anchor="_Toc18761180" w:history="1">
            <w:r w:rsidR="00616993" w:rsidRPr="00986475">
              <w:rPr>
                <w:rStyle w:val="Lienhypertexte"/>
                <w:noProof/>
                <w:lang w:val="fr-FR"/>
              </w:rPr>
              <w:t>III. Discussion sur nos résultats, limites et perspectives</w:t>
            </w:r>
            <w:r w:rsidR="00616993">
              <w:rPr>
                <w:noProof/>
                <w:webHidden/>
              </w:rPr>
              <w:tab/>
            </w:r>
            <w:r w:rsidR="00616993">
              <w:rPr>
                <w:noProof/>
                <w:webHidden/>
              </w:rPr>
              <w:fldChar w:fldCharType="begin"/>
            </w:r>
            <w:r w:rsidR="00616993">
              <w:rPr>
                <w:noProof/>
                <w:webHidden/>
              </w:rPr>
              <w:instrText xml:space="preserve"> PAGEREF _Toc18761180 \h </w:instrText>
            </w:r>
            <w:r w:rsidR="00616993">
              <w:rPr>
                <w:noProof/>
                <w:webHidden/>
              </w:rPr>
            </w:r>
            <w:r w:rsidR="00616993">
              <w:rPr>
                <w:noProof/>
                <w:webHidden/>
              </w:rPr>
              <w:fldChar w:fldCharType="separate"/>
            </w:r>
            <w:r w:rsidR="00616993">
              <w:rPr>
                <w:noProof/>
                <w:webHidden/>
              </w:rPr>
              <w:t>3</w:t>
            </w:r>
            <w:r w:rsidR="00616993">
              <w:rPr>
                <w:noProof/>
                <w:webHidden/>
              </w:rPr>
              <w:fldChar w:fldCharType="end"/>
            </w:r>
          </w:hyperlink>
        </w:p>
        <w:p w14:paraId="0ED00115" w14:textId="77777777" w:rsidR="00616993" w:rsidRDefault="00D257A0">
          <w:pPr>
            <w:pStyle w:val="TM3"/>
            <w:tabs>
              <w:tab w:val="right" w:leader="dot" w:pos="9062"/>
            </w:tabs>
            <w:rPr>
              <w:rFonts w:asciiTheme="minorHAnsi" w:eastAsiaTheme="minorEastAsia" w:hAnsiTheme="minorHAnsi" w:cstheme="minorBidi"/>
              <w:noProof/>
              <w:lang w:val="fr-FR"/>
            </w:rPr>
          </w:pPr>
          <w:hyperlink w:anchor="_Toc18761181" w:history="1">
            <w:r w:rsidR="00616993" w:rsidRPr="00986475">
              <w:rPr>
                <w:rStyle w:val="Lienhypertexte"/>
                <w:noProof/>
              </w:rPr>
              <w:t>Opérationnalisation des NSS</w:t>
            </w:r>
            <w:r w:rsidR="00616993">
              <w:rPr>
                <w:noProof/>
                <w:webHidden/>
              </w:rPr>
              <w:tab/>
            </w:r>
            <w:r w:rsidR="00616993">
              <w:rPr>
                <w:noProof/>
                <w:webHidden/>
              </w:rPr>
              <w:fldChar w:fldCharType="begin"/>
            </w:r>
            <w:r w:rsidR="00616993">
              <w:rPr>
                <w:noProof/>
                <w:webHidden/>
              </w:rPr>
              <w:instrText xml:space="preserve"> PAGEREF _Toc18761181 \h </w:instrText>
            </w:r>
            <w:r w:rsidR="00616993">
              <w:rPr>
                <w:noProof/>
                <w:webHidden/>
              </w:rPr>
            </w:r>
            <w:r w:rsidR="00616993">
              <w:rPr>
                <w:noProof/>
                <w:webHidden/>
              </w:rPr>
              <w:fldChar w:fldCharType="separate"/>
            </w:r>
            <w:r w:rsidR="00616993">
              <w:rPr>
                <w:noProof/>
                <w:webHidden/>
              </w:rPr>
              <w:t>3</w:t>
            </w:r>
            <w:r w:rsidR="00616993">
              <w:rPr>
                <w:noProof/>
                <w:webHidden/>
              </w:rPr>
              <w:fldChar w:fldCharType="end"/>
            </w:r>
          </w:hyperlink>
        </w:p>
        <w:p w14:paraId="5CC64038" w14:textId="77777777" w:rsidR="00D318ED" w:rsidRPr="00D318ED" w:rsidRDefault="00D318ED">
          <w:pPr>
            <w:rPr>
              <w:lang w:val="fr-FR"/>
            </w:rPr>
          </w:pPr>
          <w:r w:rsidRPr="00D318ED">
            <w:rPr>
              <w:b/>
              <w:bCs/>
              <w:lang w:val="fr-FR"/>
            </w:rPr>
            <w:fldChar w:fldCharType="end"/>
          </w:r>
        </w:p>
      </w:sdtContent>
    </w:sdt>
    <w:p w14:paraId="3C9A8A06" w14:textId="77777777" w:rsidR="00D318ED" w:rsidRPr="00D318ED" w:rsidRDefault="00D318ED" w:rsidP="00D318ED">
      <w:pPr>
        <w:rPr>
          <w:lang w:val="fr-FR"/>
        </w:rPr>
      </w:pPr>
      <w:r w:rsidRPr="00D318ED">
        <w:rPr>
          <w:lang w:val="fr-FR"/>
        </w:rPr>
        <w:t xml:space="preserve">Ce document est un </w:t>
      </w:r>
      <w:r w:rsidR="00072044">
        <w:rPr>
          <w:lang w:val="fr-FR"/>
        </w:rPr>
        <w:t xml:space="preserve">correctif </w:t>
      </w:r>
      <w:r w:rsidRPr="00D318ED">
        <w:rPr>
          <w:lang w:val="fr-FR"/>
        </w:rPr>
        <w:t>au fichier 2019-09-</w:t>
      </w:r>
      <w:r w:rsidRPr="00D318ED">
        <w:rPr>
          <w:b/>
          <w:bCs/>
          <w:lang w:val="fr-FR"/>
        </w:rPr>
        <w:t>06</w:t>
      </w:r>
      <w:r w:rsidRPr="00D318ED">
        <w:rPr>
          <w:lang w:val="fr-FR"/>
        </w:rPr>
        <w:t xml:space="preserve">-Gouteux-Dossier-de-recherche.pdf. </w:t>
      </w:r>
      <w:r w:rsidR="00072044">
        <w:rPr>
          <w:lang w:val="fr-FR"/>
        </w:rPr>
        <w:t>Il remplace le contenu de ce fichier à partir de la section II.3</w:t>
      </w:r>
      <w:r w:rsidR="00F85837">
        <w:rPr>
          <w:lang w:val="fr-FR"/>
        </w:rPr>
        <w:t>, Schémas récurrents d’emploi des têtes transdisciplinaires</w:t>
      </w:r>
      <w:r w:rsidR="00072044">
        <w:rPr>
          <w:lang w:val="fr-FR"/>
        </w:rPr>
        <w:t xml:space="preserve">. </w:t>
      </w:r>
      <w:r w:rsidRPr="00D318ED">
        <w:rPr>
          <w:lang w:val="fr-FR"/>
        </w:rPr>
        <w:t>Le fichier 2019-09-</w:t>
      </w:r>
      <w:r w:rsidRPr="00D318ED">
        <w:rPr>
          <w:b/>
          <w:bCs/>
          <w:lang w:val="fr-FR"/>
        </w:rPr>
        <w:t>07</w:t>
      </w:r>
      <w:r w:rsidRPr="00D318ED">
        <w:rPr>
          <w:lang w:val="fr-FR"/>
        </w:rPr>
        <w:t xml:space="preserve">-Gouteux-Dossier-de-recherche.pdf intègre </w:t>
      </w:r>
      <w:r w:rsidR="00072044">
        <w:rPr>
          <w:lang w:val="fr-FR"/>
        </w:rPr>
        <w:t xml:space="preserve">ce correctif </w:t>
      </w:r>
      <w:r w:rsidRPr="00D318ED">
        <w:rPr>
          <w:lang w:val="fr-FR"/>
        </w:rPr>
        <w:t>directement dans le fichier principal.</w:t>
      </w:r>
    </w:p>
    <w:p w14:paraId="0FADCE51" w14:textId="77777777" w:rsidR="00D318ED" w:rsidRPr="00D318ED" w:rsidRDefault="00D318ED" w:rsidP="00D318ED">
      <w:pPr>
        <w:pStyle w:val="Titre2"/>
        <w:rPr>
          <w:lang w:val="fr-FR"/>
        </w:rPr>
      </w:pPr>
      <w:bookmarkStart w:id="2" w:name="_Toc18761177"/>
      <w:r w:rsidRPr="00D318ED">
        <w:rPr>
          <w:lang w:val="fr-FR"/>
        </w:rPr>
        <w:t>II.3 Schémas récurrents d’emploi des têtes transdisciplinaires</w:t>
      </w:r>
      <w:bookmarkEnd w:id="0"/>
      <w:bookmarkEnd w:id="2"/>
    </w:p>
    <w:p w14:paraId="19D0AD81" w14:textId="77777777" w:rsidR="00616993" w:rsidRDefault="00616993" w:rsidP="00616993">
      <w:pPr>
        <w:pStyle w:val="Titre3"/>
      </w:pPr>
      <w:bookmarkStart w:id="3" w:name="_Toc18729819"/>
      <w:bookmarkStart w:id="4" w:name="_Toc18761178"/>
      <w:r w:rsidRPr="00237BDB">
        <w:t>II.</w:t>
      </w:r>
      <w:r>
        <w:t>3</w:t>
      </w:r>
      <w:r w:rsidRPr="00237BDB">
        <w:t>.</w:t>
      </w:r>
      <w:r>
        <w:t>1</w:t>
      </w:r>
      <w:r w:rsidRPr="00237BDB">
        <w:t xml:space="preserve"> </w:t>
      </w:r>
      <w:r>
        <w:t>Recherche de schémas d’emplois des têtes t</w:t>
      </w:r>
      <w:r w:rsidRPr="00237BDB">
        <w:t>ransdisciplinarité</w:t>
      </w:r>
      <w:bookmarkEnd w:id="3"/>
    </w:p>
    <w:p w14:paraId="759CEA8D" w14:textId="77777777" w:rsidR="00616993" w:rsidRDefault="00616993" w:rsidP="00616993">
      <w:pPr>
        <w:rPr>
          <w:lang w:val="fr-FR"/>
        </w:rPr>
      </w:pPr>
      <w:r>
        <w:rPr>
          <w:lang w:val="fr-FR"/>
        </w:rPr>
        <w:t xml:space="preserve">La requête de la CS-VII, si on limite son premier nom à nos têtes transdisciplinaires, retourne  64 606 résultats, en en écartant 115 325. Nous comptons </w:t>
      </w:r>
      <w:r w:rsidRPr="00C132F7">
        <w:rPr>
          <w:lang w:val="fr-FR"/>
        </w:rPr>
        <w:t>224</w:t>
      </w:r>
      <w:r>
        <w:rPr>
          <w:lang w:val="fr-FR"/>
        </w:rPr>
        <w:t> </w:t>
      </w:r>
      <w:r w:rsidRPr="00C132F7">
        <w:rPr>
          <w:lang w:val="fr-FR"/>
        </w:rPr>
        <w:t>108</w:t>
      </w:r>
      <w:r>
        <w:rPr>
          <w:lang w:val="fr-FR"/>
        </w:rPr>
        <w:t xml:space="preserve"> occurrences de têtes transdisciplinaires, dans tous nos domaines ce qui fait que 29 % des têtes transdisciplinaires entrent dans une structure correspondant à notre schéma. Cela reste encore trop grand pour notre capacité d’analyse manuelle.</w:t>
      </w:r>
    </w:p>
    <w:p w14:paraId="1FDF285F" w14:textId="77777777" w:rsidR="00616993" w:rsidRDefault="00616993" w:rsidP="00616993">
      <w:pPr>
        <w:rPr>
          <w:lang w:val="fr-FR"/>
        </w:rPr>
      </w:pPr>
      <w:r>
        <w:rPr>
          <w:lang w:val="fr-FR"/>
        </w:rPr>
        <w:t xml:space="preserve">Du fait que les NSS soient une classe ouverte, et que les définitions varient d’un auteur à l’autre, aucune liste définitive n’est possible. Schmid en liste 670 (2000, p. 381), Flowerdew et Forest (2015), 845,  et </w:t>
      </w:r>
      <w:proofErr w:type="spellStart"/>
      <w:r>
        <w:rPr>
          <w:lang w:val="fr-FR"/>
        </w:rPr>
        <w:t>Tutin</w:t>
      </w:r>
      <w:proofErr w:type="spellEnd"/>
      <w:r>
        <w:rPr>
          <w:lang w:val="fr-FR"/>
        </w:rPr>
        <w:t xml:space="preserve"> (2008, p. 3), 356. Schmid (2018, p. 118) souligne la convergence de sa liste avec celle de Flowerdew et Forest (2015) sur les NSS les plus fréquents malgré leurs différences de méthodes. Ces listes peuvent donc servir d’indice, mais en aucun cas de preuve, pour prendre en compte le potentiel d’emploi sous-spécifié de nos têtes transdisciplinaires. Sur les 94 têtes transdisciplinaires, 23 sont reconnues comme pouvant être un NSS par Legallois (2008, p. 3), soit seulement 24 %. Mais la définition opératoire que nous avons repose sur l’acceptation de certains schémas, seulement CS-I et CS-II pour Legallois, et l’utilisation d’un corpus, qui peut par sa taille et son contenu, ici les articles de l’année 1995 du quotidien </w:t>
      </w:r>
      <w:r>
        <w:rPr>
          <w:i/>
          <w:iCs/>
          <w:lang w:val="fr-FR"/>
        </w:rPr>
        <w:t>Libération</w:t>
      </w:r>
      <w:r>
        <w:rPr>
          <w:lang w:val="fr-FR"/>
        </w:rPr>
        <w:t xml:space="preserve"> donner des résultats très différents. Cependant, sur les 94 têtes transdisciplinaires, 83 ont un lemme anglais correspondant à leur traduction qui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4F1C95CF" w14:textId="77777777" w:rsidR="00616993" w:rsidRDefault="00616993" w:rsidP="00616993">
      <w:pPr>
        <w:pStyle w:val="Titre4"/>
        <w:rPr>
          <w:lang w:val="fr-FR"/>
        </w:rPr>
      </w:pPr>
      <w:bookmarkStart w:id="5" w:name="_Toc18729821"/>
      <w:r>
        <w:rPr>
          <w:lang w:val="fr-FR"/>
        </w:rPr>
        <w:t>B) Schémas récurrents d’emplois des têtes transdisciplinaires</w:t>
      </w:r>
      <w:bookmarkEnd w:id="5"/>
    </w:p>
    <w:p w14:paraId="16AC031D" w14:textId="77777777" w:rsidR="00616993" w:rsidRPr="00314873" w:rsidRDefault="00616993" w:rsidP="00616993">
      <w:pPr>
        <w:rPr>
          <w:lang w:val="fr-FR"/>
        </w:rPr>
      </w:pPr>
      <w:r>
        <w:rPr>
          <w:lang w:val="fr-FR"/>
        </w:rPr>
        <w:t xml:space="preserve">L’existence de nos têtes transdisciplinaires, fréquentes, abstraites, au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xml:space="preserve">, nous pousse à nous demander s’il n’existerait pas d’autres constructions spécificationnelles, propres aux titres. Nous allons à présent essayer de rechercher des schémas récurrents dans lesquels s’inséreraient nos </w:t>
      </w:r>
      <w:r>
        <w:rPr>
          <w:lang w:val="fr-FR"/>
        </w:rPr>
        <w:lastRenderedPageBreak/>
        <w:t>têtes transdisciplinaires et d’évaluer si ceux-ci pourraient jouer le rôle de construction spécificationnelle.</w:t>
      </w:r>
    </w:p>
    <w:p w14:paraId="60002C00" w14:textId="77777777" w:rsidR="00616993" w:rsidRDefault="00616993" w:rsidP="00616993">
      <w:pPr>
        <w:rPr>
          <w:lang w:val="fr-FR"/>
        </w:rPr>
      </w:pPr>
      <w:r>
        <w:rPr>
          <w:lang w:val="fr-FR"/>
        </w:rPr>
        <w:t xml:space="preserve">La question se pose de distinguer les schémas récurrents des têtes transdisciplinaires des autres. Pour cela, nous reprenons directement une méthode formulée par Roze et al. (2014, p. 8), qui s’inspiraient de </w:t>
      </w:r>
      <w:proofErr w:type="spellStart"/>
      <w:r>
        <w:rPr>
          <w:lang w:val="fr-FR"/>
        </w:rPr>
        <w:t>Quiniou</w:t>
      </w:r>
      <w:proofErr w:type="spellEnd"/>
      <w:r>
        <w:rPr>
          <w:lang w:val="fr-FR"/>
        </w:rPr>
        <w:t xml:space="preserve"> et al. (2012) : la fouille de données séquentielles. Tout d’abord, nous construisons des séquences autour des noms. Chaque séquence est composée d’items qui sont pour les classes fermées le lemme de la forme et pour les classes ouvertes son étiquette morphosyntaxique, sauf pour les verbes </w:t>
      </w:r>
      <w:r w:rsidRPr="0012237B">
        <w:rPr>
          <w:i/>
          <w:iCs/>
          <w:lang w:val="fr-FR"/>
        </w:rPr>
        <w:t>être</w:t>
      </w:r>
      <w:r>
        <w:rPr>
          <w:lang w:val="fr-FR"/>
        </w:rPr>
        <w:t xml:space="preserve"> et </w:t>
      </w:r>
      <w:r w:rsidRPr="0012237B">
        <w:rPr>
          <w:i/>
          <w:iCs/>
          <w:lang w:val="fr-FR"/>
        </w:rPr>
        <w:t>avoir</w:t>
      </w:r>
      <w:r>
        <w:rPr>
          <w:lang w:val="fr-FR"/>
        </w:rPr>
        <w:t xml:space="preserve"> où nous gardons également leur lemme. Nous ajoutons les items INIT pour le début du titre et END pour sa fin.</w:t>
      </w:r>
    </w:p>
    <w:p w14:paraId="01A4EC3F" w14:textId="77777777" w:rsidR="00616993" w:rsidRDefault="00616993" w:rsidP="00616993">
      <w:pPr>
        <w:rPr>
          <w:lang w:val="fr-FR"/>
        </w:rPr>
      </w:pPr>
      <w:r>
        <w:rPr>
          <w:lang w:val="fr-FR"/>
        </w:rPr>
        <w:t>Nous calculons toutes les séquences existences en utilisant une taille maximale en les répartissant en deux bases : d’un côté, les motifs dont le pivot est une tête transdisciplinaire et de l’autre ceux dont ce n’est pas le cas. Nous calculerons ensuite le taux de croissance de chaque motif spécifique aux têtes transdisciplinaires par rapport au motif correspondant dans l’autre base. S’il n’y a pas de motif correspondant, le taux de croissance est infini. Sinon il est égal au support de la séquence transdisciplinaire divisé par le support de la séquence non transdisciplinaire. Le support d’une séquence S est le nombre de séquences contenant S, c’est-à-dire les items de S dans le même ordre y compris de façon disjointe, dans une base donnée.</w:t>
      </w:r>
    </w:p>
    <w:p w14:paraId="2F07E41C" w14:textId="77777777" w:rsidR="00616993" w:rsidRPr="00616993" w:rsidRDefault="00616993" w:rsidP="00616993">
      <w:pPr>
        <w:rPr>
          <w:lang w:val="fr-FR"/>
        </w:rPr>
      </w:pPr>
      <w:r>
        <w:rPr>
          <w:lang w:val="fr-FR"/>
        </w:rPr>
        <w:t xml:space="preserve">Les motifs émergent sont </w:t>
      </w:r>
      <w:r w:rsidRPr="00DA00B2">
        <w:rPr>
          <w:i/>
          <w:iCs/>
          <w:lang w:val="fr-FR"/>
        </w:rPr>
        <w:t>« les motifs dont le support augmente de manière significative d’un ensemble de données à un autre »</w:t>
      </w:r>
      <w:r>
        <w:rPr>
          <w:lang w:val="fr-FR"/>
        </w:rPr>
        <w:t xml:space="preserve"> (Roze et al., 2014, p. 8), ce qui se traduit par un taux de croissance supérieur à une valeur </w:t>
      </w:r>
      <w:r>
        <w:rPr>
          <w:i/>
          <w:iCs/>
          <w:lang w:val="fr-FR"/>
        </w:rPr>
        <w:t>p</w:t>
      </w:r>
      <w:r>
        <w:rPr>
          <w:lang w:val="fr-FR"/>
        </w:rPr>
        <w:t>. Nous fixons également la largeur de la fenêtre à un minimum de 2 items et un maximum de 5. Nos résultats ne permettent pas de distinguer des motifs émergents propres aux têtes transdisciplinaires.</w:t>
      </w:r>
    </w:p>
    <w:p w14:paraId="5CC6DAFE" w14:textId="77777777" w:rsidR="00F053C5" w:rsidRDefault="00F053C5" w:rsidP="00616993">
      <w:pPr>
        <w:pStyle w:val="Titre3"/>
      </w:pPr>
      <w:r>
        <w:t>II.3.1 Schémas récurrents</w:t>
      </w:r>
      <w:bookmarkEnd w:id="4"/>
    </w:p>
    <w:p w14:paraId="53CC18ED" w14:textId="77777777" w:rsidR="00D318ED" w:rsidRPr="00D318ED" w:rsidRDefault="00D318ED" w:rsidP="00D318ED">
      <w:pPr>
        <w:rPr>
          <w:lang w:val="fr-FR"/>
        </w:rPr>
      </w:pPr>
      <w:r w:rsidRPr="00D318ED">
        <w:rPr>
          <w:lang w:val="fr-FR"/>
        </w:rPr>
        <w:t xml:space="preserve">Si le taux de croissance ne donne rien de probant, cela signifie que les têtes transdisciplinaires ne se distinguent pas syntaxiquement des têtes non transdisciplinaires. Néanmoins, nous pouvons utiliser le comptage des séquences pour faire émerger les plus fréquentes </w:t>
      </w:r>
      <w:r w:rsidR="00616993">
        <w:rPr>
          <w:lang w:val="fr-FR"/>
        </w:rPr>
        <w:t xml:space="preserve">comprenant une tête transdisciplinaire </w:t>
      </w:r>
      <w:r w:rsidRPr="00D318ED">
        <w:rPr>
          <w:lang w:val="fr-FR"/>
        </w:rPr>
        <w:t xml:space="preserve">sur les 1 604 847 recensées. </w:t>
      </w:r>
    </w:p>
    <w:p w14:paraId="57E52BBD" w14:textId="77777777" w:rsidR="00D318ED" w:rsidRPr="00D318ED" w:rsidRDefault="00D318ED" w:rsidP="00D318ED">
      <w:pPr>
        <w:rPr>
          <w:lang w:val="fr-FR"/>
        </w:rPr>
      </w:pPr>
      <w:r w:rsidRPr="00D318ED">
        <w:rPr>
          <w:lang w:val="fr-FR"/>
        </w:rPr>
        <w:t>L</w:t>
      </w:r>
      <w:r>
        <w:rPr>
          <w:lang w:val="fr-FR"/>
        </w:rPr>
        <w:t xml:space="preserve">a figure </w:t>
      </w:r>
      <w:r w:rsidRPr="00D318ED">
        <w:rPr>
          <w:lang w:val="fr-FR"/>
        </w:rPr>
        <w:t>(1) permet d'avoir un aperçu de ces séquences, une flèche indiquant la relation "est contenu dans" qui est transitive (</w:t>
      </w:r>
      <w:r w:rsidR="0000287C">
        <w:rPr>
          <w:lang w:val="fr-FR"/>
        </w:rPr>
        <w:t xml:space="preserve">pour trois séquences A, B et C, </w:t>
      </w:r>
      <w:r w:rsidRPr="00D318ED">
        <w:rPr>
          <w:lang w:val="fr-FR"/>
        </w:rPr>
        <w:t>si A -&gt; B -&gt; C alors A -&gt; C). Par souci de lisibilité, nous n'avons pas fait figurer les relations déductibles par transitivité.</w:t>
      </w:r>
    </w:p>
    <w:p w14:paraId="0DCBE43B" w14:textId="77777777" w:rsidR="00D318ED" w:rsidRDefault="00D318ED" w:rsidP="00D318ED">
      <w:pPr>
        <w:keepNext/>
        <w:ind w:firstLine="0"/>
      </w:pPr>
      <w:r w:rsidRPr="00D318ED">
        <w:rPr>
          <w:noProof/>
          <w:lang w:val="fr-FR"/>
        </w:rPr>
        <w:lastRenderedPageBreak/>
        <w:drawing>
          <wp:inline distT="0" distB="0" distL="0" distR="0" wp14:anchorId="01727443" wp14:editId="1EE2D501">
            <wp:extent cx="6336203" cy="6610350"/>
            <wp:effectExtent l="0" t="0" r="7620" b="0"/>
            <wp:docPr id="1" name="Image 1" descr="Arbre des séquences les plus fréq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D-TRANS-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2338" cy="6627184"/>
                    </a:xfrm>
                    <a:prstGeom prst="rect">
                      <a:avLst/>
                    </a:prstGeom>
                  </pic:spPr>
                </pic:pic>
              </a:graphicData>
            </a:graphic>
          </wp:inline>
        </w:drawing>
      </w:r>
    </w:p>
    <w:p w14:paraId="61FF547E" w14:textId="77777777" w:rsidR="00D318ED" w:rsidRPr="00D318ED" w:rsidRDefault="00D318ED" w:rsidP="00D318ED">
      <w:pPr>
        <w:pStyle w:val="Lgende"/>
        <w:jc w:val="center"/>
        <w:rPr>
          <w:lang w:val="fr-FR"/>
        </w:rPr>
      </w:pPr>
      <w:r w:rsidRPr="00D318ED">
        <w:rPr>
          <w:lang w:val="fr-FR"/>
        </w:rPr>
        <w:t xml:space="preserve">Figure </w:t>
      </w:r>
      <w:r>
        <w:fldChar w:fldCharType="begin"/>
      </w:r>
      <w:r w:rsidRPr="00D318ED">
        <w:rPr>
          <w:lang w:val="fr-FR"/>
        </w:rPr>
        <w:instrText xml:space="preserve"> SEQ Figure \* ARABIC </w:instrText>
      </w:r>
      <w:r>
        <w:fldChar w:fldCharType="separate"/>
      </w:r>
      <w:r w:rsidRPr="00D318ED">
        <w:rPr>
          <w:noProof/>
          <w:lang w:val="fr-FR"/>
        </w:rPr>
        <w:t>1</w:t>
      </w:r>
      <w:r>
        <w:fldChar w:fldCharType="end"/>
      </w:r>
      <w:r w:rsidRPr="00D318ED">
        <w:rPr>
          <w:lang w:val="fr-FR"/>
        </w:rPr>
        <w:t xml:space="preserve"> : </w:t>
      </w:r>
      <w:r w:rsidRPr="00D318ED">
        <w:rPr>
          <w:noProof/>
          <w:lang w:val="fr-FR"/>
        </w:rPr>
        <w:t xml:space="preserve"> Arbre des séquences les plus fréquentes des têtes transdisciplinaires</w:t>
      </w:r>
    </w:p>
    <w:p w14:paraId="1B59544C" w14:textId="77777777" w:rsidR="00D318ED" w:rsidRPr="00D318ED" w:rsidRDefault="00D318ED" w:rsidP="00D318ED">
      <w:pPr>
        <w:rPr>
          <w:lang w:val="fr-FR"/>
        </w:rPr>
      </w:pPr>
      <w:r w:rsidRPr="00D318ED">
        <w:rPr>
          <w:lang w:val="fr-FR"/>
        </w:rPr>
        <w:t>Nous avons étagé le diagramme selon le nombre d'éléments par séquence. Normalement, il n'y aucune relation sautant un niveau, néanmoins avec les filtres appliqués sur la fréquence de chaque séquence, certaines séquences pas assez fréquentes ne sont pas affichées. Nous avons donc fait figurer en rouge les relations qui sautent des niveaux de l'arbre.</w:t>
      </w:r>
    </w:p>
    <w:p w14:paraId="4D039803" w14:textId="77777777" w:rsidR="00D318ED" w:rsidRPr="00D318ED" w:rsidRDefault="00D318ED" w:rsidP="00D318ED">
      <w:pPr>
        <w:rPr>
          <w:lang w:val="fr-FR"/>
        </w:rPr>
      </w:pPr>
      <w:r w:rsidRPr="00D318ED">
        <w:rPr>
          <w:lang w:val="fr-FR"/>
        </w:rPr>
        <w:t>La fouille de données séquentielles est une méthode qui peut être appliquée de façon neutre à n'importe quel type de données. Nos connaissances linguistiques nous permettent d'interpréter ce diagramme, notamment l'optionnalité de certains items, pour en tirer les deux schémas suivant</w:t>
      </w:r>
      <w:r>
        <w:rPr>
          <w:lang w:val="fr-FR"/>
        </w:rPr>
        <w:t>s</w:t>
      </w:r>
      <w:r w:rsidRPr="00D318ED">
        <w:rPr>
          <w:lang w:val="fr-FR"/>
        </w:rPr>
        <w:t xml:space="preserve"> qui sont les plus grands conteneurs de séquences :</w:t>
      </w:r>
    </w:p>
    <w:p w14:paraId="1DEB91F8" w14:textId="77777777" w:rsidR="00D318ED" w:rsidRPr="00D318ED" w:rsidRDefault="00D318ED" w:rsidP="00D318ED">
      <w:pPr>
        <w:rPr>
          <w:lang w:val="fr-FR"/>
        </w:rPr>
      </w:pPr>
    </w:p>
    <w:p w14:paraId="714B99A1" w14:textId="77777777" w:rsidR="00D318ED" w:rsidRPr="00D318ED" w:rsidRDefault="00D318ED" w:rsidP="00D318E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E7E6E6" w:themeFill="background2"/>
        <w:rPr>
          <w:rFonts w:ascii="Consolas" w:hAnsi="Consolas" w:cs="Consolas"/>
          <w:lang w:val="fr-FR"/>
        </w:rPr>
      </w:pPr>
      <w:r w:rsidRPr="00D318ED">
        <w:rPr>
          <w:rFonts w:ascii="Consolas" w:hAnsi="Consolas" w:cs="Consolas"/>
          <w:b/>
          <w:bCs/>
          <w:highlight w:val="red"/>
          <w:lang w:val="fr-FR"/>
        </w:rPr>
        <w:lastRenderedPageBreak/>
        <w:t>INIT</w:t>
      </w:r>
      <w:r>
        <w:rPr>
          <w:rStyle w:val="Appelnotedebasdep"/>
          <w:rFonts w:ascii="Consolas" w:hAnsi="Consolas" w:cs="Consolas"/>
          <w:b/>
          <w:bCs/>
          <w:color w:val="FF0000"/>
          <w:lang w:val="fr-FR"/>
        </w:rPr>
        <w:footnoteReference w:id="1"/>
      </w:r>
      <w:r w:rsidRPr="00D318ED">
        <w:rPr>
          <w:rFonts w:ascii="Consolas" w:hAnsi="Consolas" w:cs="Consolas"/>
          <w:lang w:val="fr-FR"/>
        </w:rPr>
        <w:t xml:space="preserve"> [</w:t>
      </w:r>
      <w:r w:rsidRPr="00D318ED">
        <w:rPr>
          <w:rFonts w:ascii="Consolas" w:hAnsi="Consolas" w:cs="Consolas"/>
          <w:highlight w:val="yellow"/>
          <w:lang w:val="fr-FR"/>
        </w:rPr>
        <w:t>DET</w:t>
      </w:r>
      <w:r w:rsidRPr="00D318ED">
        <w:rPr>
          <w:rFonts w:ascii="Consolas" w:hAnsi="Consolas" w:cs="Consolas"/>
          <w:lang w:val="fr-FR"/>
        </w:rPr>
        <w:t xml:space="preserve">] </w:t>
      </w:r>
      <w:r w:rsidRPr="00D318ED">
        <w:rPr>
          <w:rFonts w:ascii="Consolas" w:hAnsi="Consolas" w:cs="Consolas"/>
          <w:b/>
          <w:bCs/>
          <w:highlight w:val="green"/>
          <w:lang w:val="fr-FR"/>
        </w:rPr>
        <w:t>TRANS</w:t>
      </w:r>
      <w:r w:rsidRPr="00D318ED">
        <w:rPr>
          <w:rFonts w:ascii="Consolas" w:hAnsi="Consolas" w:cs="Consolas"/>
          <w:lang w:val="fr-FR"/>
        </w:rPr>
        <w:t xml:space="preserve"> ((</w:t>
      </w:r>
      <w:r w:rsidRPr="0000287C">
        <w:rPr>
          <w:rFonts w:ascii="Consolas" w:hAnsi="Consolas" w:cs="Consolas"/>
          <w:color w:val="FFFFFF" w:themeColor="background1"/>
          <w:shd w:val="clear" w:color="auto" w:fill="0070C0"/>
          <w:lang w:val="fr-FR"/>
        </w:rPr>
        <w:t>P</w:t>
      </w:r>
      <w:r w:rsidRPr="00D318ED">
        <w:rPr>
          <w:rFonts w:ascii="Consolas" w:hAnsi="Consolas" w:cs="Consolas"/>
          <w:lang w:val="fr-FR"/>
        </w:rPr>
        <w:t xml:space="preserve"> [</w:t>
      </w:r>
      <w:r w:rsidR="0000287C" w:rsidRPr="00D318ED">
        <w:rPr>
          <w:rFonts w:ascii="Consolas" w:hAnsi="Consolas" w:cs="Consolas"/>
          <w:highlight w:val="yellow"/>
          <w:lang w:val="fr-FR"/>
        </w:rPr>
        <w:t>DET</w:t>
      </w:r>
      <w:r w:rsidRPr="00D318ED">
        <w:rPr>
          <w:rFonts w:ascii="Consolas" w:hAnsi="Consolas" w:cs="Consolas"/>
          <w:lang w:val="fr-FR"/>
        </w:rPr>
        <w:t xml:space="preserve">]) | </w:t>
      </w:r>
      <w:r w:rsidRPr="0000287C">
        <w:rPr>
          <w:rFonts w:ascii="Consolas" w:hAnsi="Consolas" w:cs="Consolas"/>
          <w:shd w:val="clear" w:color="auto" w:fill="00B0F0"/>
          <w:lang w:val="fr-FR"/>
        </w:rPr>
        <w:t>P+D</w:t>
      </w:r>
      <w:r w:rsidRPr="00D318ED">
        <w:rPr>
          <w:rFonts w:ascii="Consolas" w:hAnsi="Consolas" w:cs="Consolas"/>
          <w:lang w:val="fr-FR"/>
        </w:rPr>
        <w:t xml:space="preserve">) </w:t>
      </w:r>
      <w:r w:rsidR="0000287C" w:rsidRPr="0000287C">
        <w:rPr>
          <w:rFonts w:ascii="Consolas" w:hAnsi="Consolas" w:cs="Consolas"/>
          <w:b/>
          <w:bCs/>
          <w:color w:val="FFFFFF" w:themeColor="background1"/>
          <w:highlight w:val="darkGray"/>
          <w:lang w:val="fr-FR"/>
        </w:rPr>
        <w:t>NC</w:t>
      </w:r>
      <w:r w:rsidRPr="00D318ED">
        <w:rPr>
          <w:rFonts w:ascii="Consolas" w:hAnsi="Consolas" w:cs="Consolas"/>
          <w:lang w:val="fr-FR"/>
        </w:rPr>
        <w:t xml:space="preserve"> [</w:t>
      </w:r>
      <w:r w:rsidRPr="0000287C">
        <w:rPr>
          <w:rFonts w:ascii="Consolas" w:hAnsi="Consolas" w:cs="Consolas"/>
          <w:shd w:val="clear" w:color="auto" w:fill="ED7D31" w:themeFill="accent2"/>
          <w:lang w:val="fr-FR"/>
        </w:rPr>
        <w:t>ADJ</w:t>
      </w:r>
      <w:r w:rsidRPr="00D318ED">
        <w:rPr>
          <w:rFonts w:ascii="Consolas" w:hAnsi="Consolas" w:cs="Consolas"/>
          <w:lang w:val="fr-FR"/>
        </w:rPr>
        <w:t>]</w:t>
      </w:r>
    </w:p>
    <w:p w14:paraId="7C519AB7" w14:textId="77777777" w:rsidR="00D318ED" w:rsidRPr="00D318ED" w:rsidRDefault="00D318ED" w:rsidP="00D318E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E7E6E6" w:themeFill="background2"/>
        <w:rPr>
          <w:rFonts w:ascii="Consolas" w:hAnsi="Consolas" w:cs="Consolas"/>
          <w:lang w:val="fr-FR"/>
        </w:rPr>
      </w:pPr>
      <w:r w:rsidRPr="0000287C">
        <w:rPr>
          <w:rFonts w:ascii="Consolas" w:hAnsi="Consolas" w:cs="Consolas"/>
          <w:b/>
          <w:bCs/>
          <w:color w:val="FFFFFF" w:themeColor="background1"/>
          <w:highlight w:val="darkGray"/>
          <w:lang w:val="fr-FR"/>
        </w:rPr>
        <w:t>NC</w:t>
      </w:r>
      <w:r w:rsidRPr="00D318ED">
        <w:rPr>
          <w:rFonts w:ascii="Consolas" w:hAnsi="Consolas" w:cs="Consolas"/>
          <w:lang w:val="fr-FR"/>
        </w:rPr>
        <w:t xml:space="preserve"> </w:t>
      </w:r>
      <w:r w:rsidRPr="0000287C">
        <w:rPr>
          <w:rFonts w:ascii="Consolas" w:hAnsi="Consolas" w:cs="Consolas"/>
          <w:shd w:val="clear" w:color="auto" w:fill="ED7D31" w:themeFill="accent2"/>
          <w:lang w:val="fr-FR"/>
        </w:rPr>
        <w:t>ADJ</w:t>
      </w:r>
      <w:r w:rsidRPr="00D318ED">
        <w:rPr>
          <w:rFonts w:ascii="Consolas" w:hAnsi="Consolas" w:cs="Consolas"/>
          <w:lang w:val="fr-FR"/>
        </w:rPr>
        <w:t xml:space="preserve"> </w:t>
      </w:r>
      <w:r w:rsidR="0000287C" w:rsidRPr="0000287C">
        <w:rPr>
          <w:rFonts w:ascii="Consolas" w:hAnsi="Consolas" w:cs="Consolas"/>
          <w:b/>
          <w:bCs/>
          <w:color w:val="FFFFFF" w:themeColor="background1"/>
          <w:shd w:val="clear" w:color="auto" w:fill="CC66FF"/>
          <w:lang w:val="fr-FR"/>
        </w:rPr>
        <w:t>PONCT</w:t>
      </w:r>
      <w:r w:rsidRPr="00D318ED">
        <w:rPr>
          <w:rFonts w:ascii="Consolas" w:hAnsi="Consolas" w:cs="Consolas"/>
          <w:lang w:val="fr-FR"/>
        </w:rPr>
        <w:t xml:space="preserve"> </w:t>
      </w:r>
      <w:r w:rsidRPr="00D318ED">
        <w:rPr>
          <w:rFonts w:ascii="Consolas" w:hAnsi="Consolas" w:cs="Consolas"/>
          <w:highlight w:val="yellow"/>
          <w:lang w:val="fr-FR"/>
        </w:rPr>
        <w:t>DET</w:t>
      </w:r>
      <w:r w:rsidRPr="00D318ED">
        <w:rPr>
          <w:rFonts w:ascii="Consolas" w:hAnsi="Consolas" w:cs="Consolas"/>
          <w:b/>
          <w:bCs/>
          <w:lang w:val="fr-FR"/>
        </w:rPr>
        <w:t xml:space="preserve"> </w:t>
      </w:r>
      <w:r w:rsidRPr="00D318ED">
        <w:rPr>
          <w:rFonts w:ascii="Consolas" w:hAnsi="Consolas" w:cs="Consolas"/>
          <w:b/>
          <w:bCs/>
          <w:highlight w:val="green"/>
          <w:lang w:val="fr-FR"/>
        </w:rPr>
        <w:t>TRANS</w:t>
      </w:r>
      <w:r w:rsidR="00D74228">
        <w:rPr>
          <w:rFonts w:ascii="Consolas" w:hAnsi="Consolas" w:cs="Consolas"/>
          <w:b/>
          <w:bCs/>
          <w:lang w:val="fr-FR"/>
        </w:rPr>
        <w:t xml:space="preserve"> </w:t>
      </w:r>
      <w:r w:rsidR="00D74228" w:rsidRPr="00D318ED">
        <w:rPr>
          <w:rFonts w:ascii="Consolas" w:hAnsi="Consolas" w:cs="Consolas"/>
          <w:lang w:val="fr-FR"/>
        </w:rPr>
        <w:t>((</w:t>
      </w:r>
      <w:r w:rsidR="00D74228" w:rsidRPr="0000287C">
        <w:rPr>
          <w:rFonts w:ascii="Consolas" w:hAnsi="Consolas" w:cs="Consolas"/>
          <w:color w:val="FFFFFF" w:themeColor="background1"/>
          <w:shd w:val="clear" w:color="auto" w:fill="0070C0"/>
          <w:lang w:val="fr-FR"/>
        </w:rPr>
        <w:t>P</w:t>
      </w:r>
      <w:r w:rsidR="00D74228" w:rsidRPr="00D318ED">
        <w:rPr>
          <w:rFonts w:ascii="Consolas" w:hAnsi="Consolas" w:cs="Consolas"/>
          <w:lang w:val="fr-FR"/>
        </w:rPr>
        <w:t xml:space="preserve"> [</w:t>
      </w:r>
      <w:r w:rsidR="00D74228" w:rsidRPr="00D318ED">
        <w:rPr>
          <w:rFonts w:ascii="Consolas" w:hAnsi="Consolas" w:cs="Consolas"/>
          <w:highlight w:val="yellow"/>
          <w:lang w:val="fr-FR"/>
        </w:rPr>
        <w:t>DET</w:t>
      </w:r>
      <w:r w:rsidR="00D74228" w:rsidRPr="00D318ED">
        <w:rPr>
          <w:rFonts w:ascii="Consolas" w:hAnsi="Consolas" w:cs="Consolas"/>
          <w:lang w:val="fr-FR"/>
        </w:rPr>
        <w:t xml:space="preserve">]) | </w:t>
      </w:r>
      <w:r w:rsidR="00D74228" w:rsidRPr="0000287C">
        <w:rPr>
          <w:rFonts w:ascii="Consolas" w:hAnsi="Consolas" w:cs="Consolas"/>
          <w:shd w:val="clear" w:color="auto" w:fill="00B0F0"/>
          <w:lang w:val="fr-FR"/>
        </w:rPr>
        <w:t>P+D</w:t>
      </w:r>
      <w:r w:rsidR="00D74228" w:rsidRPr="00D318ED">
        <w:rPr>
          <w:rFonts w:ascii="Consolas" w:hAnsi="Consolas" w:cs="Consolas"/>
          <w:lang w:val="fr-FR"/>
        </w:rPr>
        <w:t xml:space="preserve">) </w:t>
      </w:r>
      <w:r w:rsidR="00D74228" w:rsidRPr="0000287C">
        <w:rPr>
          <w:rFonts w:ascii="Consolas" w:hAnsi="Consolas" w:cs="Consolas"/>
          <w:b/>
          <w:bCs/>
          <w:color w:val="FFFFFF" w:themeColor="background1"/>
          <w:highlight w:val="darkGray"/>
          <w:lang w:val="fr-FR"/>
        </w:rPr>
        <w:t>NC</w:t>
      </w:r>
      <w:r w:rsidR="00D74228" w:rsidRPr="00D318ED">
        <w:rPr>
          <w:rFonts w:ascii="Consolas" w:hAnsi="Consolas" w:cs="Consolas"/>
          <w:lang w:val="fr-FR"/>
        </w:rPr>
        <w:t xml:space="preserve"> [</w:t>
      </w:r>
      <w:r w:rsidR="00D74228" w:rsidRPr="0000287C">
        <w:rPr>
          <w:rFonts w:ascii="Consolas" w:hAnsi="Consolas" w:cs="Consolas"/>
          <w:shd w:val="clear" w:color="auto" w:fill="ED7D31" w:themeFill="accent2"/>
          <w:lang w:val="fr-FR"/>
        </w:rPr>
        <w:t>ADJ</w:t>
      </w:r>
      <w:r w:rsidR="00D74228" w:rsidRPr="00D318ED">
        <w:rPr>
          <w:rFonts w:ascii="Consolas" w:hAnsi="Consolas" w:cs="Consolas"/>
          <w:lang w:val="fr-FR"/>
        </w:rPr>
        <w:t>]</w:t>
      </w:r>
    </w:p>
    <w:p w14:paraId="61A9479A" w14:textId="77777777" w:rsidR="00D318ED" w:rsidRPr="00D318ED" w:rsidRDefault="00D318ED" w:rsidP="00D318ED">
      <w:pPr>
        <w:rPr>
          <w:lang w:val="fr-FR"/>
        </w:rPr>
      </w:pPr>
      <w:r w:rsidRPr="00D318ED">
        <w:rPr>
          <w:lang w:val="fr-FR"/>
        </w:rPr>
        <w:t xml:space="preserve">On remarque dans le premier la tête transdisciplinaire est </w:t>
      </w:r>
      <w:r w:rsidR="00D74228">
        <w:rPr>
          <w:lang w:val="fr-FR"/>
        </w:rPr>
        <w:t xml:space="preserve">exclusivement </w:t>
      </w:r>
      <w:r w:rsidRPr="00D318ED">
        <w:rPr>
          <w:lang w:val="fr-FR"/>
        </w:rPr>
        <w:t xml:space="preserve">avant un nom alors que dans le second, la tête transdisciplinaire </w:t>
      </w:r>
      <w:r w:rsidR="00D74228">
        <w:rPr>
          <w:lang w:val="fr-FR"/>
        </w:rPr>
        <w:t>est au milieu de deux noms, l’un séparé par une ponctuation, l’autre une préposition</w:t>
      </w:r>
      <w:r w:rsidRPr="00D318ED">
        <w:rPr>
          <w:lang w:val="fr-FR"/>
        </w:rPr>
        <w:t>. On remarque également la forte affinité des têtes transdisciplinaires pour ce qui pourrait être le début de segment, que cela soit le début du titre (INIT) ou une marque de ponctuation segmentatrice (PONCT), néanmoins il reste à vérifier si la marque est un segmentateur.</w:t>
      </w:r>
      <w:r w:rsidR="00D74228">
        <w:rPr>
          <w:lang w:val="fr-FR"/>
        </w:rPr>
        <w:t xml:space="preserve"> </w:t>
      </w:r>
    </w:p>
    <w:p w14:paraId="362CD927" w14:textId="77777777" w:rsidR="00D318ED" w:rsidRPr="00D318ED" w:rsidRDefault="00D318ED" w:rsidP="00D318ED">
      <w:pPr>
        <w:rPr>
          <w:lang w:val="fr-FR"/>
        </w:rPr>
      </w:pPr>
      <w:r w:rsidRPr="00D318ED">
        <w:rPr>
          <w:lang w:val="fr-FR"/>
        </w:rPr>
        <w:t>Les séquences de longueur cinq dont sont issus ces schémas ont un faib</w:t>
      </w:r>
      <w:r w:rsidR="00C61A68">
        <w:rPr>
          <w:lang w:val="fr-FR"/>
        </w:rPr>
        <w:t>le</w:t>
      </w:r>
      <w:r w:rsidRPr="00D318ED">
        <w:rPr>
          <w:lang w:val="fr-FR"/>
        </w:rPr>
        <w:t xml:space="preserve"> le taux de croissance</w:t>
      </w:r>
      <w:r w:rsidR="00C61A68">
        <w:rPr>
          <w:lang w:val="fr-FR"/>
        </w:rPr>
        <w:t> </w:t>
      </w:r>
      <w:r w:rsidRPr="00D318ED">
        <w:rPr>
          <w:lang w:val="fr-FR"/>
        </w:rPr>
        <w:t>: elles ne sont pas spécifiques aux têtes transdisciplinaires, ce qui s'explique car ce qui apparaît formellement comme une complémentation de nom est accessible à une grande quantité de nom, sinon tous, alors que la capacité de portage propositionnel (Huyghe, 2018) n'est propre qu'au NSS.</w:t>
      </w:r>
    </w:p>
    <w:p w14:paraId="719390D2" w14:textId="77777777" w:rsidR="00D318ED" w:rsidRPr="00D318ED" w:rsidRDefault="00D318ED" w:rsidP="00D318ED">
      <w:pPr>
        <w:rPr>
          <w:lang w:val="fr-FR"/>
        </w:rPr>
      </w:pPr>
      <w:r w:rsidRPr="00D318ED">
        <w:rPr>
          <w:lang w:val="fr-FR"/>
        </w:rPr>
        <w:t>Pour déterminer s'il s'agit d'emploi sous-</w:t>
      </w:r>
      <w:r w:rsidR="00C61A68" w:rsidRPr="00D318ED">
        <w:rPr>
          <w:lang w:val="fr-FR"/>
        </w:rPr>
        <w:t>spécifié</w:t>
      </w:r>
      <w:r w:rsidRPr="00D318ED">
        <w:rPr>
          <w:lang w:val="fr-FR"/>
        </w:rPr>
        <w:t xml:space="preserve">, il faut à présent s'interroger sur la sémantique du nom présent dans ces deux schémas. Pour cela, nous construisons un lexique de ces noms, en indiquant à chaque fois le nombre de fois où on le trouve </w:t>
      </w:r>
      <w:r w:rsidR="00D74228">
        <w:rPr>
          <w:lang w:val="fr-FR"/>
        </w:rPr>
        <w:t xml:space="preserve">après une tête transdisciplinaire étant directement après INIT (schéma 1), ou si on le trouve avant ou après une tête trans disciplinaire directement </w:t>
      </w:r>
      <w:r w:rsidRPr="00D318ED">
        <w:rPr>
          <w:lang w:val="fr-FR"/>
        </w:rPr>
        <w:t xml:space="preserve">après </w:t>
      </w:r>
      <w:r w:rsidR="00D74228">
        <w:rPr>
          <w:lang w:val="fr-FR"/>
        </w:rPr>
        <w:t>une ponctuation (schéma 2)</w:t>
      </w:r>
      <w:r w:rsidRPr="00D318ED">
        <w:rPr>
          <w:lang w:val="fr-FR"/>
        </w:rPr>
        <w:t>.</w:t>
      </w:r>
      <w:r w:rsidR="00D74228">
        <w:rPr>
          <w:lang w:val="fr-FR"/>
        </w:rPr>
        <w:t xml:space="preserve"> Remarquons que ce cas se rapproche de notre travail de première année, mais par un autre cheminement.</w:t>
      </w:r>
    </w:p>
    <w:p w14:paraId="4527B875" w14:textId="77777777" w:rsidR="00D318ED" w:rsidRDefault="00F053C5" w:rsidP="00616993">
      <w:pPr>
        <w:pStyle w:val="Titre3"/>
      </w:pPr>
      <w:bookmarkStart w:id="6" w:name="_Toc18761179"/>
      <w:r>
        <w:t>II.3.2 Lexique des noms inclus dans nos schémas des têtes</w:t>
      </w:r>
      <w:bookmarkEnd w:id="6"/>
    </w:p>
    <w:p w14:paraId="1FDC3733" w14:textId="77777777" w:rsidR="008D6948" w:rsidRPr="008D6948" w:rsidRDefault="008D6948" w:rsidP="008D6948">
      <w:pPr>
        <w:rPr>
          <w:lang w:val="fr-FR"/>
        </w:rPr>
      </w:pPr>
    </w:p>
    <w:p w14:paraId="5E3E5912" w14:textId="77777777" w:rsidR="00F053C5" w:rsidRDefault="008D6948" w:rsidP="008D6948">
      <w:pPr>
        <w:pStyle w:val="Titre3"/>
      </w:pPr>
      <w:r>
        <w:t>II.3.3 Nature de l’emploi</w:t>
      </w:r>
    </w:p>
    <w:p w14:paraId="18EBF490" w14:textId="77777777" w:rsidR="008D6948" w:rsidRPr="008D6948" w:rsidRDefault="008D6948" w:rsidP="008D6948">
      <w:pPr>
        <w:rPr>
          <w:lang w:val="fr-FR"/>
        </w:rPr>
      </w:pPr>
    </w:p>
    <w:p w14:paraId="2F11F6CE" w14:textId="77777777" w:rsidR="008D6948" w:rsidRDefault="008D6948" w:rsidP="008D6948">
      <w:pPr>
        <w:pStyle w:val="Titre3"/>
      </w:pPr>
      <w:r>
        <w:t>II.3.4 Transdisciplinarité des schémas</w:t>
      </w:r>
    </w:p>
    <w:p w14:paraId="5F36030B" w14:textId="77777777" w:rsidR="008D6948" w:rsidRDefault="008D6948" w:rsidP="008D6948">
      <w:pPr>
        <w:rPr>
          <w:lang w:val="fr-FR"/>
        </w:rPr>
      </w:pPr>
    </w:p>
    <w:p w14:paraId="361F9E67" w14:textId="77777777" w:rsidR="008D6948" w:rsidRDefault="008D6948" w:rsidP="008D6948">
      <w:pPr>
        <w:rPr>
          <w:lang w:val="fr-FR"/>
        </w:rPr>
      </w:pPr>
    </w:p>
    <w:p w14:paraId="760CB459" w14:textId="77777777" w:rsidR="008D6948" w:rsidRDefault="008D6948" w:rsidP="008D6948">
      <w:pPr>
        <w:rPr>
          <w:lang w:val="fr-FR"/>
        </w:rPr>
      </w:pPr>
      <w:r>
        <w:rPr>
          <w:lang w:val="fr-FR"/>
        </w:rPr>
        <w:t xml:space="preserve">Nous avons dans cette partie identifié un petit nombre de têtes transdisciplinaires, 123 en tout si on reprend tous les lemmes identifiés dans les différents sous-corpus, 94 si on applique nos calculs au corpus de travail général. Ces têtes transdisciplinaires sont très fréquentes et donc utilisées dans de nombreux titres de notre corpus de travail et, pour à 70 % pour les 123 têtes et à 79 % pour les 94 têtes, déjà relevées dans le lexique transdisciplinaire des écrits scientifiques de </w:t>
      </w:r>
      <w:proofErr w:type="spellStart"/>
      <w:r>
        <w:rPr>
          <w:lang w:val="fr-FR"/>
        </w:rPr>
        <w:t>Tutin</w:t>
      </w:r>
      <w:proofErr w:type="spellEnd"/>
      <w:r>
        <w:rPr>
          <w:lang w:val="fr-FR"/>
        </w:rPr>
        <w:t xml:space="preserve">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p>
    <w:p w14:paraId="606FBFDA" w14:textId="77777777" w:rsidR="008D6948" w:rsidRDefault="008D6948" w:rsidP="008D6948">
      <w:pPr>
        <w:rPr>
          <w:lang w:val="fr-FR"/>
        </w:rPr>
      </w:pPr>
      <w:r>
        <w:rPr>
          <w:lang w:val="fr-FR"/>
        </w:rPr>
        <w:t>L</w:t>
      </w:r>
      <w:r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Pr="00237BDB">
        <w:rPr>
          <w:i/>
          <w:lang w:val="fr-FR"/>
        </w:rPr>
        <w:t xml:space="preserve">étude </w:t>
      </w:r>
      <w:r w:rsidRPr="00237BDB">
        <w:rPr>
          <w:lang w:val="fr-FR"/>
        </w:rPr>
        <w:t>ou d’un</w:t>
      </w:r>
      <w:r w:rsidRPr="00237BDB">
        <w:rPr>
          <w:i/>
          <w:lang w:val="fr-FR"/>
        </w:rPr>
        <w:t xml:space="preserve"> cas</w:t>
      </w:r>
      <w:r w:rsidRPr="00237BDB">
        <w:rPr>
          <w:lang w:val="fr-FR"/>
        </w:rPr>
        <w:t xml:space="preserve">, d’un </w:t>
      </w:r>
      <w:r w:rsidRPr="00237BDB">
        <w:rPr>
          <w:i/>
          <w:lang w:val="fr-FR"/>
        </w:rPr>
        <w:t xml:space="preserve">outil </w:t>
      </w:r>
      <w:r w:rsidRPr="00237BDB">
        <w:rPr>
          <w:lang w:val="fr-FR"/>
        </w:rPr>
        <w:t xml:space="preserve">ou d’une </w:t>
      </w:r>
      <w:r w:rsidRPr="00237BDB">
        <w:rPr>
          <w:i/>
          <w:lang w:val="fr-FR"/>
        </w:rPr>
        <w:t>contribution</w:t>
      </w:r>
      <w:r w:rsidRPr="00237BDB">
        <w:rPr>
          <w:lang w:val="fr-FR"/>
        </w:rPr>
        <w:t xml:space="preserve"> ? Nous devons </w:t>
      </w:r>
      <w:r>
        <w:rPr>
          <w:lang w:val="fr-FR"/>
        </w:rPr>
        <w:t xml:space="preserve">à présent </w:t>
      </w:r>
      <w:r w:rsidRPr="00237BDB">
        <w:rPr>
          <w:lang w:val="fr-FR"/>
        </w:rPr>
        <w:t xml:space="preserve">présenter un </w:t>
      </w:r>
      <w:r w:rsidRPr="00237BDB">
        <w:rPr>
          <w:lang w:val="fr-FR"/>
        </w:rPr>
        <w:lastRenderedPageBreak/>
        <w:t>emploi nominal particulier, celui de nom général sous-spécifié, et en quoi cet emploi peut se rapprocher de notre classe de têtes transdisciplinaires.</w:t>
      </w:r>
    </w:p>
    <w:p w14:paraId="3A200269" w14:textId="77777777" w:rsidR="008D6948" w:rsidRDefault="008D6948" w:rsidP="008D6948">
      <w:pPr>
        <w:rPr>
          <w:lang w:val="fr-FR"/>
        </w:rPr>
      </w:pPr>
      <w:r>
        <w:rPr>
          <w:lang w:val="fr-FR"/>
        </w:rPr>
        <w:t>Nous avons ensuite rappelé le concept de NSS, un nom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certains CS à d’autres, que cela soit par l’ajout du pronom de reprise ce ou par l’ajout du verbe copule être. Nous avons également montré que, dans le cas d’un syntagme nominal comme contenu spécifiant, il faut toutefois que son nom noyau soit un déverbal qui dénote une action ou une activité.</w:t>
      </w:r>
    </w:p>
    <w:p w14:paraId="7909456A" w14:textId="77777777" w:rsidR="008D6948" w:rsidRDefault="008D6948" w:rsidP="008D6948">
      <w:pPr>
        <w:rPr>
          <w:lang w:val="fr-FR"/>
        </w:rPr>
      </w:pPr>
      <w:r>
        <w:rPr>
          <w:lang w:val="fr-FR"/>
        </w:rPr>
        <w:t xml:space="preserve">Sur les </w:t>
      </w:r>
      <w:r w:rsidRPr="001A75AA">
        <w:rPr>
          <w:lang w:val="fr-FR"/>
        </w:rPr>
        <w:t>250</w:t>
      </w:r>
      <w:r>
        <w:rPr>
          <w:lang w:val="fr-FR"/>
        </w:rPr>
        <w:t> </w:t>
      </w:r>
      <w:r w:rsidRPr="001A75AA">
        <w:rPr>
          <w:lang w:val="fr-FR"/>
        </w:rPr>
        <w:t>998</w:t>
      </w:r>
      <w:r>
        <w:rPr>
          <w:lang w:val="fr-FR"/>
        </w:rPr>
        <w:t xml:space="preserve"> titres, on compte </w:t>
      </w:r>
      <w:r w:rsidRPr="0088198C">
        <w:rPr>
          <w:lang w:val="fr-FR"/>
        </w:rPr>
        <w:t>94</w:t>
      </w:r>
      <w:r>
        <w:rPr>
          <w:lang w:val="fr-FR"/>
        </w:rPr>
        <w:t> </w:t>
      </w:r>
      <w:r w:rsidRPr="0088198C">
        <w:rPr>
          <w:lang w:val="fr-FR"/>
        </w:rPr>
        <w:t>738</w:t>
      </w:r>
      <w:r>
        <w:rPr>
          <w:lang w:val="fr-FR"/>
        </w:rPr>
        <w:t xml:space="preserve"> occurrences de têtes transdisciplinaires. </w:t>
      </w:r>
      <w:r w:rsidR="000B0315">
        <w:rPr>
          <w:lang w:val="fr-FR"/>
        </w:rPr>
        <w:t xml:space="preserve">Dans nos différents résultats, nous n’avons pas eu deux fois le même titre : il n’y a pas un titre avec deux occurrences d’une CS, si on fait l’exception de la CS-VII. </w:t>
      </w:r>
      <w:r>
        <w:rPr>
          <w:lang w:val="fr-FR"/>
        </w:rPr>
        <w:t>On dénombre donc, par estimation, que 441 titres avec une construction spécificationnelle, soit un peu moins de 0,2 % des titres et 0,47 % des occurrences de têtes. Nous pouvons résumer les emplois sous-spécifiés des têtes transdisciplinaires dans les constructions spécificationnelles dans le tableau (11).</w:t>
      </w:r>
    </w:p>
    <w:tbl>
      <w:tblPr>
        <w:tblStyle w:val="Grilledutableau"/>
        <w:tblW w:w="0" w:type="auto"/>
        <w:jc w:val="center"/>
        <w:tblLook w:val="04A0" w:firstRow="1" w:lastRow="0" w:firstColumn="1" w:lastColumn="0" w:noHBand="0" w:noVBand="1"/>
      </w:tblPr>
      <w:tblGrid>
        <w:gridCol w:w="3758"/>
        <w:gridCol w:w="3826"/>
      </w:tblGrid>
      <w:tr w:rsidR="008D6948" w:rsidRPr="00577CFE" w14:paraId="65875EE0" w14:textId="77777777" w:rsidTr="00D34713">
        <w:trPr>
          <w:jc w:val="center"/>
        </w:trPr>
        <w:tc>
          <w:tcPr>
            <w:tcW w:w="3758" w:type="dxa"/>
          </w:tcPr>
          <w:p w14:paraId="73B8FA73" w14:textId="77777777" w:rsidR="008D6948" w:rsidRPr="009E1B0D" w:rsidRDefault="008D6948" w:rsidP="00D34713">
            <w:pPr>
              <w:ind w:firstLine="0"/>
              <w:jc w:val="center"/>
              <w:rPr>
                <w:b/>
                <w:bCs/>
                <w:lang w:val="fr-FR"/>
              </w:rPr>
            </w:pPr>
            <w:r w:rsidRPr="009E1B0D">
              <w:rPr>
                <w:b/>
                <w:bCs/>
                <w:lang w:val="fr-FR"/>
              </w:rPr>
              <w:t>Schéma</w:t>
            </w:r>
          </w:p>
        </w:tc>
        <w:tc>
          <w:tcPr>
            <w:tcW w:w="3826" w:type="dxa"/>
          </w:tcPr>
          <w:p w14:paraId="1A6D133A" w14:textId="77777777" w:rsidR="008D6948" w:rsidRPr="009E1B0D" w:rsidRDefault="008D6948" w:rsidP="00D34713">
            <w:pPr>
              <w:ind w:firstLine="0"/>
              <w:jc w:val="center"/>
              <w:rPr>
                <w:b/>
                <w:bCs/>
                <w:lang w:val="fr-FR"/>
              </w:rPr>
            </w:pPr>
            <w:r w:rsidRPr="009E1B0D">
              <w:rPr>
                <w:b/>
                <w:bCs/>
                <w:lang w:val="fr-FR"/>
              </w:rPr>
              <w:t>Nombre de titres</w:t>
            </w:r>
          </w:p>
        </w:tc>
      </w:tr>
      <w:tr w:rsidR="008D6948" w:rsidRPr="00577CFE" w14:paraId="2C23E9A6" w14:textId="77777777" w:rsidTr="008D6948">
        <w:trPr>
          <w:trHeight w:val="314"/>
          <w:jc w:val="center"/>
        </w:trPr>
        <w:tc>
          <w:tcPr>
            <w:tcW w:w="3758" w:type="dxa"/>
          </w:tcPr>
          <w:p w14:paraId="154FAA2B" w14:textId="77777777" w:rsidR="008D6948" w:rsidRDefault="008D6948" w:rsidP="00D34713">
            <w:pPr>
              <w:ind w:firstLine="0"/>
              <w:rPr>
                <w:lang w:val="fr-FR"/>
              </w:rPr>
            </w:pPr>
            <w:r w:rsidRPr="00DA1365">
              <w:rPr>
                <w:lang w:val="fr-FR"/>
              </w:rPr>
              <w:t>CS-I NSS + être + que</w:t>
            </w:r>
          </w:p>
        </w:tc>
        <w:tc>
          <w:tcPr>
            <w:tcW w:w="3826" w:type="dxa"/>
          </w:tcPr>
          <w:p w14:paraId="2C3FF197" w14:textId="77777777" w:rsidR="008D6948" w:rsidRDefault="008D6948" w:rsidP="00D34713">
            <w:pPr>
              <w:ind w:firstLine="0"/>
              <w:rPr>
                <w:lang w:val="fr-FR"/>
              </w:rPr>
            </w:pPr>
            <w:r>
              <w:rPr>
                <w:lang w:val="fr-FR"/>
              </w:rPr>
              <w:t>3</w:t>
            </w:r>
          </w:p>
        </w:tc>
      </w:tr>
      <w:tr w:rsidR="008D6948" w:rsidRPr="00577CFE" w14:paraId="5E10D0C4" w14:textId="77777777" w:rsidTr="00D34713">
        <w:trPr>
          <w:jc w:val="center"/>
        </w:trPr>
        <w:tc>
          <w:tcPr>
            <w:tcW w:w="3758" w:type="dxa"/>
          </w:tcPr>
          <w:p w14:paraId="78C75D31" w14:textId="77777777" w:rsidR="008D6948" w:rsidRDefault="008D6948" w:rsidP="00D34713">
            <w:pPr>
              <w:ind w:firstLine="0"/>
              <w:rPr>
                <w:lang w:val="fr-FR"/>
              </w:rPr>
            </w:pPr>
            <w:r w:rsidRPr="009E1B0D">
              <w:rPr>
                <w:lang w:val="fr-FR"/>
              </w:rPr>
              <w:t xml:space="preserve">CS-II NSS + être + de + </w:t>
            </w:r>
            <w:proofErr w:type="spellStart"/>
            <w:r w:rsidRPr="009E1B0D">
              <w:rPr>
                <w:lang w:val="fr-FR"/>
              </w:rPr>
              <w:t>inf</w:t>
            </w:r>
            <w:proofErr w:type="spellEnd"/>
          </w:p>
        </w:tc>
        <w:tc>
          <w:tcPr>
            <w:tcW w:w="3826" w:type="dxa"/>
          </w:tcPr>
          <w:p w14:paraId="134F237B" w14:textId="77777777" w:rsidR="008D6948" w:rsidRDefault="008D6948" w:rsidP="00D34713">
            <w:pPr>
              <w:ind w:firstLine="0"/>
              <w:rPr>
                <w:lang w:val="fr-FR"/>
              </w:rPr>
            </w:pPr>
            <w:r>
              <w:rPr>
                <w:lang w:val="fr-FR"/>
              </w:rPr>
              <w:t>1</w:t>
            </w:r>
          </w:p>
        </w:tc>
      </w:tr>
      <w:tr w:rsidR="008D6948" w:rsidRPr="00577CFE" w14:paraId="4D916AB1" w14:textId="77777777" w:rsidTr="00D34713">
        <w:trPr>
          <w:jc w:val="center"/>
        </w:trPr>
        <w:tc>
          <w:tcPr>
            <w:tcW w:w="3758" w:type="dxa"/>
          </w:tcPr>
          <w:p w14:paraId="4625DA0D" w14:textId="77777777" w:rsidR="008D6948" w:rsidRDefault="008D6948" w:rsidP="00D34713">
            <w:pPr>
              <w:ind w:firstLine="0"/>
              <w:rPr>
                <w:lang w:val="fr-FR"/>
              </w:rPr>
            </w:pPr>
            <w:r w:rsidRPr="009E1B0D">
              <w:rPr>
                <w:lang w:val="fr-FR"/>
              </w:rPr>
              <w:t>C-III NSS + , + ce + être + que</w:t>
            </w:r>
          </w:p>
        </w:tc>
        <w:tc>
          <w:tcPr>
            <w:tcW w:w="3826" w:type="dxa"/>
          </w:tcPr>
          <w:p w14:paraId="352AFF50" w14:textId="77777777" w:rsidR="008D6948" w:rsidRDefault="008D6948" w:rsidP="00D34713">
            <w:pPr>
              <w:ind w:firstLine="0"/>
              <w:rPr>
                <w:lang w:val="fr-FR"/>
              </w:rPr>
            </w:pPr>
            <w:r>
              <w:rPr>
                <w:lang w:val="fr-FR"/>
              </w:rPr>
              <w:t>0</w:t>
            </w:r>
          </w:p>
        </w:tc>
      </w:tr>
      <w:tr w:rsidR="008D6948" w:rsidRPr="00577CFE" w14:paraId="31227BF4" w14:textId="77777777" w:rsidTr="00D34713">
        <w:trPr>
          <w:jc w:val="center"/>
        </w:trPr>
        <w:tc>
          <w:tcPr>
            <w:tcW w:w="3758" w:type="dxa"/>
          </w:tcPr>
          <w:p w14:paraId="5EB6DED7" w14:textId="77777777" w:rsidR="008D6948" w:rsidRDefault="008D6948" w:rsidP="00D34713">
            <w:pPr>
              <w:ind w:firstLine="0"/>
              <w:rPr>
                <w:lang w:val="fr-FR"/>
              </w:rPr>
            </w:pPr>
            <w:r w:rsidRPr="009E1B0D">
              <w:rPr>
                <w:lang w:val="fr-FR"/>
              </w:rPr>
              <w:t xml:space="preserve">C-IV NSS + , + ce être + de + </w:t>
            </w:r>
            <w:proofErr w:type="spellStart"/>
            <w:r w:rsidRPr="009E1B0D">
              <w:rPr>
                <w:lang w:val="fr-FR"/>
              </w:rPr>
              <w:t>inf</w:t>
            </w:r>
            <w:proofErr w:type="spellEnd"/>
          </w:p>
        </w:tc>
        <w:tc>
          <w:tcPr>
            <w:tcW w:w="3826" w:type="dxa"/>
          </w:tcPr>
          <w:p w14:paraId="288FD671" w14:textId="77777777" w:rsidR="008D6948" w:rsidRDefault="008D6948" w:rsidP="00D34713">
            <w:pPr>
              <w:ind w:firstLine="0"/>
              <w:rPr>
                <w:lang w:val="fr-FR"/>
              </w:rPr>
            </w:pPr>
            <w:r>
              <w:rPr>
                <w:lang w:val="fr-FR"/>
              </w:rPr>
              <w:t>0</w:t>
            </w:r>
          </w:p>
        </w:tc>
      </w:tr>
      <w:tr w:rsidR="008D6948" w:rsidRPr="00577CFE" w14:paraId="41A24073" w14:textId="77777777" w:rsidTr="00D34713">
        <w:trPr>
          <w:jc w:val="center"/>
        </w:trPr>
        <w:tc>
          <w:tcPr>
            <w:tcW w:w="3758" w:type="dxa"/>
          </w:tcPr>
          <w:p w14:paraId="12F9FD62" w14:textId="77777777" w:rsidR="008D6948" w:rsidRPr="009E1B0D" w:rsidRDefault="008D6948" w:rsidP="00D34713">
            <w:pPr>
              <w:ind w:firstLine="0"/>
              <w:rPr>
                <w:lang w:val="fr-FR"/>
              </w:rPr>
            </w:pPr>
            <w:r w:rsidRPr="009E1B0D">
              <w:rPr>
                <w:lang w:val="fr-FR"/>
              </w:rPr>
              <w:t>C-V NSS + que</w:t>
            </w:r>
          </w:p>
        </w:tc>
        <w:tc>
          <w:tcPr>
            <w:tcW w:w="3826" w:type="dxa"/>
          </w:tcPr>
          <w:p w14:paraId="1B7A65DB" w14:textId="77777777" w:rsidR="008D6948" w:rsidRDefault="008D6948" w:rsidP="00D34713">
            <w:pPr>
              <w:ind w:firstLine="0"/>
              <w:rPr>
                <w:lang w:val="fr-FR"/>
              </w:rPr>
            </w:pPr>
            <w:r>
              <w:rPr>
                <w:lang w:val="fr-FR"/>
              </w:rPr>
              <w:t>0</w:t>
            </w:r>
          </w:p>
        </w:tc>
      </w:tr>
      <w:tr w:rsidR="008D6948" w:rsidRPr="009E1B0D" w14:paraId="1869DDF7" w14:textId="77777777" w:rsidTr="00D34713">
        <w:trPr>
          <w:jc w:val="center"/>
        </w:trPr>
        <w:tc>
          <w:tcPr>
            <w:tcW w:w="3758" w:type="dxa"/>
          </w:tcPr>
          <w:p w14:paraId="088F56F8" w14:textId="77777777" w:rsidR="008D6948" w:rsidRPr="009E1B0D" w:rsidRDefault="008D6948" w:rsidP="00D34713">
            <w:pPr>
              <w:ind w:firstLine="0"/>
              <w:rPr>
                <w:lang w:val="fr-FR"/>
              </w:rPr>
            </w:pPr>
            <w:r w:rsidRPr="009E1B0D">
              <w:rPr>
                <w:lang w:val="fr-FR"/>
              </w:rPr>
              <w:t xml:space="preserve">CS-VI NSS + de + </w:t>
            </w:r>
            <w:proofErr w:type="spellStart"/>
            <w:r w:rsidRPr="009E1B0D">
              <w:rPr>
                <w:lang w:val="fr-FR"/>
              </w:rPr>
              <w:t>inf</w:t>
            </w:r>
            <w:proofErr w:type="spellEnd"/>
          </w:p>
        </w:tc>
        <w:tc>
          <w:tcPr>
            <w:tcW w:w="3826" w:type="dxa"/>
          </w:tcPr>
          <w:p w14:paraId="7E081DBD" w14:textId="77777777" w:rsidR="008D6948" w:rsidRDefault="008D6948" w:rsidP="00D34713">
            <w:pPr>
              <w:ind w:firstLine="0"/>
              <w:rPr>
                <w:lang w:val="fr-FR"/>
              </w:rPr>
            </w:pPr>
            <w:r>
              <w:rPr>
                <w:lang w:val="fr-FR"/>
              </w:rPr>
              <w:t>437 (estimation)</w:t>
            </w:r>
          </w:p>
        </w:tc>
      </w:tr>
      <w:tr w:rsidR="008D6948" w:rsidRPr="009E1B0D" w14:paraId="61C95E7C" w14:textId="77777777" w:rsidTr="00D34713">
        <w:trPr>
          <w:jc w:val="center"/>
        </w:trPr>
        <w:tc>
          <w:tcPr>
            <w:tcW w:w="3758" w:type="dxa"/>
          </w:tcPr>
          <w:p w14:paraId="3074FB69" w14:textId="77777777" w:rsidR="008D6948" w:rsidRPr="009E1B0D" w:rsidRDefault="008D6948" w:rsidP="00D34713">
            <w:pPr>
              <w:ind w:firstLine="0"/>
              <w:rPr>
                <w:lang w:val="fr-FR"/>
              </w:rPr>
            </w:pPr>
            <w:r>
              <w:rPr>
                <w:lang w:val="fr-FR"/>
              </w:rPr>
              <w:t>CS-VII NSS + de + DDAA</w:t>
            </w:r>
          </w:p>
        </w:tc>
        <w:tc>
          <w:tcPr>
            <w:tcW w:w="3826" w:type="dxa"/>
          </w:tcPr>
          <w:p w14:paraId="12DDCB35" w14:textId="77777777" w:rsidR="008D6948" w:rsidRDefault="008D6948" w:rsidP="00D34713">
            <w:pPr>
              <w:ind w:firstLine="0"/>
              <w:rPr>
                <w:lang w:val="fr-FR"/>
              </w:rPr>
            </w:pPr>
            <w:r>
              <w:rPr>
                <w:lang w:val="fr-FR"/>
              </w:rPr>
              <w:t>Impossible à déterminer</w:t>
            </w:r>
          </w:p>
        </w:tc>
      </w:tr>
      <w:tr w:rsidR="008D6948" w:rsidRPr="009E1B0D" w14:paraId="25495810" w14:textId="77777777" w:rsidTr="00D34713">
        <w:trPr>
          <w:jc w:val="center"/>
        </w:trPr>
        <w:tc>
          <w:tcPr>
            <w:tcW w:w="3758" w:type="dxa"/>
          </w:tcPr>
          <w:p w14:paraId="053A97AA" w14:textId="77777777" w:rsidR="008D6948" w:rsidRPr="009E1B0D" w:rsidRDefault="008D6948" w:rsidP="00D34713">
            <w:pPr>
              <w:ind w:firstLine="0"/>
              <w:jc w:val="left"/>
              <w:rPr>
                <w:lang w:val="fr-FR"/>
              </w:rPr>
            </w:pPr>
            <w:r w:rsidRPr="009E1B0D">
              <w:rPr>
                <w:lang w:val="fr-FR"/>
              </w:rPr>
              <w:t>CS-VIII NSS + être + DDAA</w:t>
            </w:r>
          </w:p>
        </w:tc>
        <w:tc>
          <w:tcPr>
            <w:tcW w:w="3826" w:type="dxa"/>
          </w:tcPr>
          <w:p w14:paraId="33D8F55A" w14:textId="77777777" w:rsidR="008D6948" w:rsidRDefault="008D6948" w:rsidP="00D34713">
            <w:pPr>
              <w:ind w:firstLine="0"/>
              <w:rPr>
                <w:lang w:val="fr-FR"/>
              </w:rPr>
            </w:pPr>
            <w:r>
              <w:rPr>
                <w:lang w:val="fr-FR"/>
              </w:rPr>
              <w:t>1</w:t>
            </w:r>
          </w:p>
        </w:tc>
      </w:tr>
      <w:tr w:rsidR="008D6948" w:rsidRPr="009E1B0D" w14:paraId="06002AB3" w14:textId="77777777" w:rsidTr="00D34713">
        <w:trPr>
          <w:jc w:val="center"/>
        </w:trPr>
        <w:tc>
          <w:tcPr>
            <w:tcW w:w="3758" w:type="dxa"/>
          </w:tcPr>
          <w:p w14:paraId="09C4138A" w14:textId="77777777" w:rsidR="008D6948" w:rsidRPr="009E1B0D" w:rsidRDefault="008D6948" w:rsidP="00D34713">
            <w:pPr>
              <w:ind w:firstLine="0"/>
              <w:jc w:val="left"/>
              <w:rPr>
                <w:lang w:val="fr-FR"/>
              </w:rPr>
            </w:pPr>
            <w:r w:rsidRPr="009E1B0D">
              <w:rPr>
                <w:lang w:val="fr-FR"/>
              </w:rPr>
              <w:t>CS-IX NSS + , + ce + être + DDDAA</w:t>
            </w:r>
          </w:p>
        </w:tc>
        <w:tc>
          <w:tcPr>
            <w:tcW w:w="3826" w:type="dxa"/>
          </w:tcPr>
          <w:p w14:paraId="422E51AD" w14:textId="77777777" w:rsidR="008D6948" w:rsidRDefault="008D6948" w:rsidP="00D34713">
            <w:pPr>
              <w:ind w:firstLine="0"/>
              <w:rPr>
                <w:lang w:val="fr-FR"/>
              </w:rPr>
            </w:pPr>
            <w:r>
              <w:rPr>
                <w:lang w:val="fr-FR"/>
              </w:rPr>
              <w:t>1</w:t>
            </w:r>
          </w:p>
        </w:tc>
      </w:tr>
      <w:tr w:rsidR="008D6948" w:rsidRPr="00B827A9" w14:paraId="6ADA25B4" w14:textId="77777777" w:rsidTr="00D34713">
        <w:trPr>
          <w:jc w:val="center"/>
        </w:trPr>
        <w:tc>
          <w:tcPr>
            <w:tcW w:w="3758" w:type="dxa"/>
          </w:tcPr>
          <w:p w14:paraId="4F72C821" w14:textId="77777777" w:rsidR="008D6948" w:rsidRPr="00937C9A" w:rsidRDefault="008D6948" w:rsidP="00D34713">
            <w:pPr>
              <w:ind w:firstLine="0"/>
              <w:rPr>
                <w:b/>
                <w:bCs/>
                <w:lang w:val="fr-FR"/>
              </w:rPr>
            </w:pPr>
            <w:r w:rsidRPr="00937C9A">
              <w:rPr>
                <w:b/>
                <w:bCs/>
                <w:lang w:val="fr-FR"/>
              </w:rPr>
              <w:t>Total</w:t>
            </w:r>
          </w:p>
        </w:tc>
        <w:tc>
          <w:tcPr>
            <w:tcW w:w="3826" w:type="dxa"/>
          </w:tcPr>
          <w:p w14:paraId="01746F30" w14:textId="77777777" w:rsidR="008D6948" w:rsidRDefault="008D6948" w:rsidP="00D34713">
            <w:pPr>
              <w:ind w:firstLine="0"/>
              <w:rPr>
                <w:lang w:val="fr-FR"/>
              </w:rPr>
            </w:pPr>
            <w:r>
              <w:rPr>
                <w:lang w:val="fr-FR"/>
              </w:rPr>
              <w:t>Sans compter la CS-VII, 443 (estimation) soit 0,2 % des titres de notre corpus</w:t>
            </w:r>
            <w:r>
              <w:rPr>
                <w:lang w:val="fr-FR"/>
              </w:rPr>
              <w:br/>
              <w:t>et 0,47 % des occurrences de têtes.</w:t>
            </w:r>
          </w:p>
        </w:tc>
      </w:tr>
    </w:tbl>
    <w:p w14:paraId="4DE55D1B" w14:textId="77777777" w:rsidR="008D6948" w:rsidRDefault="008D6948" w:rsidP="008D6948">
      <w:pPr>
        <w:pStyle w:val="Lgende"/>
        <w:jc w:val="center"/>
        <w:rPr>
          <w:lang w:val="fr-FR"/>
        </w:rPr>
      </w:pPr>
      <w:bookmarkStart w:id="7" w:name="_Toc18509519"/>
      <w:r w:rsidRPr="006906BB">
        <w:rPr>
          <w:lang w:val="fr-FR"/>
        </w:rPr>
        <w:t xml:space="preserve">Tableau </w:t>
      </w:r>
      <w:r>
        <w:rPr>
          <w:lang w:val="fr-FR"/>
        </w:rPr>
        <w:fldChar w:fldCharType="begin"/>
      </w:r>
      <w:r>
        <w:rPr>
          <w:lang w:val="fr-FR"/>
        </w:rPr>
        <w:instrText xml:space="preserve"> SEQ Tableau \* ARABIC </w:instrText>
      </w:r>
      <w:r>
        <w:rPr>
          <w:lang w:val="fr-FR"/>
        </w:rPr>
        <w:fldChar w:fldCharType="separate"/>
      </w:r>
      <w:r>
        <w:rPr>
          <w:noProof/>
          <w:lang w:val="fr-FR"/>
        </w:rPr>
        <w:t>11</w:t>
      </w:r>
      <w:r>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7"/>
    </w:p>
    <w:p w14:paraId="7331BDC8" w14:textId="77777777" w:rsidR="008D6948" w:rsidRPr="00237BDB" w:rsidRDefault="008D6948" w:rsidP="008D6948">
      <w:pPr>
        <w:rPr>
          <w:lang w:val="fr-FR"/>
        </w:rPr>
      </w:pPr>
      <w:r>
        <w:rPr>
          <w:lang w:val="fr-FR"/>
        </w:rPr>
        <w:t>Nous n’avons trouvé que très peu de constructions spécificationnelles classiques dans notre corpus, nous avons décidé d’utiliser la fouille de données séquentielles pour mettre à jour des schémas d’utilisation récurrents des têtes transdisciplinaires. Nous en avons identifié plusieurs qui fonctionnent comme des constructions spécificationnelles.</w:t>
      </w:r>
    </w:p>
    <w:p w14:paraId="0530C921" w14:textId="77777777" w:rsidR="008D6948" w:rsidRPr="008D6948" w:rsidRDefault="008D6948" w:rsidP="00043E07">
      <w:pPr>
        <w:ind w:firstLine="0"/>
        <w:rPr>
          <w:lang w:val="fr-FR"/>
        </w:rPr>
      </w:pPr>
      <w:bookmarkStart w:id="8" w:name="_GoBack"/>
      <w:bookmarkEnd w:id="8"/>
    </w:p>
    <w:p w14:paraId="3BA09DCD" w14:textId="77777777" w:rsidR="00D318ED" w:rsidRPr="00D318ED" w:rsidRDefault="00D318ED" w:rsidP="00043E07">
      <w:pPr>
        <w:pStyle w:val="Titre1"/>
        <w:rPr>
          <w:highlight w:val="yellow"/>
        </w:rPr>
      </w:pPr>
      <w:bookmarkStart w:id="9" w:name="_Toc18729824"/>
      <w:bookmarkStart w:id="10" w:name="_Toc18761180"/>
      <w:r w:rsidRPr="00D318ED">
        <w:lastRenderedPageBreak/>
        <w:t xml:space="preserve">III. Discussion </w:t>
      </w:r>
      <w:r w:rsidRPr="00043E07">
        <w:t>sur</w:t>
      </w:r>
      <w:r w:rsidRPr="00D318ED">
        <w:t xml:space="preserve"> nos résultats, limites et perspectives</w:t>
      </w:r>
      <w:bookmarkEnd w:id="9"/>
      <w:bookmarkEnd w:id="10"/>
    </w:p>
    <w:bookmarkEnd w:id="1"/>
    <w:p w14:paraId="66D5E40E" w14:textId="77777777" w:rsidR="00FF2A84" w:rsidRDefault="00FF2A84" w:rsidP="00FF2A84">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69AD9E2" w14:textId="77777777" w:rsidR="00FF2A84" w:rsidRPr="00FF2A84" w:rsidRDefault="00FF2A84" w:rsidP="00FF2A84">
      <w:pPr>
        <w:pStyle w:val="Titre2"/>
        <w:rPr>
          <w:lang w:val="fr-FR"/>
        </w:rPr>
      </w:pPr>
      <w:bookmarkStart w:id="11" w:name="_Toc18729825"/>
      <w:r w:rsidRPr="00FF2A84">
        <w:rPr>
          <w:lang w:val="fr-FR"/>
        </w:rPr>
        <w:t>III.1 Éléments de discussion</w:t>
      </w:r>
      <w:bookmarkEnd w:id="11"/>
    </w:p>
    <w:p w14:paraId="6DA5830C" w14:textId="77777777" w:rsidR="00FF2A84" w:rsidRPr="004128ED" w:rsidRDefault="00FF2A84" w:rsidP="00FF2A84">
      <w:pPr>
        <w:pStyle w:val="Titre3"/>
      </w:pPr>
      <w:bookmarkStart w:id="12" w:name="_Toc18729826"/>
      <w:r>
        <w:t>Limite de l’analyse en dépendance automatique de Talismane</w:t>
      </w:r>
      <w:bookmarkEnd w:id="12"/>
    </w:p>
    <w:p w14:paraId="01A15C4C" w14:textId="77777777" w:rsidR="00FF2A84" w:rsidRDefault="00FF2A84" w:rsidP="00FF2A84">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r>
        <w:rPr>
          <w:i/>
          <w:iCs/>
          <w:lang w:val="fr-FR"/>
        </w:rPr>
        <w:t xml:space="preserve">de </w:t>
      </w:r>
      <w:r>
        <w:rPr>
          <w:lang w:val="fr-FR"/>
        </w:rPr>
        <w:t>a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qu’on ne peut s’appuyer autant que nous le pensions initialement sur l’analyse en dépendance. L’utilisation d’un outil doit toujours être précautionneuse et détachée. Réaliser un post-traitement de correction des résultats en sortie pour comme nous l’avons fait, permet d’exploiter au mieux les puissants outils à notre disposition.</w:t>
      </w:r>
    </w:p>
    <w:p w14:paraId="265E89AE" w14:textId="77777777" w:rsidR="00FF2A84" w:rsidRDefault="00FF2A84" w:rsidP="00FF2A84">
      <w:pPr>
        <w:pStyle w:val="Titre3"/>
      </w:pPr>
      <w:bookmarkStart w:id="13" w:name="_Toc18729827"/>
      <w:r>
        <w:t>Limitations des t</w:t>
      </w:r>
      <w:r w:rsidRPr="004128ED">
        <w:t>êtes spécifiques aux domaines</w:t>
      </w:r>
      <w:bookmarkEnd w:id="13"/>
    </w:p>
    <w:p w14:paraId="13D4A94A" w14:textId="77777777" w:rsidR="00FF2A84" w:rsidRPr="0041461C" w:rsidRDefault="00FF2A84" w:rsidP="00FF2A84">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606F2907" w14:textId="77777777" w:rsidR="00FF2A84" w:rsidRDefault="00FF2A84" w:rsidP="00FF2A84">
      <w:pPr>
        <w:rPr>
          <w:lang w:val="fr-FR"/>
        </w:rPr>
      </w:pPr>
      <w:r>
        <w:rPr>
          <w:lang w:val="fr-FR"/>
        </w:rPr>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2385C906" w14:textId="77777777" w:rsidR="00FF2A84" w:rsidRDefault="00FF2A84" w:rsidP="00FF2A84">
      <w:pPr>
        <w:rPr>
          <w:lang w:val="fr-FR"/>
        </w:rPr>
      </w:pPr>
      <w:r>
        <w:rPr>
          <w:lang w:val="fr-FR"/>
        </w:rP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5E7DB44F" w14:textId="77777777" w:rsidR="00FF2A84" w:rsidRDefault="00FF2A84" w:rsidP="00FF2A84">
      <w:pPr>
        <w:rPr>
          <w:lang w:val="fr-FR"/>
        </w:rPr>
      </w:pPr>
    </w:p>
    <w:p w14:paraId="177B1F55" w14:textId="77777777" w:rsidR="00FF2A84" w:rsidRDefault="00FF2A84" w:rsidP="00FF2A84">
      <w:pPr>
        <w:rPr>
          <w:lang w:val="fr-FR"/>
        </w:rPr>
      </w:pPr>
    </w:p>
    <w:p w14:paraId="696DB12E" w14:textId="77777777" w:rsidR="00FF2A84" w:rsidRDefault="00FF2A84" w:rsidP="00FF2A84">
      <w:pPr>
        <w:rPr>
          <w:lang w:val="fr-FR"/>
        </w:rPr>
      </w:pPr>
      <w:r>
        <w:rPr>
          <w:lang w:val="fr-FR"/>
        </w:rPr>
        <w:t xml:space="preserve">L’utilisation de la liste des têtes spécifiques pour une autre approche de la catégorisation se heurte Le troisième obstacle était un obstacle d’utilisation de la  : la couverture des têtes spécifiques est assez faible selon le domaine considéré. L’utilisation de cette liste pour catégoriser des titres ne </w:t>
      </w:r>
      <w:r>
        <w:rPr>
          <w:lang w:val="fr-FR"/>
        </w:rPr>
        <w:lastRenderedPageBreak/>
        <w:t>donnerait pas un bon résultat, mais elle peut être utilisée comme un trait dans un processus de catégorisation par apprentissage automatique.</w:t>
      </w:r>
    </w:p>
    <w:p w14:paraId="30331F7B" w14:textId="77777777" w:rsidR="00FF2A84" w:rsidRDefault="00FF2A84" w:rsidP="00FF2A84">
      <w:pPr>
        <w:pStyle w:val="Titre3"/>
      </w:pPr>
      <w:bookmarkStart w:id="14" w:name="_Toc18729828"/>
      <w:r>
        <w:t>Têtes transdisciplinaires</w:t>
      </w:r>
      <w:bookmarkEnd w:id="14"/>
    </w:p>
    <w:p w14:paraId="344B8F7F" w14:textId="77777777" w:rsidR="00FF2A84" w:rsidRPr="00237BDB" w:rsidRDefault="00FF2A84" w:rsidP="00FF2A84">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51CCBE7F" w14:textId="77777777" w:rsidR="00FF2A84" w:rsidRDefault="00FF2A84" w:rsidP="00FF2A84">
      <w:pPr>
        <w:pStyle w:val="Titre3"/>
      </w:pPr>
      <w:bookmarkStart w:id="15" w:name="_Toc18729829"/>
      <w:r>
        <w:t>Listes de NSS</w:t>
      </w:r>
      <w:bookmarkEnd w:id="15"/>
    </w:p>
    <w:p w14:paraId="36B4F34A" w14:textId="77777777" w:rsidR="00FF2A84" w:rsidRPr="00054B27" w:rsidRDefault="00FF2A84" w:rsidP="00FF2A84">
      <w:pPr>
        <w:rPr>
          <w:lang w:val="fr-FR"/>
        </w:rPr>
      </w:pPr>
      <w:r>
        <w:rPr>
          <w:lang w:val="fr-FR"/>
        </w:rPr>
        <w:t>Une grande difficulté a été de mettre la main sur des listes numériques des différentes acceptations des NSS. Elles peuvent servir seulement d’indices, mais précieux, car les NSS sont un emploi et non une classe lexicale a priori, bien qu’il existe des propriétés lexicales a priori de capacité pouvoir être employé comme NSS. Certains articles pointaient sur un site web n’était plus en ligne, d’autres ne prenaient même pas cette peine. 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w:t>
      </w:r>
    </w:p>
    <w:p w14:paraId="56E63FF6" w14:textId="77777777" w:rsidR="00FF2A84" w:rsidRDefault="00FF2A84" w:rsidP="00FF2A84">
      <w:pPr>
        <w:pStyle w:val="Titre3"/>
      </w:pPr>
      <w:r>
        <w:t>Opérationnalisation des NSS</w:t>
      </w:r>
    </w:p>
    <w:p w14:paraId="5A30B7A7" w14:textId="77777777" w:rsidR="00FF2A84" w:rsidRDefault="00FF2A84" w:rsidP="00FF2A84">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1A02621A" w14:textId="77777777" w:rsidR="00FF2A84" w:rsidRDefault="00FF2A84" w:rsidP="00FF2A84">
      <w:pPr>
        <w:ind w:firstLine="0"/>
        <w:rPr>
          <w:lang w:val="fr-FR"/>
        </w:rPr>
      </w:pPr>
      <w:r>
        <w:rPr>
          <w:lang w:val="fr-FR"/>
        </w:rPr>
        <w:tab/>
        <w:t>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687A5084" w14:textId="77777777" w:rsidR="00FF2A84" w:rsidRPr="005E145D" w:rsidRDefault="00FF2A84" w:rsidP="00FF2A84">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xml:space="preserve"> » / « Il a pour objectif qu’une loi soit rédigée ». Roze et al. (2016) ont également mis à jour de nouvelles CS dont une est celle proposée par Nakamura avec </w:t>
      </w:r>
      <w:r w:rsidRPr="005E145D">
        <w:rPr>
          <w:i/>
          <w:iCs/>
          <w:lang w:val="fr-FR"/>
        </w:rPr>
        <w:t>pour</w:t>
      </w:r>
      <w:r>
        <w:rPr>
          <w:lang w:val="fr-FR"/>
        </w:rPr>
        <w:t>.</w:t>
      </w:r>
    </w:p>
    <w:p w14:paraId="1A9374B5" w14:textId="77777777" w:rsidR="00FF2A84" w:rsidRPr="00FF2A84" w:rsidRDefault="00D318ED" w:rsidP="00043E07">
      <w:pPr>
        <w:pStyle w:val="Titre1"/>
      </w:pPr>
      <w:r w:rsidRPr="00D318ED">
        <w:lastRenderedPageBreak/>
        <w:t xml:space="preserve"> </w:t>
      </w:r>
      <w:bookmarkStart w:id="16" w:name="_Toc18729831"/>
      <w:r w:rsidR="00FF2A84" w:rsidRPr="00FF2A84">
        <w:t>Conclusion</w:t>
      </w:r>
      <w:bookmarkEnd w:id="16"/>
    </w:p>
    <w:p w14:paraId="25F0F7D5" w14:textId="77777777" w:rsidR="00FF2A84" w:rsidRDefault="00FF2A84" w:rsidP="00FF2A84">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28606313" w14:textId="77777777" w:rsidR="00FF2A84" w:rsidRDefault="00FF2A84" w:rsidP="00FF2A84">
      <w:pPr>
        <w:rPr>
          <w:lang w:val="fr-FR"/>
        </w:rPr>
      </w:pPr>
      <w:r>
        <w:rPr>
          <w:lang w:val="fr-FR"/>
        </w:rPr>
        <w:t>La deuxième étape a été de forger un périmètre de travail au sein du matériau initial, près de 340 000 titres tirés de HAL, qui nous ont été fournis par Tanguy et Rebeyrolle (à paraître) en utilisant la lemmatisation, la catégorisation morphosyntaxique et l’analyse en dépendances syntaxiques fournis par l’outil Talismane (</w:t>
      </w:r>
      <w:proofErr w:type="spellStart"/>
      <w:r>
        <w:rPr>
          <w:lang w:val="fr-FR"/>
        </w:rPr>
        <w:t>Urieli</w:t>
      </w:r>
      <w:proofErr w:type="spellEnd"/>
      <w:r>
        <w:rPr>
          <w:lang w:val="fr-FR"/>
        </w:rPr>
        <w:t>, 2013). Nous avons opté pour 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Nous avons pu conformer à notre règle « un segment une tête » près de 98 % des 56 851 titres auxquels il manquait une tête. Pour finir, nous avons constitué un corpus de travail de 250 998 titres, gardant près de 74 % du matériau initial.</w:t>
      </w:r>
    </w:p>
    <w:p w14:paraId="14C58854" w14:textId="77777777" w:rsidR="00FF2A84" w:rsidRDefault="00FF2A84" w:rsidP="00FF2A84">
      <w:pPr>
        <w:rPr>
          <w:lang w:val="fr-FR"/>
        </w:rPr>
      </w:pPr>
      <w:r>
        <w:rPr>
          <w:lang w:val="fr-FR"/>
        </w:rPr>
        <w:t>Après avoir délimité notre périmètre et donc notre corpus de travail et identifié toutes les têtes, nous nous sommes d’abord interrogés sur le nombre de segments par titre en fonction du domaine. Il apparaît que les sciences humaines utilisent dans les mêmes proportions titres monosegmentaux et titres bisegmentaux tandis que les sciences exactes privilégient les titres monosegmentaux. Nous nous sommes interrogés sur leur classe grammaticale. Il s’est avéré que l’extrême majorité des têtes étaient des noms conférant une nature nominale aux titres : 86 % dans le cas des titres monosegmentaux. Dans le cas des titres bisegmentaux, cette majorité est très claire si l’on ne considère que le premier segment, 84 %, beaucoup moins si l’on demande aux deux segments d’avoir un nom pour tête , 68 %. Nous pouvons donc conclure que les titres sont essentiellement des syntagmes nominaux.</w:t>
      </w:r>
    </w:p>
    <w:p w14:paraId="790BA95F" w14:textId="77777777" w:rsidR="00FF2A84" w:rsidRDefault="00FF2A84" w:rsidP="00FF2A84">
      <w:pPr>
        <w:rPr>
          <w:lang w:val="fr-FR"/>
        </w:rPr>
      </w:pPr>
      <w:r>
        <w:rPr>
          <w:lang w:val="fr-FR"/>
        </w:rPr>
        <w:t>Partant de cette constatation, nous avons voulu savoir s’il y avait des têtes nominales spécifiques à certains domaines. 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F6D9DD1" w14:textId="77777777" w:rsidR="00FF2A84" w:rsidRDefault="00FF2A84" w:rsidP="00FF2A84">
      <w:pPr>
        <w:rPr>
          <w:lang w:val="fr-FR"/>
        </w:rPr>
      </w:pPr>
      <w:r>
        <w:rPr>
          <w:lang w:val="fr-FR"/>
        </w:rPr>
        <w:t xml:space="preserve">Nous avons également recherché les têtes transdisciplinaires, fréquentes dans tous les domaines. Nous avons trouvé 94 têtes transdisciplinaires dans tout notre corpus de travail. Nous avons remarqué que sur les 123 têtes transdisciplinaires, 86 % appartiennent au lexique transdisciplinaire des écrits scientifiques relevé par </w:t>
      </w:r>
      <w:proofErr w:type="spellStart"/>
      <w:r>
        <w:rPr>
          <w:lang w:val="fr-FR"/>
        </w:rPr>
        <w:t>Tutin</w:t>
      </w:r>
      <w:proofErr w:type="spellEnd"/>
      <w:r>
        <w:rPr>
          <w:lang w:val="fr-FR"/>
        </w:rPr>
        <w:t xml:space="preserve"> (2008).</w:t>
      </w:r>
    </w:p>
    <w:p w14:paraId="3B4C41F4" w14:textId="77777777" w:rsidR="00FF2A84" w:rsidRDefault="00FF2A84" w:rsidP="00FF2A84">
      <w:pPr>
        <w:rPr>
          <w:lang w:val="fr-FR"/>
        </w:rPr>
      </w:pPr>
      <w:r>
        <w:rPr>
          <w:lang w:val="fr-FR"/>
        </w:rPr>
        <w:t>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spécificationnelles dont la fonction est de le de lier le nom général sous-spécifié à un contenu présent dans son contexte et qui va le « remplir ».</w:t>
      </w:r>
    </w:p>
    <w:p w14:paraId="6C3195A8" w14:textId="1BDD2F88" w:rsidR="00D318ED" w:rsidRPr="00D318ED" w:rsidRDefault="00FF2A84" w:rsidP="00FF2A84">
      <w:pPr>
        <w:rPr>
          <w:lang w:val="fr-FR"/>
        </w:rPr>
      </w:pPr>
      <w:r>
        <w:rPr>
          <w:lang w:val="fr-FR"/>
        </w:rPr>
        <w:t>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déverbal dénotant une action ou une activité.</w:t>
      </w:r>
    </w:p>
    <w:p w14:paraId="45472D91" w14:textId="77777777" w:rsidR="00D318ED" w:rsidRPr="00D318ED" w:rsidRDefault="00D318ED" w:rsidP="00D318ED">
      <w:pPr>
        <w:rPr>
          <w:lang w:val="fr-FR"/>
        </w:rPr>
      </w:pPr>
      <w:r w:rsidRPr="00D318ED">
        <w:rPr>
          <w:lang w:val="fr-FR"/>
        </w:rPr>
        <w:t xml:space="preserve">Faute de construction spécificationnelle classique, nous avons donc étudié les schémas récurrents dans lesquels s’insèrent nos têtes transdisciplinaires. Nous avons pu établir que ceux-ci sont très ramassés et averbaux ce qui est en accord avec les spécificités des titres. Nous avons pu montrer que ces schémas récurrents jouent le même rôle que les constructions spécificationnelles classiques sur plusieurs exemples. </w:t>
      </w:r>
    </w:p>
    <w:p w14:paraId="19AB3474" w14:textId="77777777" w:rsidR="0033698C" w:rsidRDefault="0033698C" w:rsidP="0033698C">
      <w:pPr>
        <w:rPr>
          <w:lang w:val="fr-FR"/>
        </w:rPr>
      </w:pPr>
      <w:r>
        <w:rPr>
          <w:lang w:val="fr-FR"/>
        </w:rPr>
        <w:t>Le problème est que le jugement à la fin repose moins sur des critères syntaxiques que des critères lexicaux et sémantiques. Pour le lexical, à défaut de liste établie des DDAA, la tâche est difficile, et pour la sémantique, nous n’avons pu faire autrement qu’en faisant appel au jugement de l’intuition ce qui est insuffisant dans une perspective d’automatisation. En nous fondant sur plusieurs facteurs de rapprochement et notre jugement, nous avons établi une liste des têtes transdisciplinaires fréquemment utilisées dans un emploi NSS.</w:t>
      </w:r>
    </w:p>
    <w:p w14:paraId="1A6DCD87" w14:textId="77777777" w:rsidR="00F67B3F" w:rsidRPr="00D318ED" w:rsidRDefault="00F67B3F">
      <w:pPr>
        <w:rPr>
          <w:lang w:val="fr-FR"/>
        </w:rPr>
      </w:pPr>
    </w:p>
    <w:sectPr w:rsidR="00F67B3F" w:rsidRPr="00D318E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9D7D8" w14:textId="77777777" w:rsidR="00D257A0" w:rsidRDefault="00D257A0" w:rsidP="00D318ED">
      <w:pPr>
        <w:spacing w:before="0" w:after="0" w:line="240" w:lineRule="auto"/>
      </w:pPr>
      <w:r>
        <w:separator/>
      </w:r>
    </w:p>
  </w:endnote>
  <w:endnote w:type="continuationSeparator" w:id="0">
    <w:p w14:paraId="1D3EB88E" w14:textId="77777777" w:rsidR="00D257A0" w:rsidRDefault="00D257A0" w:rsidP="00D318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7935" w14:textId="3E8EBA0E" w:rsidR="00B827A9" w:rsidRDefault="00B827A9" w:rsidP="00B827A9">
    <w:pPr>
      <w:pStyle w:val="Pieddepage"/>
      <w:jc w:val="right"/>
    </w:pPr>
    <w:r>
      <w:rPr>
        <w:noProof/>
        <w:lang w:val="fr-FR"/>
      </w:rPr>
      <mc:AlternateContent>
        <mc:Choice Requires="wps">
          <w:drawing>
            <wp:anchor distT="0" distB="0" distL="114300" distR="114300" simplePos="0" relativeHeight="251659264" behindDoc="0" locked="0" layoutInCell="1" allowOverlap="1" wp14:anchorId="04848D8C" wp14:editId="3DFC52CF">
              <wp:simplePos x="0" y="0"/>
              <wp:positionH relativeFrom="column">
                <wp:posOffset>-1038225</wp:posOffset>
              </wp:positionH>
              <wp:positionV relativeFrom="paragraph">
                <wp:posOffset>-66675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98F8BD1" id="Connecteur droit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75pt,-5.25pt" to="56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" strokecolor="#4472c4 [3204]" strokeweight=".5pt">
              <v:stroke joinstyle="miter"/>
            </v:line>
          </w:pict>
        </mc:Fallback>
      </mc:AlternateContent>
    </w:r>
    <w:r>
      <w:fldChar w:fldCharType="begin"/>
    </w:r>
    <w:r>
      <w:instrText xml:space="preserve"> PAGE  \* Arabic  \* MERGEFORMAT </w:instrText>
    </w:r>
    <w:r>
      <w:fldChar w:fldCharType="separate"/>
    </w:r>
    <w:r>
      <w:rPr>
        <w:noProof/>
      </w:rPr>
      <w:t>9</w:t>
    </w:r>
    <w:r>
      <w:fldChar w:fldCharType="end"/>
    </w:r>
    <w:r>
      <w:t xml:space="preserve"> /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B228" w14:textId="77777777" w:rsidR="00D257A0" w:rsidRDefault="00D257A0" w:rsidP="00D318ED">
      <w:pPr>
        <w:spacing w:before="0" w:after="0" w:line="240" w:lineRule="auto"/>
      </w:pPr>
      <w:r>
        <w:separator/>
      </w:r>
    </w:p>
  </w:footnote>
  <w:footnote w:type="continuationSeparator" w:id="0">
    <w:p w14:paraId="16E77A04" w14:textId="77777777" w:rsidR="00D257A0" w:rsidRDefault="00D257A0" w:rsidP="00D318ED">
      <w:pPr>
        <w:spacing w:before="0" w:after="0" w:line="240" w:lineRule="auto"/>
      </w:pPr>
      <w:r>
        <w:continuationSeparator/>
      </w:r>
    </w:p>
  </w:footnote>
  <w:footnote w:id="1">
    <w:p w14:paraId="2C273918" w14:textId="77777777" w:rsidR="00D318ED" w:rsidRPr="00D318ED" w:rsidRDefault="00D318ED" w:rsidP="00D318ED">
      <w:pPr>
        <w:rPr>
          <w:lang w:val="fr-FR"/>
        </w:rPr>
      </w:pPr>
      <w:r>
        <w:rPr>
          <w:rStyle w:val="Appelnotedebasdep"/>
        </w:rPr>
        <w:footnoteRef/>
      </w:r>
      <w:r w:rsidRPr="00D318ED">
        <w:rPr>
          <w:lang w:val="fr-FR"/>
        </w:rPr>
        <w:t xml:space="preserve"> </w:t>
      </w:r>
      <w:r>
        <w:rPr>
          <w:lang w:val="fr-FR"/>
        </w:rPr>
        <w:t>Le schéma de couleur reprend celui de la figure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ED"/>
    <w:rsid w:val="0000287C"/>
    <w:rsid w:val="00043E07"/>
    <w:rsid w:val="00072044"/>
    <w:rsid w:val="000B0315"/>
    <w:rsid w:val="0033698C"/>
    <w:rsid w:val="004433B7"/>
    <w:rsid w:val="00616993"/>
    <w:rsid w:val="008D6948"/>
    <w:rsid w:val="00972B8F"/>
    <w:rsid w:val="00B827A9"/>
    <w:rsid w:val="00C61A68"/>
    <w:rsid w:val="00CF7498"/>
    <w:rsid w:val="00D257A0"/>
    <w:rsid w:val="00D318ED"/>
    <w:rsid w:val="00D74228"/>
    <w:rsid w:val="00F053C5"/>
    <w:rsid w:val="00F67B3F"/>
    <w:rsid w:val="00F85837"/>
    <w:rsid w:val="00FF2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4313"/>
  <w15:chartTrackingRefBased/>
  <w15:docId w15:val="{57A13907-9F46-4637-B5DE-67E5AA73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18ED"/>
    <w:pPr>
      <w:spacing w:before="120" w:after="120" w:line="273" w:lineRule="auto"/>
      <w:ind w:firstLine="720"/>
      <w:jc w:val="both"/>
    </w:pPr>
    <w:rPr>
      <w:rFonts w:ascii="Calibri" w:eastAsia="MS Mincho" w:hAnsi="Calibri" w:cs="Calibri"/>
      <w:lang w:val="en" w:eastAsia="fr-FR"/>
    </w:rPr>
  </w:style>
  <w:style w:type="paragraph" w:styleId="Titre1">
    <w:name w:val="heading 1"/>
    <w:basedOn w:val="Normal"/>
    <w:next w:val="Normal"/>
    <w:link w:val="Titre1Car"/>
    <w:uiPriority w:val="9"/>
    <w:qFormat/>
    <w:rsid w:val="00043E07"/>
    <w:pPr>
      <w:keepNext/>
      <w:keepLines/>
      <w:pageBreakBefore/>
      <w:pBdr>
        <w:bottom w:val="single" w:sz="4" w:space="1" w:color="4472C4" w:themeColor="accent1"/>
      </w:pBdr>
      <w:spacing w:before="240" w:after="0" w:line="274" w:lineRule="auto"/>
      <w:ind w:firstLine="0"/>
      <w:outlineLvl w:val="0"/>
    </w:pPr>
    <w:rPr>
      <w:rFonts w:asciiTheme="minorHAnsi" w:eastAsiaTheme="majorEastAsia" w:hAnsiTheme="minorHAnsi" w:cstheme="majorBidi"/>
      <w:sz w:val="40"/>
      <w:szCs w:val="40"/>
      <w:lang w:val="fr-FR"/>
    </w:rPr>
  </w:style>
  <w:style w:type="paragraph" w:styleId="Titre2">
    <w:name w:val="heading 2"/>
    <w:basedOn w:val="Normal"/>
    <w:next w:val="Normal"/>
    <w:link w:val="Titre2Car"/>
    <w:uiPriority w:val="9"/>
    <w:unhideWhenUsed/>
    <w:qFormat/>
    <w:rsid w:val="00D318ED"/>
    <w:pPr>
      <w:keepNext/>
      <w:keepLines/>
      <w:spacing w:before="40" w:after="0"/>
      <w:ind w:firstLine="0"/>
      <w:outlineLvl w:val="1"/>
    </w:pPr>
    <w:rPr>
      <w:rFonts w:asciiTheme="minorHAnsi" w:eastAsiaTheme="majorEastAsia" w:hAnsiTheme="minorHAnsi" w:cstheme="majorBidi"/>
      <w:color w:val="2F5496" w:themeColor="accent1" w:themeShade="BF"/>
      <w:sz w:val="36"/>
      <w:szCs w:val="36"/>
    </w:rPr>
  </w:style>
  <w:style w:type="paragraph" w:styleId="Titre3">
    <w:name w:val="heading 3"/>
    <w:basedOn w:val="Normal"/>
    <w:next w:val="Normal"/>
    <w:link w:val="Titre3Car"/>
    <w:uiPriority w:val="9"/>
    <w:unhideWhenUsed/>
    <w:qFormat/>
    <w:rsid w:val="00616993"/>
    <w:pPr>
      <w:keepNext/>
      <w:keepLines/>
      <w:spacing w:after="80" w:line="271" w:lineRule="auto"/>
      <w:ind w:firstLine="0"/>
      <w:outlineLvl w:val="2"/>
    </w:pPr>
    <w:rPr>
      <w:color w:val="C00000"/>
      <w:sz w:val="28"/>
      <w:szCs w:val="28"/>
      <w:lang w:val="fr-FR"/>
    </w:rPr>
  </w:style>
  <w:style w:type="paragraph" w:styleId="Titre4">
    <w:name w:val="heading 4"/>
    <w:basedOn w:val="Normal"/>
    <w:next w:val="Normal"/>
    <w:link w:val="Titre4Car"/>
    <w:uiPriority w:val="9"/>
    <w:semiHidden/>
    <w:unhideWhenUsed/>
    <w:qFormat/>
    <w:rsid w:val="00616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6993"/>
    <w:rPr>
      <w:rFonts w:ascii="Calibri" w:eastAsia="MS Mincho" w:hAnsi="Calibri" w:cs="Calibri"/>
      <w:color w:val="C00000"/>
      <w:sz w:val="28"/>
      <w:szCs w:val="28"/>
      <w:lang w:eastAsia="fr-FR"/>
    </w:rPr>
  </w:style>
  <w:style w:type="character" w:customStyle="1" w:styleId="Titre1Car">
    <w:name w:val="Titre 1 Car"/>
    <w:basedOn w:val="Policepardfaut"/>
    <w:link w:val="Titre1"/>
    <w:uiPriority w:val="9"/>
    <w:rsid w:val="00043E07"/>
    <w:rPr>
      <w:rFonts w:eastAsiaTheme="majorEastAsia" w:cstheme="majorBidi"/>
      <w:sz w:val="40"/>
      <w:szCs w:val="40"/>
      <w:lang w:eastAsia="fr-FR"/>
    </w:rPr>
  </w:style>
  <w:style w:type="character" w:customStyle="1" w:styleId="Titre2Car">
    <w:name w:val="Titre 2 Car"/>
    <w:basedOn w:val="Policepardfaut"/>
    <w:link w:val="Titre2"/>
    <w:uiPriority w:val="9"/>
    <w:rsid w:val="00D318ED"/>
    <w:rPr>
      <w:rFonts w:eastAsiaTheme="majorEastAsia" w:cstheme="majorBidi"/>
      <w:color w:val="2F5496" w:themeColor="accent1" w:themeShade="BF"/>
      <w:sz w:val="36"/>
      <w:szCs w:val="36"/>
      <w:lang w:val="en" w:eastAsia="fr-FR"/>
    </w:rPr>
  </w:style>
  <w:style w:type="paragraph" w:styleId="Titre">
    <w:name w:val="Title"/>
    <w:basedOn w:val="Normal"/>
    <w:next w:val="Normal"/>
    <w:link w:val="TitreCar"/>
    <w:uiPriority w:val="10"/>
    <w:qFormat/>
    <w:rsid w:val="00D318E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8ED"/>
    <w:rPr>
      <w:rFonts w:asciiTheme="majorHAnsi" w:eastAsiaTheme="majorEastAsia" w:hAnsiTheme="majorHAnsi" w:cstheme="majorBidi"/>
      <w:spacing w:val="-10"/>
      <w:kern w:val="28"/>
      <w:sz w:val="56"/>
      <w:szCs w:val="56"/>
      <w:lang w:val="en" w:eastAsia="fr-FR"/>
    </w:rPr>
  </w:style>
  <w:style w:type="paragraph" w:styleId="En-ttedetabledesmatires">
    <w:name w:val="TOC Heading"/>
    <w:basedOn w:val="Titre1"/>
    <w:next w:val="Normal"/>
    <w:uiPriority w:val="39"/>
    <w:unhideWhenUsed/>
    <w:qFormat/>
    <w:rsid w:val="00D318ED"/>
    <w:pPr>
      <w:spacing w:line="259" w:lineRule="auto"/>
      <w:jc w:val="left"/>
      <w:outlineLvl w:val="9"/>
    </w:pPr>
  </w:style>
  <w:style w:type="paragraph" w:styleId="TM2">
    <w:name w:val="toc 2"/>
    <w:basedOn w:val="Normal"/>
    <w:next w:val="Normal"/>
    <w:autoRedefine/>
    <w:uiPriority w:val="39"/>
    <w:unhideWhenUsed/>
    <w:rsid w:val="00D318ED"/>
    <w:pPr>
      <w:spacing w:after="100"/>
      <w:ind w:left="220"/>
    </w:pPr>
  </w:style>
  <w:style w:type="paragraph" w:styleId="TM1">
    <w:name w:val="toc 1"/>
    <w:basedOn w:val="Normal"/>
    <w:next w:val="Normal"/>
    <w:autoRedefine/>
    <w:uiPriority w:val="39"/>
    <w:unhideWhenUsed/>
    <w:rsid w:val="00D318ED"/>
    <w:pPr>
      <w:spacing w:after="100"/>
    </w:pPr>
  </w:style>
  <w:style w:type="paragraph" w:styleId="TM3">
    <w:name w:val="toc 3"/>
    <w:basedOn w:val="Normal"/>
    <w:next w:val="Normal"/>
    <w:autoRedefine/>
    <w:uiPriority w:val="39"/>
    <w:unhideWhenUsed/>
    <w:rsid w:val="00D318ED"/>
    <w:pPr>
      <w:spacing w:after="100"/>
      <w:ind w:left="440"/>
    </w:pPr>
  </w:style>
  <w:style w:type="character" w:styleId="Lienhypertexte">
    <w:name w:val="Hyperlink"/>
    <w:basedOn w:val="Policepardfaut"/>
    <w:uiPriority w:val="99"/>
    <w:unhideWhenUsed/>
    <w:rsid w:val="00D318ED"/>
    <w:rPr>
      <w:color w:val="0563C1" w:themeColor="hyperlink"/>
      <w:u w:val="single"/>
    </w:rPr>
  </w:style>
  <w:style w:type="paragraph" w:styleId="Lgende">
    <w:name w:val="caption"/>
    <w:basedOn w:val="Normal"/>
    <w:next w:val="Normal"/>
    <w:uiPriority w:val="35"/>
    <w:unhideWhenUsed/>
    <w:qFormat/>
    <w:rsid w:val="00D318ED"/>
    <w:pPr>
      <w:spacing w:before="0"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D318ED"/>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D318ED"/>
    <w:rPr>
      <w:rFonts w:ascii="Calibri" w:eastAsia="MS Mincho" w:hAnsi="Calibri" w:cs="Calibri"/>
      <w:sz w:val="20"/>
      <w:szCs w:val="20"/>
      <w:lang w:val="en" w:eastAsia="fr-FR"/>
    </w:rPr>
  </w:style>
  <w:style w:type="character" w:styleId="Appelnotedebasdep">
    <w:name w:val="footnote reference"/>
    <w:basedOn w:val="Policepardfaut"/>
    <w:uiPriority w:val="99"/>
    <w:semiHidden/>
    <w:unhideWhenUsed/>
    <w:rsid w:val="00D318ED"/>
    <w:rPr>
      <w:vertAlign w:val="superscript"/>
    </w:rPr>
  </w:style>
  <w:style w:type="character" w:customStyle="1" w:styleId="Titre4Car">
    <w:name w:val="Titre 4 Car"/>
    <w:basedOn w:val="Policepardfaut"/>
    <w:link w:val="Titre4"/>
    <w:uiPriority w:val="9"/>
    <w:semiHidden/>
    <w:rsid w:val="00616993"/>
    <w:rPr>
      <w:rFonts w:asciiTheme="majorHAnsi" w:eastAsiaTheme="majorEastAsia" w:hAnsiTheme="majorHAnsi" w:cstheme="majorBidi"/>
      <w:i/>
      <w:iCs/>
      <w:color w:val="2F5496" w:themeColor="accent1" w:themeShade="BF"/>
      <w:lang w:val="en" w:eastAsia="fr-FR"/>
    </w:rPr>
  </w:style>
  <w:style w:type="paragraph" w:styleId="Paragraphedeliste">
    <w:name w:val="List Paragraph"/>
    <w:basedOn w:val="Normal"/>
    <w:uiPriority w:val="34"/>
    <w:qFormat/>
    <w:rsid w:val="00616993"/>
    <w:pPr>
      <w:ind w:left="720"/>
      <w:contextualSpacing/>
    </w:pPr>
  </w:style>
  <w:style w:type="table" w:styleId="Grilledutableau">
    <w:name w:val="Table Grid"/>
    <w:basedOn w:val="TableauNormal"/>
    <w:uiPriority w:val="39"/>
    <w:rsid w:val="008D6948"/>
    <w:pPr>
      <w:spacing w:after="0" w:line="240" w:lineRule="auto"/>
      <w:ind w:firstLine="720"/>
      <w:jc w:val="both"/>
    </w:pPr>
    <w:rPr>
      <w:rFonts w:ascii="Calibri" w:eastAsia="MS Mincho" w:hAnsi="Calibri" w:cs="Calibri"/>
      <w:lang w:val="en"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827A9"/>
    <w:pPr>
      <w:tabs>
        <w:tab w:val="center" w:pos="4536"/>
        <w:tab w:val="right" w:pos="9072"/>
      </w:tabs>
      <w:spacing w:before="0" w:after="0" w:line="240" w:lineRule="auto"/>
    </w:pPr>
  </w:style>
  <w:style w:type="character" w:customStyle="1" w:styleId="En-tteCar">
    <w:name w:val="En-tête Car"/>
    <w:basedOn w:val="Policepardfaut"/>
    <w:link w:val="En-tte"/>
    <w:uiPriority w:val="99"/>
    <w:rsid w:val="00B827A9"/>
    <w:rPr>
      <w:rFonts w:ascii="Calibri" w:eastAsia="MS Mincho" w:hAnsi="Calibri" w:cs="Calibri"/>
      <w:lang w:val="en" w:eastAsia="fr-FR"/>
    </w:rPr>
  </w:style>
  <w:style w:type="paragraph" w:styleId="Pieddepage">
    <w:name w:val="footer"/>
    <w:basedOn w:val="Normal"/>
    <w:link w:val="PieddepageCar"/>
    <w:uiPriority w:val="99"/>
    <w:unhideWhenUsed/>
    <w:rsid w:val="00B827A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827A9"/>
    <w:rPr>
      <w:rFonts w:ascii="Calibri" w:eastAsia="MS Mincho" w:hAnsi="Calibri" w:cs="Calibri"/>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CF306-6EB0-4C7F-979C-EE764805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3564</Words>
  <Characters>19603</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12</cp:revision>
  <dcterms:created xsi:type="dcterms:W3CDTF">2019-09-07T12:36:00Z</dcterms:created>
  <dcterms:modified xsi:type="dcterms:W3CDTF">2019-09-07T13:34:00Z</dcterms:modified>
</cp:coreProperties>
</file>