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FA0933" w:rsidRDefault="00F81681" w:rsidP="00BE72CA">
          <w:pPr>
            <w:spacing w:before="120" w:after="120"/>
            <w:rPr>
              <w:rFonts w:ascii="Times New Roman" w:hAnsi="Times New Roman" w:cs="Times New Roman"/>
            </w:rPr>
          </w:pPr>
          <w:r w:rsidRPr="00FA093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45BD98E4" w:rsidR="00F81681" w:rsidRDefault="007D3935">
                                      <w:pPr>
                                        <w:pStyle w:val="NoSpacing"/>
                                        <w:spacing w:line="360" w:lineRule="auto"/>
                                        <w:rPr>
                                          <w:color w:val="FFFFFF" w:themeColor="background1"/>
                                        </w:rPr>
                                      </w:pPr>
                                      <w:r>
                                        <w:rPr>
                                          <w:color w:val="FFFFFF" w:themeColor="background1"/>
                                        </w:rPr>
                                        <w:t>IT114116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45BD98E4" w:rsidR="00F81681" w:rsidRDefault="007D3935">
                                <w:pPr>
                                  <w:pStyle w:val="NoSpacing"/>
                                  <w:spacing w:line="360" w:lineRule="auto"/>
                                  <w:rPr>
                                    <w:color w:val="FFFFFF" w:themeColor="background1"/>
                                  </w:rPr>
                                </w:pPr>
                                <w:r>
                                  <w:rPr>
                                    <w:color w:val="FFFFFF" w:themeColor="background1"/>
                                  </w:rPr>
                                  <w:t>IT114116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FA0933" w:rsidRDefault="000A4DB6" w:rsidP="00BE72CA">
          <w:pPr>
            <w:widowControl/>
            <w:spacing w:before="120" w:after="120"/>
            <w:rPr>
              <w:rFonts w:ascii="Times New Roman" w:hAnsi="Times New Roman" w:cs="Times New Roman"/>
            </w:rPr>
          </w:pPr>
          <w:r w:rsidRPr="00FA0933">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FA0933">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FA0933">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FA0933" w:rsidRDefault="00516975" w:rsidP="00BE72CA">
          <w:pPr>
            <w:pStyle w:val="TOCHeading"/>
            <w:spacing w:before="120" w:after="120"/>
            <w:rPr>
              <w:rFonts w:ascii="Times New Roman" w:hAnsi="Times New Roman" w:cs="Times New Roman"/>
            </w:rPr>
          </w:pPr>
          <w:r w:rsidRPr="00FA0933">
            <w:rPr>
              <w:rFonts w:ascii="Times New Roman" w:hAnsi="Times New Roman" w:cs="Times New Roman"/>
              <w:lang w:val="zh-TW"/>
            </w:rPr>
            <w:t>Table of Content</w:t>
          </w:r>
        </w:p>
        <w:p w14:paraId="3C409E77" w14:textId="394C767C" w:rsidR="005D0054" w:rsidRDefault="00516975">
          <w:pPr>
            <w:pStyle w:val="TOC1"/>
            <w:tabs>
              <w:tab w:val="right" w:leader="dot" w:pos="8296"/>
            </w:tabs>
            <w:rPr>
              <w:noProof/>
              <w:szCs w:val="24"/>
              <w:lang w:val="en-HK" w:eastAsia="zh-CN"/>
              <w14:ligatures w14:val="standardContextual"/>
            </w:rPr>
          </w:pPr>
          <w:r w:rsidRPr="00FA0933">
            <w:rPr>
              <w:rFonts w:ascii="Times New Roman" w:hAnsi="Times New Roman" w:cs="Times New Roman"/>
            </w:rPr>
            <w:fldChar w:fldCharType="begin"/>
          </w:r>
          <w:r w:rsidRPr="00FA0933">
            <w:rPr>
              <w:rFonts w:ascii="Times New Roman" w:hAnsi="Times New Roman" w:cs="Times New Roman"/>
            </w:rPr>
            <w:instrText xml:space="preserve"> TOC \o "1-3" \h \z \u </w:instrText>
          </w:r>
          <w:r w:rsidRPr="00FA0933">
            <w:rPr>
              <w:rFonts w:ascii="Times New Roman" w:hAnsi="Times New Roman" w:cs="Times New Roman"/>
            </w:rPr>
            <w:fldChar w:fldCharType="separate"/>
          </w:r>
          <w:hyperlink w:anchor="_Toc202813805" w:history="1">
            <w:r w:rsidR="005D0054" w:rsidRPr="00F83AF8">
              <w:rPr>
                <w:rStyle w:val="Hyperlink"/>
                <w:rFonts w:ascii="Times New Roman" w:hAnsi="Times New Roman" w:cs="Times New Roman"/>
                <w:noProof/>
              </w:rPr>
              <w:t>Introduction</w:t>
            </w:r>
            <w:r w:rsidR="005D0054">
              <w:rPr>
                <w:noProof/>
                <w:webHidden/>
              </w:rPr>
              <w:tab/>
            </w:r>
            <w:r w:rsidR="005D0054">
              <w:rPr>
                <w:noProof/>
                <w:webHidden/>
              </w:rPr>
              <w:fldChar w:fldCharType="begin"/>
            </w:r>
            <w:r w:rsidR="005D0054">
              <w:rPr>
                <w:noProof/>
                <w:webHidden/>
              </w:rPr>
              <w:instrText xml:space="preserve"> PAGEREF _Toc202813805 \h </w:instrText>
            </w:r>
            <w:r w:rsidR="005D0054">
              <w:rPr>
                <w:noProof/>
                <w:webHidden/>
              </w:rPr>
            </w:r>
            <w:r w:rsidR="005D0054">
              <w:rPr>
                <w:noProof/>
                <w:webHidden/>
              </w:rPr>
              <w:fldChar w:fldCharType="separate"/>
            </w:r>
            <w:r w:rsidR="005D0054">
              <w:rPr>
                <w:noProof/>
                <w:webHidden/>
              </w:rPr>
              <w:t>2</w:t>
            </w:r>
            <w:r w:rsidR="005D0054">
              <w:rPr>
                <w:noProof/>
                <w:webHidden/>
              </w:rPr>
              <w:fldChar w:fldCharType="end"/>
            </w:r>
          </w:hyperlink>
        </w:p>
        <w:p w14:paraId="160C0AA8" w14:textId="165FDCD1" w:rsidR="005D0054" w:rsidRDefault="005D0054">
          <w:pPr>
            <w:pStyle w:val="TOC1"/>
            <w:tabs>
              <w:tab w:val="right" w:leader="dot" w:pos="8296"/>
            </w:tabs>
            <w:rPr>
              <w:noProof/>
              <w:szCs w:val="24"/>
              <w:lang w:val="en-HK" w:eastAsia="zh-CN"/>
              <w14:ligatures w14:val="standardContextual"/>
            </w:rPr>
          </w:pPr>
          <w:hyperlink w:anchor="_Toc202813806" w:history="1">
            <w:r w:rsidRPr="00F83AF8">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_Toc202813806 \h </w:instrText>
            </w:r>
            <w:r>
              <w:rPr>
                <w:noProof/>
                <w:webHidden/>
              </w:rPr>
            </w:r>
            <w:r>
              <w:rPr>
                <w:noProof/>
                <w:webHidden/>
              </w:rPr>
              <w:fldChar w:fldCharType="separate"/>
            </w:r>
            <w:r>
              <w:rPr>
                <w:noProof/>
                <w:webHidden/>
              </w:rPr>
              <w:t>3</w:t>
            </w:r>
            <w:r>
              <w:rPr>
                <w:noProof/>
                <w:webHidden/>
              </w:rPr>
              <w:fldChar w:fldCharType="end"/>
            </w:r>
          </w:hyperlink>
        </w:p>
        <w:p w14:paraId="6701972F" w14:textId="000BB120" w:rsidR="005D0054" w:rsidRDefault="005D0054">
          <w:pPr>
            <w:pStyle w:val="TOC1"/>
            <w:tabs>
              <w:tab w:val="right" w:leader="dot" w:pos="8296"/>
            </w:tabs>
            <w:rPr>
              <w:noProof/>
              <w:szCs w:val="24"/>
              <w:lang w:val="en-HK" w:eastAsia="zh-CN"/>
              <w14:ligatures w14:val="standardContextual"/>
            </w:rPr>
          </w:pPr>
          <w:hyperlink w:anchor="_Toc202813807" w:history="1">
            <w:r w:rsidRPr="00F83AF8">
              <w:rPr>
                <w:rStyle w:val="Hyperlink"/>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_Toc202813807 \h </w:instrText>
            </w:r>
            <w:r>
              <w:rPr>
                <w:noProof/>
                <w:webHidden/>
              </w:rPr>
            </w:r>
            <w:r>
              <w:rPr>
                <w:noProof/>
                <w:webHidden/>
              </w:rPr>
              <w:fldChar w:fldCharType="separate"/>
            </w:r>
            <w:r>
              <w:rPr>
                <w:noProof/>
                <w:webHidden/>
              </w:rPr>
              <w:t>4</w:t>
            </w:r>
            <w:r>
              <w:rPr>
                <w:noProof/>
                <w:webHidden/>
              </w:rPr>
              <w:fldChar w:fldCharType="end"/>
            </w:r>
          </w:hyperlink>
        </w:p>
        <w:p w14:paraId="4311E334" w14:textId="42B957C6" w:rsidR="005D0054" w:rsidRDefault="005D0054">
          <w:pPr>
            <w:pStyle w:val="TOC1"/>
            <w:tabs>
              <w:tab w:val="right" w:leader="dot" w:pos="8296"/>
            </w:tabs>
            <w:rPr>
              <w:noProof/>
              <w:szCs w:val="24"/>
              <w:lang w:val="en-HK" w:eastAsia="zh-CN"/>
              <w14:ligatures w14:val="standardContextual"/>
            </w:rPr>
          </w:pPr>
          <w:hyperlink w:anchor="_Toc202813808" w:history="1">
            <w:r w:rsidRPr="00F83AF8">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_Toc202813808 \h </w:instrText>
            </w:r>
            <w:r>
              <w:rPr>
                <w:noProof/>
                <w:webHidden/>
              </w:rPr>
            </w:r>
            <w:r>
              <w:rPr>
                <w:noProof/>
                <w:webHidden/>
              </w:rPr>
              <w:fldChar w:fldCharType="separate"/>
            </w:r>
            <w:r>
              <w:rPr>
                <w:noProof/>
                <w:webHidden/>
              </w:rPr>
              <w:t>4</w:t>
            </w:r>
            <w:r>
              <w:rPr>
                <w:noProof/>
                <w:webHidden/>
              </w:rPr>
              <w:fldChar w:fldCharType="end"/>
            </w:r>
          </w:hyperlink>
        </w:p>
        <w:p w14:paraId="204628C5" w14:textId="6C516945" w:rsidR="005D0054" w:rsidRDefault="005D0054">
          <w:pPr>
            <w:pStyle w:val="TOC1"/>
            <w:tabs>
              <w:tab w:val="right" w:leader="dot" w:pos="8296"/>
            </w:tabs>
            <w:rPr>
              <w:noProof/>
              <w:szCs w:val="24"/>
              <w:lang w:val="en-HK" w:eastAsia="zh-CN"/>
              <w14:ligatures w14:val="standardContextual"/>
            </w:rPr>
          </w:pPr>
          <w:hyperlink w:anchor="_Toc202813809" w:history="1">
            <w:r w:rsidRPr="00F83AF8">
              <w:rPr>
                <w:rStyle w:val="Hyperlink"/>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_Toc202813809 \h </w:instrText>
            </w:r>
            <w:r>
              <w:rPr>
                <w:noProof/>
                <w:webHidden/>
              </w:rPr>
            </w:r>
            <w:r>
              <w:rPr>
                <w:noProof/>
                <w:webHidden/>
              </w:rPr>
              <w:fldChar w:fldCharType="separate"/>
            </w:r>
            <w:r>
              <w:rPr>
                <w:noProof/>
                <w:webHidden/>
              </w:rPr>
              <w:t>4</w:t>
            </w:r>
            <w:r>
              <w:rPr>
                <w:noProof/>
                <w:webHidden/>
              </w:rPr>
              <w:fldChar w:fldCharType="end"/>
            </w:r>
          </w:hyperlink>
        </w:p>
        <w:p w14:paraId="3E96D01A" w14:textId="63659D6B" w:rsidR="005D0054" w:rsidRDefault="005D0054">
          <w:pPr>
            <w:pStyle w:val="TOC1"/>
            <w:tabs>
              <w:tab w:val="right" w:leader="dot" w:pos="8296"/>
            </w:tabs>
            <w:rPr>
              <w:noProof/>
              <w:szCs w:val="24"/>
              <w:lang w:val="en-HK" w:eastAsia="zh-CN"/>
              <w14:ligatures w14:val="standardContextual"/>
            </w:rPr>
          </w:pPr>
          <w:hyperlink w:anchor="_Toc202813810" w:history="1">
            <w:r w:rsidRPr="00F83AF8">
              <w:rPr>
                <w:rStyle w:val="Hyperlink"/>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_Toc202813810 \h </w:instrText>
            </w:r>
            <w:r>
              <w:rPr>
                <w:noProof/>
                <w:webHidden/>
              </w:rPr>
            </w:r>
            <w:r>
              <w:rPr>
                <w:noProof/>
                <w:webHidden/>
              </w:rPr>
              <w:fldChar w:fldCharType="separate"/>
            </w:r>
            <w:r>
              <w:rPr>
                <w:noProof/>
                <w:webHidden/>
              </w:rPr>
              <w:t>4</w:t>
            </w:r>
            <w:r>
              <w:rPr>
                <w:noProof/>
                <w:webHidden/>
              </w:rPr>
              <w:fldChar w:fldCharType="end"/>
            </w:r>
          </w:hyperlink>
        </w:p>
        <w:p w14:paraId="3ABA5AAD" w14:textId="76109B2B" w:rsidR="005D0054" w:rsidRDefault="005D0054">
          <w:pPr>
            <w:pStyle w:val="TOC1"/>
            <w:tabs>
              <w:tab w:val="right" w:leader="dot" w:pos="8296"/>
            </w:tabs>
            <w:rPr>
              <w:noProof/>
              <w:szCs w:val="24"/>
              <w:lang w:val="en-HK" w:eastAsia="zh-CN"/>
              <w14:ligatures w14:val="standardContextual"/>
            </w:rPr>
          </w:pPr>
          <w:hyperlink w:anchor="_Toc202813811" w:history="1">
            <w:r w:rsidRPr="00F83AF8">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_Toc202813811 \h </w:instrText>
            </w:r>
            <w:r>
              <w:rPr>
                <w:noProof/>
                <w:webHidden/>
              </w:rPr>
            </w:r>
            <w:r>
              <w:rPr>
                <w:noProof/>
                <w:webHidden/>
              </w:rPr>
              <w:fldChar w:fldCharType="separate"/>
            </w:r>
            <w:r>
              <w:rPr>
                <w:noProof/>
                <w:webHidden/>
              </w:rPr>
              <w:t>5</w:t>
            </w:r>
            <w:r>
              <w:rPr>
                <w:noProof/>
                <w:webHidden/>
              </w:rPr>
              <w:fldChar w:fldCharType="end"/>
            </w:r>
          </w:hyperlink>
        </w:p>
        <w:p w14:paraId="1A356189" w14:textId="6B6A73C7" w:rsidR="005D0054" w:rsidRDefault="005D0054">
          <w:pPr>
            <w:pStyle w:val="TOC1"/>
            <w:tabs>
              <w:tab w:val="right" w:leader="dot" w:pos="8296"/>
            </w:tabs>
            <w:rPr>
              <w:noProof/>
              <w:szCs w:val="24"/>
              <w:lang w:val="en-HK" w:eastAsia="zh-CN"/>
              <w14:ligatures w14:val="standardContextual"/>
            </w:rPr>
          </w:pPr>
          <w:hyperlink w:anchor="_Toc202813812" w:history="1">
            <w:r w:rsidRPr="00F83AF8">
              <w:rPr>
                <w:rStyle w:val="Hyperlink"/>
                <w:noProof/>
              </w:rPr>
              <w:t>Conclusion</w:t>
            </w:r>
            <w:r>
              <w:rPr>
                <w:noProof/>
                <w:webHidden/>
              </w:rPr>
              <w:tab/>
            </w:r>
            <w:r>
              <w:rPr>
                <w:noProof/>
                <w:webHidden/>
              </w:rPr>
              <w:fldChar w:fldCharType="begin"/>
            </w:r>
            <w:r>
              <w:rPr>
                <w:noProof/>
                <w:webHidden/>
              </w:rPr>
              <w:instrText xml:space="preserve"> PAGEREF _Toc202813812 \h </w:instrText>
            </w:r>
            <w:r>
              <w:rPr>
                <w:noProof/>
                <w:webHidden/>
              </w:rPr>
            </w:r>
            <w:r>
              <w:rPr>
                <w:noProof/>
                <w:webHidden/>
              </w:rPr>
              <w:fldChar w:fldCharType="separate"/>
            </w:r>
            <w:r>
              <w:rPr>
                <w:noProof/>
                <w:webHidden/>
              </w:rPr>
              <w:t>7</w:t>
            </w:r>
            <w:r>
              <w:rPr>
                <w:noProof/>
                <w:webHidden/>
              </w:rPr>
              <w:fldChar w:fldCharType="end"/>
            </w:r>
          </w:hyperlink>
        </w:p>
        <w:p w14:paraId="07820D2B" w14:textId="0CEB9193"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b/>
              <w:bCs/>
              <w:lang w:val="zh-TW"/>
            </w:rPr>
            <w:fldChar w:fldCharType="end"/>
          </w:r>
        </w:p>
      </w:sdtContent>
    </w:sdt>
    <w:p w14:paraId="118DBB7A" w14:textId="77777777" w:rsidR="00516975" w:rsidRPr="00FA0933" w:rsidRDefault="00516975" w:rsidP="00BE72CA">
      <w:pPr>
        <w:widowControl/>
        <w:spacing w:before="120" w:after="120"/>
        <w:rPr>
          <w:rFonts w:ascii="Times New Roman" w:hAnsi="Times New Roman" w:cs="Times New Roman"/>
        </w:rPr>
      </w:pPr>
    </w:p>
    <w:p w14:paraId="14F0802D" w14:textId="67ED316B" w:rsidR="00F81681" w:rsidRPr="00FA0933" w:rsidRDefault="00F81681"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51E3C31B" w14:textId="629FDDDE" w:rsidR="00F81681" w:rsidRPr="00FA0933" w:rsidRDefault="00F81681" w:rsidP="00BE72CA">
      <w:pPr>
        <w:pStyle w:val="Heading1"/>
        <w:spacing w:before="120" w:after="120"/>
        <w:rPr>
          <w:rFonts w:ascii="Times New Roman" w:hAnsi="Times New Roman" w:cs="Times New Roman"/>
        </w:rPr>
      </w:pPr>
      <w:bookmarkStart w:id="0" w:name="_Toc202813805"/>
      <w:r w:rsidRPr="00FA0933">
        <w:rPr>
          <w:rFonts w:ascii="Times New Roman" w:hAnsi="Times New Roman" w:cs="Times New Roman"/>
        </w:rPr>
        <w:lastRenderedPageBreak/>
        <w:t>Introduction</w:t>
      </w:r>
      <w:bookmarkEnd w:id="0"/>
    </w:p>
    <w:p w14:paraId="3A9CBEA3" w14:textId="6E336378" w:rsidR="00F81681" w:rsidRPr="00FA0933" w:rsidRDefault="00F81681" w:rsidP="008569A3">
      <w:pPr>
        <w:spacing w:before="120" w:after="120"/>
        <w:jc w:val="both"/>
        <w:rPr>
          <w:rFonts w:ascii="Times New Roman" w:hAnsi="Times New Roman" w:cs="Times New Roman"/>
        </w:rPr>
      </w:pPr>
      <w:r w:rsidRPr="00FA0933">
        <w:rPr>
          <w:rFonts w:ascii="Times New Roman" w:hAnsi="Times New Roman" w:cs="Times New Roman"/>
        </w:rPr>
        <w:t xml:space="preserve">This project </w:t>
      </w:r>
      <w:r w:rsidR="00721A5E" w:rsidRPr="00FA0933">
        <w:rPr>
          <w:rFonts w:ascii="Times New Roman" w:hAnsi="Times New Roman" w:cs="Times New Roman"/>
        </w:rPr>
        <w:t>was</w:t>
      </w:r>
      <w:r w:rsidRPr="00FA0933">
        <w:rPr>
          <w:rFonts w:ascii="Times New Roman" w:hAnsi="Times New Roman" w:cs="Times New Roman"/>
        </w:rPr>
        <w:t xml:space="preserve"> initiated </w:t>
      </w:r>
      <w:r w:rsidR="00721A5E" w:rsidRPr="00FA0933">
        <w:rPr>
          <w:rFonts w:ascii="Times New Roman" w:hAnsi="Times New Roman" w:cs="Times New Roman"/>
        </w:rPr>
        <w:t>by</w:t>
      </w:r>
      <w:r w:rsidRPr="00FA0933">
        <w:rPr>
          <w:rFonts w:ascii="Times New Roman" w:hAnsi="Times New Roman" w:cs="Times New Roman"/>
        </w:rPr>
        <w:t xml:space="preserve"> the </w:t>
      </w:r>
      <w:r w:rsidR="007C4A67" w:rsidRPr="00FA0933">
        <w:rPr>
          <w:rFonts w:ascii="Times New Roman" w:hAnsi="Times New Roman" w:cs="Times New Roman"/>
        </w:rPr>
        <w:t>DSA</w:t>
      </w:r>
      <w:r w:rsidR="00FA0933" w:rsidRPr="00FA0933">
        <w:rPr>
          <w:rFonts w:ascii="Times New Roman" w:hAnsi="Times New Roman" w:cs="Times New Roman"/>
        </w:rPr>
        <w:t>I</w:t>
      </w:r>
      <w:r w:rsidR="007C4A67" w:rsidRPr="00FA0933">
        <w:rPr>
          <w:rFonts w:ascii="Times New Roman" w:hAnsi="Times New Roman" w:cs="Times New Roman"/>
        </w:rPr>
        <w:t xml:space="preserve"> </w:t>
      </w:r>
      <w:r w:rsidR="00721A5E" w:rsidRPr="00FA0933">
        <w:rPr>
          <w:rFonts w:ascii="Times New Roman" w:hAnsi="Times New Roman" w:cs="Times New Roman"/>
        </w:rPr>
        <w:t>bank,</w:t>
      </w:r>
      <w:r w:rsidRPr="00FA0933">
        <w:rPr>
          <w:rFonts w:ascii="Times New Roman" w:hAnsi="Times New Roman" w:cs="Times New Roman"/>
        </w:rPr>
        <w:t xml:space="preserve"> and the project is aimed </w:t>
      </w:r>
      <w:r w:rsidR="00721A5E" w:rsidRPr="00FA0933">
        <w:rPr>
          <w:rFonts w:ascii="Times New Roman" w:hAnsi="Times New Roman" w:cs="Times New Roman"/>
        </w:rPr>
        <w:t>at consulting</w:t>
      </w:r>
      <w:r w:rsidRPr="00FA0933">
        <w:rPr>
          <w:rFonts w:ascii="Times New Roman" w:hAnsi="Times New Roman" w:cs="Times New Roman"/>
        </w:rPr>
        <w:t xml:space="preserve"> the </w:t>
      </w:r>
      <w:r w:rsidR="007C4A67" w:rsidRPr="00FA0933">
        <w:rPr>
          <w:rFonts w:ascii="Times New Roman" w:hAnsi="Times New Roman" w:cs="Times New Roman"/>
        </w:rPr>
        <w:t>credit card</w:t>
      </w:r>
      <w:r w:rsidRPr="00FA0933">
        <w:rPr>
          <w:rFonts w:ascii="Times New Roman" w:hAnsi="Times New Roman" w:cs="Times New Roman"/>
        </w:rPr>
        <w:t xml:space="preserve"> </w:t>
      </w:r>
      <w:r w:rsidR="007C4A67" w:rsidRPr="00FA0933">
        <w:rPr>
          <w:rFonts w:ascii="Times New Roman" w:hAnsi="Times New Roman" w:cs="Times New Roman"/>
        </w:rPr>
        <w:t xml:space="preserve">utilization </w:t>
      </w:r>
      <w:r w:rsidRPr="00FA0933">
        <w:rPr>
          <w:rFonts w:ascii="Times New Roman" w:hAnsi="Times New Roman" w:cs="Times New Roman"/>
        </w:rPr>
        <w:t xml:space="preserve">circumstance </w:t>
      </w:r>
      <w:r w:rsidR="007C4A67" w:rsidRPr="00FA0933">
        <w:rPr>
          <w:rFonts w:ascii="Times New Roman" w:hAnsi="Times New Roman" w:cs="Times New Roman"/>
        </w:rPr>
        <w:t xml:space="preserve">on customers </w:t>
      </w:r>
      <w:r w:rsidRPr="00FA0933">
        <w:rPr>
          <w:rFonts w:ascii="Times New Roman" w:hAnsi="Times New Roman" w:cs="Times New Roman"/>
        </w:rPr>
        <w:t xml:space="preserve">and provide management </w:t>
      </w:r>
      <w:r w:rsidR="00721A5E" w:rsidRPr="00FA0933">
        <w:rPr>
          <w:rFonts w:ascii="Times New Roman" w:hAnsi="Times New Roman" w:cs="Times New Roman"/>
        </w:rPr>
        <w:t>suggestions</w:t>
      </w:r>
      <w:r w:rsidRPr="00FA0933">
        <w:rPr>
          <w:rFonts w:ascii="Times New Roman" w:hAnsi="Times New Roman" w:cs="Times New Roman"/>
        </w:rPr>
        <w:t xml:space="preserve"> or strategy to </w:t>
      </w:r>
      <w:r w:rsidR="00721A5E" w:rsidRPr="00FA0933">
        <w:rPr>
          <w:rFonts w:ascii="Times New Roman" w:hAnsi="Times New Roman" w:cs="Times New Roman"/>
        </w:rPr>
        <w:t>seek</w:t>
      </w:r>
      <w:r w:rsidR="00331E53" w:rsidRPr="00FA0933">
        <w:rPr>
          <w:rFonts w:ascii="Times New Roman" w:hAnsi="Times New Roman" w:cs="Times New Roman"/>
        </w:rPr>
        <w:t xml:space="preserve"> characteristics of potential customers and </w:t>
      </w:r>
      <w:r w:rsidR="007C4A67" w:rsidRPr="00FA0933">
        <w:rPr>
          <w:rFonts w:ascii="Times New Roman" w:hAnsi="Times New Roman" w:cs="Times New Roman"/>
        </w:rPr>
        <w:t xml:space="preserve">have innovative insight for </w:t>
      </w:r>
      <w:r w:rsidR="00721A5E" w:rsidRPr="00FA0933">
        <w:rPr>
          <w:rFonts w:ascii="Times New Roman" w:hAnsi="Times New Roman" w:cs="Times New Roman"/>
        </w:rPr>
        <w:t>strengthening</w:t>
      </w:r>
      <w:r w:rsidR="007C4A67" w:rsidRPr="00FA0933">
        <w:rPr>
          <w:rFonts w:ascii="Times New Roman" w:hAnsi="Times New Roman" w:cs="Times New Roman"/>
        </w:rPr>
        <w:t xml:space="preserve"> the market share</w:t>
      </w:r>
      <w:r w:rsidRPr="00FA0933">
        <w:rPr>
          <w:rFonts w:ascii="Times New Roman" w:hAnsi="Times New Roman" w:cs="Times New Roman"/>
        </w:rPr>
        <w:t xml:space="preserve">. The suggestion and strategy </w:t>
      </w:r>
      <w:r w:rsidR="00721A5E" w:rsidRPr="00FA0933">
        <w:rPr>
          <w:rFonts w:ascii="Times New Roman" w:hAnsi="Times New Roman" w:cs="Times New Roman"/>
        </w:rPr>
        <w:t>are based</w:t>
      </w:r>
      <w:r w:rsidRPr="00FA0933">
        <w:rPr>
          <w:rFonts w:ascii="Times New Roman" w:hAnsi="Times New Roman" w:cs="Times New Roman"/>
        </w:rPr>
        <w:t xml:space="preserve"> on the following considerations:</w:t>
      </w:r>
    </w:p>
    <w:p w14:paraId="65CE2D1A" w14:textId="15168026"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They like to know the expected income of customers who are not stated their income information.</w:t>
      </w:r>
    </w:p>
    <w:p w14:paraId="31A52F10"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Overview of Existing and Attrition Customer circumstance</w:t>
      </w:r>
    </w:p>
    <w:p w14:paraId="290B52E1"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 pattern of customers' credit card utilization behaviours</w:t>
      </w:r>
    </w:p>
    <w:p w14:paraId="327741F4"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New customer labelling and credit limit prediction</w:t>
      </w:r>
    </w:p>
    <w:p w14:paraId="1A29146A" w14:textId="117237AA"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rPr>
        <w:br w:type="page"/>
      </w:r>
    </w:p>
    <w:p w14:paraId="1179093C" w14:textId="777E5F48" w:rsidR="00F81681" w:rsidRPr="00FA0933" w:rsidRDefault="00F81681" w:rsidP="00BE72CA">
      <w:pPr>
        <w:pStyle w:val="Heading1"/>
        <w:spacing w:before="120" w:after="120"/>
        <w:rPr>
          <w:rFonts w:ascii="Times New Roman" w:hAnsi="Times New Roman" w:cs="Times New Roman"/>
        </w:rPr>
      </w:pPr>
      <w:bookmarkStart w:id="1" w:name="_Toc202813806"/>
      <w:r w:rsidRPr="00FA0933">
        <w:rPr>
          <w:rFonts w:ascii="Times New Roman" w:hAnsi="Times New Roman" w:cs="Times New Roman"/>
        </w:rPr>
        <w:lastRenderedPageBreak/>
        <w:t>Data</w:t>
      </w:r>
      <w:bookmarkEnd w:id="1"/>
    </w:p>
    <w:p w14:paraId="3EDF7C7D" w14:textId="409F7C28" w:rsidR="00F81681" w:rsidRPr="00FA0933" w:rsidRDefault="00F81681" w:rsidP="00D33B3E">
      <w:pPr>
        <w:spacing w:before="120" w:after="120"/>
        <w:jc w:val="both"/>
        <w:rPr>
          <w:rFonts w:ascii="Times New Roman" w:hAnsi="Times New Roman" w:cs="Times New Roman"/>
        </w:rPr>
      </w:pPr>
      <w:r w:rsidRPr="00FA0933">
        <w:rPr>
          <w:rFonts w:ascii="Times New Roman" w:hAnsi="Times New Roman" w:cs="Times New Roman"/>
        </w:rPr>
        <w:t xml:space="preserve">The only one dataset is from </w:t>
      </w:r>
      <w:r w:rsidR="00BE72CA" w:rsidRPr="00FA0933">
        <w:rPr>
          <w:rFonts w:ascii="Times New Roman" w:hAnsi="Times New Roman" w:cs="Times New Roman"/>
        </w:rPr>
        <w:t xml:space="preserve">DSA bank and stored in </w:t>
      </w:r>
      <w:r w:rsidR="00F453A8" w:rsidRPr="00FA0933">
        <w:rPr>
          <w:rFonts w:ascii="Times New Roman" w:hAnsi="Times New Roman" w:cs="Times New Roman"/>
        </w:rPr>
        <w:t>an open</w:t>
      </w:r>
      <w:r w:rsidR="00BE72CA" w:rsidRPr="00FA0933">
        <w:rPr>
          <w:rFonts w:ascii="Times New Roman" w:hAnsi="Times New Roman" w:cs="Times New Roman"/>
        </w:rPr>
        <w:t xml:space="preserve"> dataset platform Kaggle. </w:t>
      </w:r>
      <w:r w:rsidRPr="00FA0933">
        <w:rPr>
          <w:rFonts w:ascii="Times New Roman" w:hAnsi="Times New Roman" w:cs="Times New Roman"/>
        </w:rPr>
        <w:t xml:space="preserve">The dataset includes </w:t>
      </w:r>
      <w:r w:rsidR="00BE72CA" w:rsidRPr="00FA0933">
        <w:rPr>
          <w:rFonts w:ascii="Times New Roman" w:hAnsi="Times New Roman" w:cs="Times New Roman"/>
        </w:rPr>
        <w:t>customer information and transaction records</w:t>
      </w:r>
      <w:r w:rsidRPr="00FA0933">
        <w:rPr>
          <w:rFonts w:ascii="Times New Roman" w:hAnsi="Times New Roman" w:cs="Times New Roman"/>
        </w:rPr>
        <w:t>. The following is the metadata table.</w:t>
      </w:r>
    </w:p>
    <w:tbl>
      <w:tblPr>
        <w:tblStyle w:val="GridTable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FA0933"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FA0933" w:rsidRDefault="00BE72CA" w:rsidP="00BE72CA">
            <w:pPr>
              <w:spacing w:before="120" w:after="120"/>
            </w:pPr>
            <w:r w:rsidRPr="00FA0933">
              <w:t>Field</w:t>
            </w:r>
          </w:p>
        </w:tc>
        <w:tc>
          <w:tcPr>
            <w:tcW w:w="990" w:type="dxa"/>
          </w:tcPr>
          <w:p w14:paraId="78ABDD74"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Type</w:t>
            </w:r>
          </w:p>
        </w:tc>
        <w:tc>
          <w:tcPr>
            <w:tcW w:w="5940" w:type="dxa"/>
          </w:tcPr>
          <w:p w14:paraId="745BB468"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Description</w:t>
            </w:r>
          </w:p>
        </w:tc>
        <w:tc>
          <w:tcPr>
            <w:tcW w:w="990" w:type="dxa"/>
          </w:tcPr>
          <w:p w14:paraId="7D24F0FD"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range</w:t>
            </w:r>
          </w:p>
        </w:tc>
        <w:tc>
          <w:tcPr>
            <w:tcW w:w="1170" w:type="dxa"/>
          </w:tcPr>
          <w:p w14:paraId="0D3E19D1"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Sample</w:t>
            </w:r>
          </w:p>
        </w:tc>
      </w:tr>
      <w:tr w:rsidR="000A12D5" w:rsidRPr="00FA0933"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BE72CA" w:rsidRPr="00FA0933" w:rsidRDefault="00BE72CA" w:rsidP="00BE72CA">
            <w:pPr>
              <w:spacing w:before="120" w:after="120"/>
            </w:pPr>
            <w:r w:rsidRPr="00FA0933">
              <w:t>CLIENTNUM</w:t>
            </w:r>
          </w:p>
        </w:tc>
        <w:tc>
          <w:tcPr>
            <w:tcW w:w="990" w:type="dxa"/>
          </w:tcPr>
          <w:p w14:paraId="5FC68F3F"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String</w:t>
            </w:r>
          </w:p>
        </w:tc>
        <w:tc>
          <w:tcPr>
            <w:tcW w:w="5940" w:type="dxa"/>
          </w:tcPr>
          <w:p w14:paraId="5F723E1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Customer Identification</w:t>
            </w:r>
          </w:p>
        </w:tc>
        <w:tc>
          <w:tcPr>
            <w:tcW w:w="990" w:type="dxa"/>
          </w:tcPr>
          <w:p w14:paraId="3CC5399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753F675D"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768805383</w:t>
            </w:r>
          </w:p>
        </w:tc>
      </w:tr>
      <w:tr w:rsidR="009F0AC2" w:rsidRPr="00FA0933"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BE72CA" w:rsidRPr="00FA0933" w:rsidRDefault="00BE72CA" w:rsidP="00BE72CA">
            <w:pPr>
              <w:spacing w:before="120" w:after="120"/>
            </w:pPr>
            <w:r w:rsidRPr="00FA0933">
              <w:t>Customer_Age</w:t>
            </w:r>
          </w:p>
        </w:tc>
        <w:tc>
          <w:tcPr>
            <w:tcW w:w="990" w:type="dxa"/>
          </w:tcPr>
          <w:p w14:paraId="37E1E09B"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F725A12"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Customer's Age in Years</w:t>
            </w:r>
          </w:p>
        </w:tc>
        <w:tc>
          <w:tcPr>
            <w:tcW w:w="990" w:type="dxa"/>
          </w:tcPr>
          <w:p w14:paraId="10F6547C"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0 to 120</w:t>
            </w:r>
          </w:p>
        </w:tc>
        <w:tc>
          <w:tcPr>
            <w:tcW w:w="1170" w:type="dxa"/>
          </w:tcPr>
          <w:p w14:paraId="5513DAE8"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45</w:t>
            </w:r>
          </w:p>
        </w:tc>
      </w:tr>
      <w:tr w:rsidR="000A12D5" w:rsidRPr="00FA0933"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BE72CA" w:rsidRPr="00FA0933" w:rsidRDefault="00BE72CA" w:rsidP="00BE72CA">
            <w:pPr>
              <w:spacing w:before="120" w:after="120"/>
            </w:pPr>
            <w:r w:rsidRPr="00FA0933">
              <w:t>Dependent_count</w:t>
            </w:r>
          </w:p>
        </w:tc>
        <w:tc>
          <w:tcPr>
            <w:tcW w:w="990" w:type="dxa"/>
          </w:tcPr>
          <w:p w14:paraId="4B07113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92C98D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Number of dependents of the customer's family</w:t>
            </w:r>
          </w:p>
        </w:tc>
        <w:tc>
          <w:tcPr>
            <w:tcW w:w="990" w:type="dxa"/>
          </w:tcPr>
          <w:p w14:paraId="6EEF4CF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6D694F3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4</w:t>
            </w:r>
          </w:p>
        </w:tc>
      </w:tr>
      <w:tr w:rsidR="009F0AC2" w:rsidRPr="00FA0933"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BE72CA" w:rsidRPr="00FA0933" w:rsidRDefault="00BE72CA" w:rsidP="00BE72CA">
            <w:pPr>
              <w:spacing w:before="120" w:after="120"/>
            </w:pPr>
            <w:r w:rsidRPr="00FA0933">
              <w:t xml:space="preserve">Credit_Limit          </w:t>
            </w:r>
          </w:p>
        </w:tc>
        <w:tc>
          <w:tcPr>
            <w:tcW w:w="990" w:type="dxa"/>
          </w:tcPr>
          <w:p w14:paraId="3AF89144"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CE9B810"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Credit Limit on the Credit Card</w:t>
            </w:r>
          </w:p>
        </w:tc>
        <w:tc>
          <w:tcPr>
            <w:tcW w:w="990" w:type="dxa"/>
          </w:tcPr>
          <w:p w14:paraId="5D474043"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11792D53"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21341</w:t>
            </w:r>
          </w:p>
        </w:tc>
      </w:tr>
      <w:tr w:rsidR="000A12D5" w:rsidRPr="00FA0933"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BE72CA" w:rsidRPr="00FA0933" w:rsidRDefault="00BE72CA" w:rsidP="00BE72CA">
            <w:pPr>
              <w:spacing w:before="120" w:after="120"/>
            </w:pPr>
            <w:r w:rsidRPr="00FA0933">
              <w:t>Total_Revolving_Bal</w:t>
            </w:r>
          </w:p>
        </w:tc>
        <w:tc>
          <w:tcPr>
            <w:tcW w:w="990" w:type="dxa"/>
          </w:tcPr>
          <w:p w14:paraId="5E17194F"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3732DD3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The money has not been paid off in full by the end of the billing cycle.</w:t>
            </w:r>
          </w:p>
        </w:tc>
        <w:tc>
          <w:tcPr>
            <w:tcW w:w="990" w:type="dxa"/>
          </w:tcPr>
          <w:p w14:paraId="355D67F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5B693DA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233</w:t>
            </w:r>
          </w:p>
        </w:tc>
      </w:tr>
      <w:tr w:rsidR="009F0AC2" w:rsidRPr="00FA0933"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BE72CA" w:rsidRPr="00FA0933" w:rsidRDefault="00BE72CA" w:rsidP="00BE72CA">
            <w:pPr>
              <w:spacing w:before="120" w:after="120"/>
            </w:pPr>
            <w:r w:rsidRPr="00FA0933">
              <w:t>Avg_Open_To_Buy</w:t>
            </w:r>
          </w:p>
        </w:tc>
        <w:tc>
          <w:tcPr>
            <w:tcW w:w="990" w:type="dxa"/>
          </w:tcPr>
          <w:p w14:paraId="6C74C445"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569A8366"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the difference between the total credit limit on the card and the current balance</w:t>
            </w:r>
          </w:p>
        </w:tc>
        <w:tc>
          <w:tcPr>
            <w:tcW w:w="990" w:type="dxa"/>
          </w:tcPr>
          <w:p w14:paraId="00AFD579"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749D2845"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15412</w:t>
            </w:r>
          </w:p>
        </w:tc>
      </w:tr>
      <w:tr w:rsidR="000A12D5" w:rsidRPr="00FA0933"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BE72CA" w:rsidRPr="00FA0933" w:rsidRDefault="00BE72CA" w:rsidP="00BE72CA">
            <w:pPr>
              <w:spacing w:before="120" w:after="120"/>
            </w:pPr>
            <w:r w:rsidRPr="00FA0933">
              <w:t>Total_Trans_Amt</w:t>
            </w:r>
          </w:p>
        </w:tc>
        <w:tc>
          <w:tcPr>
            <w:tcW w:w="990" w:type="dxa"/>
          </w:tcPr>
          <w:p w14:paraId="13A9596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2D784A1"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Total Transaction Amount (Last 12 months)</w:t>
            </w:r>
          </w:p>
        </w:tc>
        <w:tc>
          <w:tcPr>
            <w:tcW w:w="990" w:type="dxa"/>
          </w:tcPr>
          <w:p w14:paraId="010807E2"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2C23121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25</w:t>
            </w:r>
          </w:p>
        </w:tc>
      </w:tr>
      <w:tr w:rsidR="009F0AC2" w:rsidRPr="00FA0933"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BE72CA" w:rsidRPr="00FA0933" w:rsidRDefault="00BE72CA" w:rsidP="00BE72CA">
            <w:pPr>
              <w:spacing w:before="120" w:after="120"/>
            </w:pPr>
            <w:r w:rsidRPr="00FA0933">
              <w:t>Total_Trans_Ct</w:t>
            </w:r>
          </w:p>
        </w:tc>
        <w:tc>
          <w:tcPr>
            <w:tcW w:w="990" w:type="dxa"/>
          </w:tcPr>
          <w:p w14:paraId="5329CA4A"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05425606"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Total Transaction Count (Last 12 months)</w:t>
            </w:r>
          </w:p>
        </w:tc>
        <w:tc>
          <w:tcPr>
            <w:tcW w:w="990" w:type="dxa"/>
          </w:tcPr>
          <w:p w14:paraId="5CEACF30"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371B4851"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5</w:t>
            </w:r>
          </w:p>
        </w:tc>
      </w:tr>
      <w:tr w:rsidR="000A12D5" w:rsidRPr="00FA0933"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BE72CA" w:rsidRPr="00FA0933" w:rsidRDefault="00BE72CA" w:rsidP="00BE72CA">
            <w:pPr>
              <w:spacing w:before="120" w:after="120"/>
            </w:pPr>
            <w:r w:rsidRPr="00FA0933">
              <w:t>Avg_Utilization_Ratio</w:t>
            </w:r>
          </w:p>
        </w:tc>
        <w:tc>
          <w:tcPr>
            <w:tcW w:w="990" w:type="dxa"/>
          </w:tcPr>
          <w:p w14:paraId="14D3E62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Double</w:t>
            </w:r>
          </w:p>
        </w:tc>
        <w:tc>
          <w:tcPr>
            <w:tcW w:w="5940" w:type="dxa"/>
          </w:tcPr>
          <w:p w14:paraId="2031731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The % of credit consumed in terms of credit limit</w:t>
            </w:r>
          </w:p>
        </w:tc>
        <w:tc>
          <w:tcPr>
            <w:tcW w:w="990" w:type="dxa"/>
          </w:tcPr>
          <w:p w14:paraId="2419C633"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0 to 1</w:t>
            </w:r>
          </w:p>
        </w:tc>
        <w:tc>
          <w:tcPr>
            <w:tcW w:w="1170" w:type="dxa"/>
          </w:tcPr>
          <w:p w14:paraId="0BD561E1"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0.1547</w:t>
            </w:r>
          </w:p>
        </w:tc>
      </w:tr>
    </w:tbl>
    <w:p w14:paraId="3F3077DB" w14:textId="4172F502" w:rsidR="00BE72CA" w:rsidRPr="00FA0933" w:rsidRDefault="00BE72CA" w:rsidP="00BE72CA">
      <w:pPr>
        <w:spacing w:before="120" w:after="120"/>
        <w:rPr>
          <w:rFonts w:ascii="Times New Roman" w:hAnsi="Times New Roman" w:cs="Times New Roman"/>
        </w:rPr>
      </w:pPr>
    </w:p>
    <w:p w14:paraId="722E2F81" w14:textId="77777777" w:rsidR="00BE72CA" w:rsidRPr="00FA0933" w:rsidRDefault="00BE72CA" w:rsidP="00BE72CA">
      <w:pPr>
        <w:spacing w:before="120" w:after="120"/>
        <w:rPr>
          <w:rFonts w:ascii="Times New Roman" w:hAnsi="Times New Roman" w:cs="Times New Roman"/>
        </w:rPr>
      </w:pPr>
    </w:p>
    <w:p w14:paraId="67C86D5D" w14:textId="7EF06FCB" w:rsidR="00516975" w:rsidRPr="00FA0933" w:rsidRDefault="00516975" w:rsidP="00BE72CA">
      <w:pPr>
        <w:spacing w:before="120" w:after="120"/>
        <w:rPr>
          <w:rFonts w:ascii="Times New Roman" w:hAnsi="Times New Roman" w:cs="Times New Roman"/>
        </w:rPr>
      </w:pPr>
    </w:p>
    <w:p w14:paraId="7088D25C" w14:textId="408B9F6F" w:rsidR="001C413F" w:rsidRPr="00FA0933" w:rsidRDefault="001C413F" w:rsidP="00BE72CA">
      <w:pPr>
        <w:spacing w:before="120" w:after="120"/>
        <w:rPr>
          <w:rFonts w:ascii="Times New Roman" w:hAnsi="Times New Roman" w:cs="Times New Roman"/>
        </w:rPr>
      </w:pPr>
    </w:p>
    <w:p w14:paraId="77D85040" w14:textId="45FDABEB" w:rsidR="00F81681" w:rsidRPr="00FA0933" w:rsidRDefault="001C413F"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60FCC3F8" w14:textId="15EE420D" w:rsidR="00FA0933" w:rsidRDefault="00FA0933" w:rsidP="00BE72CA">
      <w:pPr>
        <w:pStyle w:val="Heading1"/>
        <w:spacing w:before="120" w:after="120"/>
        <w:rPr>
          <w:rFonts w:ascii="Times New Roman" w:hAnsi="Times New Roman" w:cs="Times New Roman"/>
        </w:rPr>
      </w:pPr>
      <w:bookmarkStart w:id="2" w:name="_Toc202813807"/>
      <w:r w:rsidRPr="00FA0933">
        <w:rPr>
          <w:rFonts w:ascii="Times New Roman" w:hAnsi="Times New Roman" w:cs="Times New Roman"/>
        </w:rPr>
        <w:lastRenderedPageBreak/>
        <w:t xml:space="preserve">Setting and Utilizing </w:t>
      </w:r>
      <w:r w:rsidR="00721A5E" w:rsidRPr="00FA0933">
        <w:rPr>
          <w:rFonts w:ascii="Times New Roman" w:hAnsi="Times New Roman" w:cs="Times New Roman"/>
        </w:rPr>
        <w:t>GitHub</w:t>
      </w:r>
      <w:bookmarkEnd w:id="2"/>
    </w:p>
    <w:p w14:paraId="648F5E85" w14:textId="79778EF4" w:rsidR="00F532CE" w:rsidRDefault="00F532CE" w:rsidP="008569A3">
      <w:pPr>
        <w:jc w:val="both"/>
      </w:pPr>
      <w:r>
        <w:t xml:space="preserve">Provide the link of your </w:t>
      </w:r>
      <w:r w:rsidR="00721A5E">
        <w:t>GitHub</w:t>
      </w:r>
      <w:r>
        <w:t xml:space="preserve"> project and some screen capture, including treeviews and document changing capture.</w:t>
      </w:r>
    </w:p>
    <w:p w14:paraId="18CE1584" w14:textId="5D847C4F" w:rsidR="00936E82" w:rsidRDefault="00936E82" w:rsidP="008569A3">
      <w:pPr>
        <w:jc w:val="both"/>
      </w:pPr>
      <w:r w:rsidRPr="00936E82">
        <w:rPr>
          <w:b/>
          <w:bCs/>
        </w:rPr>
        <w:t>GitHub Link</w:t>
      </w:r>
      <w:r>
        <w:t xml:space="preserve">: </w:t>
      </w:r>
      <w:hyperlink r:id="rId11" w:history="1">
        <w:r w:rsidRPr="00D9390D">
          <w:rPr>
            <w:rStyle w:val="Hyperlink"/>
          </w:rPr>
          <w:t>https://github.com/XiuhaoTan/TAN_4475Project.git</w:t>
        </w:r>
      </w:hyperlink>
    </w:p>
    <w:p w14:paraId="3C5E939A" w14:textId="77777777" w:rsidR="00936E82" w:rsidRPr="00F532CE" w:rsidRDefault="00936E82" w:rsidP="008569A3">
      <w:pPr>
        <w:jc w:val="both"/>
      </w:pPr>
    </w:p>
    <w:p w14:paraId="4F4BC50C" w14:textId="0005839D" w:rsidR="00FA0933" w:rsidRDefault="00FA0933" w:rsidP="00FA0933">
      <w:pPr>
        <w:pStyle w:val="Heading1"/>
        <w:rPr>
          <w:rFonts w:ascii="Times New Roman" w:hAnsi="Times New Roman" w:cs="Times New Roman"/>
        </w:rPr>
      </w:pPr>
      <w:bookmarkStart w:id="3" w:name="_Toc202813808"/>
      <w:r w:rsidRPr="00FA0933">
        <w:rPr>
          <w:rFonts w:ascii="Times New Roman" w:hAnsi="Times New Roman" w:cs="Times New Roman"/>
        </w:rPr>
        <w:t>Roles</w:t>
      </w:r>
      <w:bookmarkEnd w:id="3"/>
    </w:p>
    <w:tbl>
      <w:tblPr>
        <w:tblStyle w:val="TableGrid"/>
        <w:tblW w:w="7513" w:type="dxa"/>
        <w:tblInd w:w="-147" w:type="dxa"/>
        <w:tblLook w:val="04A0" w:firstRow="1" w:lastRow="0" w:firstColumn="1" w:lastColumn="0" w:noHBand="0" w:noVBand="1"/>
      </w:tblPr>
      <w:tblGrid>
        <w:gridCol w:w="1418"/>
        <w:gridCol w:w="1843"/>
        <w:gridCol w:w="4252"/>
      </w:tblGrid>
      <w:tr w:rsidR="00F532CE" w14:paraId="267703C2" w14:textId="77777777" w:rsidTr="00F532CE">
        <w:tc>
          <w:tcPr>
            <w:tcW w:w="1418" w:type="dxa"/>
          </w:tcPr>
          <w:p w14:paraId="7138500F" w14:textId="77777777" w:rsidR="00F532CE" w:rsidRDefault="00F532CE" w:rsidP="00803884">
            <w:pPr>
              <w:widowControl/>
            </w:pPr>
            <w:r>
              <w:t>Name</w:t>
            </w:r>
          </w:p>
        </w:tc>
        <w:tc>
          <w:tcPr>
            <w:tcW w:w="1843" w:type="dxa"/>
          </w:tcPr>
          <w:p w14:paraId="18644A56" w14:textId="77777777" w:rsidR="00F532CE" w:rsidRDefault="00F532CE" w:rsidP="00803884">
            <w:pPr>
              <w:widowControl/>
            </w:pPr>
            <w:r>
              <w:t>Role</w:t>
            </w:r>
          </w:p>
        </w:tc>
        <w:tc>
          <w:tcPr>
            <w:tcW w:w="4252" w:type="dxa"/>
          </w:tcPr>
          <w:p w14:paraId="5A847485" w14:textId="77777777" w:rsidR="00F532CE" w:rsidRDefault="00F532CE" w:rsidP="00803884">
            <w:pPr>
              <w:widowControl/>
            </w:pPr>
            <w:r>
              <w:t>Responsibilities</w:t>
            </w:r>
          </w:p>
        </w:tc>
      </w:tr>
      <w:tr w:rsidR="00F532CE" w14:paraId="61583496" w14:textId="77777777" w:rsidTr="00F532CE">
        <w:tc>
          <w:tcPr>
            <w:tcW w:w="1418" w:type="dxa"/>
          </w:tcPr>
          <w:p w14:paraId="3ED80377" w14:textId="557C3D10" w:rsidR="003E2CAA" w:rsidRPr="003E2CAA" w:rsidRDefault="003E2CAA" w:rsidP="00803884">
            <w:pPr>
              <w:widowControl/>
              <w:rPr>
                <w:lang w:val="en-HK"/>
              </w:rPr>
            </w:pPr>
            <w:r w:rsidRPr="003E2CAA">
              <w:rPr>
                <w:lang w:val="en-HK"/>
              </w:rPr>
              <w:t>TAN James Anthroi</w:t>
            </w:r>
          </w:p>
        </w:tc>
        <w:tc>
          <w:tcPr>
            <w:tcW w:w="1843" w:type="dxa"/>
          </w:tcPr>
          <w:p w14:paraId="0009CBD8" w14:textId="14605490" w:rsidR="00F532CE" w:rsidRDefault="00D33B3E" w:rsidP="00803884">
            <w:pPr>
              <w:widowControl/>
            </w:pPr>
            <w:r>
              <w:t>S</w:t>
            </w:r>
            <w:r w:rsidR="00F47C3C">
              <w:t>erving Product Owner</w:t>
            </w:r>
          </w:p>
        </w:tc>
        <w:tc>
          <w:tcPr>
            <w:tcW w:w="4252" w:type="dxa"/>
          </w:tcPr>
          <w:p w14:paraId="12DDC842" w14:textId="77777777" w:rsidR="00F532CE" w:rsidRDefault="00F532CE" w:rsidP="00803884">
            <w:pPr>
              <w:widowControl/>
            </w:pPr>
          </w:p>
        </w:tc>
      </w:tr>
      <w:tr w:rsidR="003E2CAA" w14:paraId="48058404" w14:textId="77777777" w:rsidTr="00F532CE">
        <w:tc>
          <w:tcPr>
            <w:tcW w:w="1418" w:type="dxa"/>
          </w:tcPr>
          <w:p w14:paraId="1861386A" w14:textId="3856600B" w:rsidR="003E2CAA" w:rsidRPr="003E2CAA" w:rsidRDefault="003E2CAA" w:rsidP="00803884">
            <w:pPr>
              <w:widowControl/>
              <w:rPr>
                <w:lang w:val="en-HK"/>
              </w:rPr>
            </w:pPr>
            <w:r w:rsidRPr="003E2CAA">
              <w:rPr>
                <w:lang w:val="en-HK"/>
              </w:rPr>
              <w:t>TAN Xiuhao</w:t>
            </w:r>
          </w:p>
        </w:tc>
        <w:tc>
          <w:tcPr>
            <w:tcW w:w="1843" w:type="dxa"/>
          </w:tcPr>
          <w:p w14:paraId="64BDF087" w14:textId="184CE2BD" w:rsidR="003E2CAA" w:rsidRDefault="00D33B3E" w:rsidP="00803884">
            <w:pPr>
              <w:widowControl/>
            </w:pPr>
            <w:r>
              <w:t>Product Owner</w:t>
            </w:r>
          </w:p>
        </w:tc>
        <w:tc>
          <w:tcPr>
            <w:tcW w:w="4252" w:type="dxa"/>
          </w:tcPr>
          <w:p w14:paraId="65C169D2" w14:textId="77777777" w:rsidR="003E2CAA" w:rsidRDefault="003E2CAA" w:rsidP="00803884">
            <w:pPr>
              <w:widowControl/>
            </w:pPr>
          </w:p>
        </w:tc>
      </w:tr>
      <w:tr w:rsidR="00F532CE" w14:paraId="3FD04A61" w14:textId="77777777" w:rsidTr="00F532CE">
        <w:tc>
          <w:tcPr>
            <w:tcW w:w="1418" w:type="dxa"/>
          </w:tcPr>
          <w:p w14:paraId="0FE65739" w14:textId="687B9D71" w:rsidR="00F532CE" w:rsidRDefault="003E2CAA" w:rsidP="00803884">
            <w:pPr>
              <w:widowControl/>
            </w:pPr>
            <w:r w:rsidRPr="003E2CAA">
              <w:rPr>
                <w:lang w:val="en-HK"/>
              </w:rPr>
              <w:t>ZHUANG Beibei</w:t>
            </w:r>
          </w:p>
        </w:tc>
        <w:tc>
          <w:tcPr>
            <w:tcW w:w="1843" w:type="dxa"/>
          </w:tcPr>
          <w:p w14:paraId="12ACE938" w14:textId="6B8F9641" w:rsidR="00F532CE" w:rsidRDefault="00F47C3C" w:rsidP="00803884">
            <w:pPr>
              <w:widowControl/>
            </w:pPr>
            <w:r>
              <w:t>Development Team</w:t>
            </w:r>
          </w:p>
        </w:tc>
        <w:tc>
          <w:tcPr>
            <w:tcW w:w="4252" w:type="dxa"/>
          </w:tcPr>
          <w:p w14:paraId="0E7BD613" w14:textId="77777777" w:rsidR="00F532CE" w:rsidRDefault="00F532CE" w:rsidP="00803884">
            <w:pPr>
              <w:widowControl/>
            </w:pPr>
          </w:p>
        </w:tc>
      </w:tr>
    </w:tbl>
    <w:p w14:paraId="17FA1D07" w14:textId="77777777" w:rsidR="00F532CE" w:rsidRPr="00F532CE" w:rsidRDefault="00F532CE" w:rsidP="00F532CE"/>
    <w:p w14:paraId="2B54FBBD" w14:textId="75CD78EF" w:rsidR="00FA0933" w:rsidRDefault="00FA0933" w:rsidP="00FA0933">
      <w:pPr>
        <w:pStyle w:val="Heading1"/>
        <w:rPr>
          <w:rFonts w:ascii="Times New Roman" w:hAnsi="Times New Roman" w:cs="Times New Roman"/>
        </w:rPr>
      </w:pPr>
      <w:bookmarkStart w:id="4" w:name="_Toc202813809"/>
      <w:r w:rsidRPr="00FA0933">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1000"/>
        <w:gridCol w:w="5323"/>
        <w:gridCol w:w="1320"/>
        <w:gridCol w:w="1060"/>
        <w:gridCol w:w="1797"/>
      </w:tblGrid>
      <w:tr w:rsidR="00F532CE" w:rsidRPr="00D20568" w14:paraId="67CE4D25" w14:textId="77777777" w:rsidTr="00803884">
        <w:trPr>
          <w:trHeight w:val="316"/>
        </w:trPr>
        <w:tc>
          <w:tcPr>
            <w:tcW w:w="10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D20568" w:rsidRDefault="00F532CE" w:rsidP="00803884">
            <w:pPr>
              <w:widowControl/>
            </w:pPr>
            <w:r w:rsidRPr="00D20568">
              <w:rPr>
                <w:b/>
                <w:bCs/>
              </w:rPr>
              <w:t>Sprint</w:t>
            </w:r>
          </w:p>
        </w:tc>
        <w:tc>
          <w:tcPr>
            <w:tcW w:w="53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D20568" w:rsidRDefault="00F532CE" w:rsidP="00803884">
            <w:pPr>
              <w:widowControl/>
            </w:pPr>
            <w:r w:rsidRPr="00D20568">
              <w:rPr>
                <w:b/>
                <w:bCs/>
              </w:rPr>
              <w:t>Task</w:t>
            </w:r>
          </w:p>
        </w:tc>
        <w:tc>
          <w:tcPr>
            <w:tcW w:w="1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D20568" w:rsidRDefault="00F532CE" w:rsidP="00803884">
            <w:pPr>
              <w:widowControl/>
            </w:pPr>
            <w:r w:rsidRPr="00D20568">
              <w:rPr>
                <w:b/>
                <w:bCs/>
              </w:rPr>
              <w:t>Category</w:t>
            </w:r>
          </w:p>
        </w:tc>
        <w:tc>
          <w:tcPr>
            <w:tcW w:w="1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D20568" w:rsidRDefault="00F532CE" w:rsidP="00803884">
            <w:pPr>
              <w:widowControl/>
            </w:pPr>
            <w:r w:rsidRPr="00D20568">
              <w:rPr>
                <w:b/>
                <w:bCs/>
              </w:rPr>
              <w:t>priority</w:t>
            </w:r>
          </w:p>
        </w:tc>
        <w:tc>
          <w:tcPr>
            <w:tcW w:w="179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D20568" w:rsidRDefault="00F532CE" w:rsidP="00803884">
            <w:pPr>
              <w:widowControl/>
            </w:pPr>
            <w:r w:rsidRPr="00D20568">
              <w:rPr>
                <w:b/>
                <w:bCs/>
              </w:rPr>
              <w:t>status</w:t>
            </w:r>
          </w:p>
        </w:tc>
      </w:tr>
      <w:tr w:rsidR="00F532CE" w:rsidRPr="00D20568" w14:paraId="7C868443" w14:textId="77777777" w:rsidTr="00803884">
        <w:trPr>
          <w:trHeight w:val="316"/>
        </w:trPr>
        <w:tc>
          <w:tcPr>
            <w:tcW w:w="10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77777777" w:rsidR="00F532CE" w:rsidRPr="00D20568" w:rsidRDefault="00F532CE" w:rsidP="00803884">
            <w:pPr>
              <w:widowControl/>
            </w:pPr>
            <w:r w:rsidRPr="00D20568">
              <w:t>1</w:t>
            </w:r>
          </w:p>
        </w:tc>
        <w:tc>
          <w:tcPr>
            <w:tcW w:w="53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44BE6B8D" w:rsidR="00F532CE" w:rsidRPr="00D20568" w:rsidRDefault="00F532CE" w:rsidP="00803884">
            <w:pPr>
              <w:widowControl/>
            </w:pPr>
            <w:r w:rsidRPr="00D20568">
              <w:t xml:space="preserve">Uploading data to </w:t>
            </w:r>
            <w:r w:rsidR="00FD5D29">
              <w:rPr>
                <w:rFonts w:hint="eastAsia"/>
              </w:rPr>
              <w:t>R</w:t>
            </w:r>
          </w:p>
        </w:tc>
        <w:tc>
          <w:tcPr>
            <w:tcW w:w="1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5E2B31" w14:textId="77777777" w:rsidR="00F532CE" w:rsidRPr="00D20568" w:rsidRDefault="00F532CE" w:rsidP="00803884">
            <w:pPr>
              <w:widowControl/>
            </w:pPr>
            <w:r w:rsidRPr="00D20568">
              <w:t>DATA</w:t>
            </w:r>
          </w:p>
        </w:tc>
        <w:tc>
          <w:tcPr>
            <w:tcW w:w="1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ABCED7" w14:textId="77777777" w:rsidR="00F532CE" w:rsidRPr="00D20568" w:rsidRDefault="00F532CE" w:rsidP="00803884">
            <w:pPr>
              <w:widowControl/>
            </w:pPr>
            <w:r w:rsidRPr="00D20568">
              <w:t>LOW</w:t>
            </w:r>
          </w:p>
        </w:tc>
        <w:tc>
          <w:tcPr>
            <w:tcW w:w="179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2AF85B" w14:textId="77777777" w:rsidR="00F532CE" w:rsidRPr="00D20568" w:rsidRDefault="00F532CE" w:rsidP="00803884">
            <w:pPr>
              <w:widowControl/>
            </w:pPr>
            <w:r w:rsidRPr="00D20568">
              <w:t>Under Review</w:t>
            </w:r>
          </w:p>
        </w:tc>
      </w:tr>
      <w:tr w:rsidR="00F532CE" w:rsidRPr="00D20568" w14:paraId="71FEA432" w14:textId="77777777" w:rsidTr="00803884">
        <w:trPr>
          <w:trHeight w:val="316"/>
        </w:trPr>
        <w:tc>
          <w:tcPr>
            <w:tcW w:w="10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77777777" w:rsidR="00F532CE" w:rsidRPr="00D20568" w:rsidRDefault="00F532CE" w:rsidP="00803884">
            <w:pPr>
              <w:widowControl/>
            </w:pPr>
            <w:r w:rsidRPr="00D20568">
              <w:t>1</w:t>
            </w:r>
          </w:p>
        </w:tc>
        <w:tc>
          <w:tcPr>
            <w:tcW w:w="53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77777777" w:rsidR="00F532CE" w:rsidRPr="00D20568" w:rsidRDefault="00F532CE" w:rsidP="00803884">
            <w:pPr>
              <w:widowControl/>
            </w:pPr>
            <w:r w:rsidRPr="00D20568">
              <w:t>Data Cleansing</w:t>
            </w:r>
          </w:p>
        </w:tc>
        <w:tc>
          <w:tcPr>
            <w:tcW w:w="13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E864715" w14:textId="77777777" w:rsidR="00F532CE" w:rsidRPr="00D20568" w:rsidRDefault="00F532CE" w:rsidP="00803884">
            <w:pPr>
              <w:widowControl/>
            </w:pPr>
            <w:r w:rsidRPr="00D20568">
              <w:t>DATA</w:t>
            </w:r>
          </w:p>
        </w:tc>
        <w:tc>
          <w:tcPr>
            <w:tcW w:w="1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61A4B4" w14:textId="77777777" w:rsidR="00F532CE" w:rsidRPr="00D20568" w:rsidRDefault="00F532CE" w:rsidP="00803884">
            <w:pPr>
              <w:widowControl/>
            </w:pPr>
            <w:r w:rsidRPr="00D20568">
              <w:t>HIGH</w:t>
            </w:r>
          </w:p>
        </w:tc>
        <w:tc>
          <w:tcPr>
            <w:tcW w:w="179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F87072" w14:textId="77777777" w:rsidR="00F532CE" w:rsidRPr="00D20568" w:rsidRDefault="00F532CE" w:rsidP="00803884">
            <w:pPr>
              <w:widowControl/>
            </w:pPr>
            <w:r w:rsidRPr="00D20568">
              <w:t>Under Review</w:t>
            </w:r>
          </w:p>
        </w:tc>
      </w:tr>
      <w:tr w:rsidR="00F532CE" w:rsidRPr="00D20568" w14:paraId="7333EFC9" w14:textId="77777777" w:rsidTr="00803884">
        <w:trPr>
          <w:trHeight w:val="419"/>
        </w:trPr>
        <w:tc>
          <w:tcPr>
            <w:tcW w:w="10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77777777" w:rsidR="00F532CE" w:rsidRPr="00D20568" w:rsidRDefault="00F532CE" w:rsidP="00803884">
            <w:pPr>
              <w:widowControl/>
            </w:pPr>
            <w:r w:rsidRPr="00D20568">
              <w:t>2</w:t>
            </w:r>
          </w:p>
        </w:tc>
        <w:tc>
          <w:tcPr>
            <w:tcW w:w="53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35D26DBA" w:rsidR="00F532CE" w:rsidRPr="00D20568" w:rsidRDefault="00F532CE" w:rsidP="00803884">
            <w:pPr>
              <w:widowControl/>
            </w:pPr>
            <w:r w:rsidRPr="00D20568">
              <w:t xml:space="preserve">Relationship between price and </w:t>
            </w:r>
            <w:r w:rsidR="00721A5E" w:rsidRPr="00D20568">
              <w:t>bedroom</w:t>
            </w:r>
            <w:r w:rsidRPr="00D20568">
              <w:t xml:space="preserve"> </w:t>
            </w:r>
            <w:r w:rsidR="00721A5E" w:rsidRPr="00D20568">
              <w:t>numbers</w:t>
            </w:r>
          </w:p>
        </w:tc>
        <w:tc>
          <w:tcPr>
            <w:tcW w:w="13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D0CD41" w14:textId="77777777" w:rsidR="00F532CE" w:rsidRPr="00D20568" w:rsidRDefault="00F532CE" w:rsidP="00803884">
            <w:pPr>
              <w:widowControl/>
            </w:pPr>
            <w:r w:rsidRPr="00D20568">
              <w:t>Modelling</w:t>
            </w:r>
          </w:p>
        </w:tc>
        <w:tc>
          <w:tcPr>
            <w:tcW w:w="1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5F001D" w14:textId="77777777" w:rsidR="00F532CE" w:rsidRPr="00D20568" w:rsidRDefault="00F532CE" w:rsidP="00803884">
            <w:pPr>
              <w:widowControl/>
            </w:pPr>
            <w:r w:rsidRPr="00D20568">
              <w:t>Middle</w:t>
            </w:r>
          </w:p>
        </w:tc>
        <w:tc>
          <w:tcPr>
            <w:tcW w:w="179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946001" w14:textId="14E2F990" w:rsidR="00F532CE" w:rsidRPr="00D20568" w:rsidRDefault="00721A5E" w:rsidP="00803884">
            <w:pPr>
              <w:widowControl/>
            </w:pPr>
            <w:r w:rsidRPr="00D20568">
              <w:t>Committed</w:t>
            </w:r>
          </w:p>
        </w:tc>
      </w:tr>
    </w:tbl>
    <w:p w14:paraId="4321714B" w14:textId="77777777" w:rsidR="00F532CE" w:rsidRPr="00F532CE" w:rsidRDefault="00F532CE" w:rsidP="00F532CE"/>
    <w:p w14:paraId="6F682991" w14:textId="596FA352" w:rsidR="00FA0933" w:rsidRDefault="00FA0933" w:rsidP="00FA0933">
      <w:pPr>
        <w:pStyle w:val="Heading1"/>
        <w:rPr>
          <w:rFonts w:ascii="Times New Roman" w:hAnsi="Times New Roman" w:cs="Times New Roman"/>
        </w:rPr>
      </w:pPr>
      <w:bookmarkStart w:id="5" w:name="_Toc202813810"/>
      <w:r w:rsidRPr="00FA0933">
        <w:rPr>
          <w:rFonts w:ascii="Times New Roman" w:hAnsi="Times New Roman" w:cs="Times New Roman"/>
        </w:rPr>
        <w:t>Sprint Backlog items</w:t>
      </w:r>
      <w:bookmarkEnd w:id="5"/>
    </w:p>
    <w:p w14:paraId="6F08086F" w14:textId="77777777" w:rsidR="00F532CE" w:rsidRDefault="00F532CE" w:rsidP="00F532CE">
      <w:r>
        <w:t xml:space="preserve">Use the template provided </w:t>
      </w:r>
      <w:r>
        <w:rPr>
          <w:rFonts w:hint="eastAsia"/>
        </w:rPr>
        <w:t>a</w:t>
      </w:r>
      <w:r>
        <w:t>nd make a screen capture for all sprint backlog item record</w:t>
      </w:r>
    </w:p>
    <w:p w14:paraId="4B7929E8" w14:textId="5417F157" w:rsidR="00F532CE" w:rsidRDefault="00F532CE">
      <w:pPr>
        <w:widowControl/>
      </w:pPr>
      <w:r>
        <w:br w:type="page"/>
      </w:r>
    </w:p>
    <w:p w14:paraId="0BE69C95" w14:textId="5E0AD791" w:rsidR="00F81681" w:rsidRPr="00FA0933" w:rsidRDefault="002A6624" w:rsidP="00E032B7">
      <w:pPr>
        <w:pStyle w:val="Heading1"/>
        <w:spacing w:before="120" w:after="120"/>
        <w:jc w:val="both"/>
        <w:rPr>
          <w:rFonts w:ascii="Times New Roman" w:hAnsi="Times New Roman" w:cs="Times New Roman"/>
        </w:rPr>
      </w:pPr>
      <w:bookmarkStart w:id="6" w:name="_Toc202813811"/>
      <w:r w:rsidRPr="00FA0933">
        <w:rPr>
          <w:rFonts w:ascii="Times New Roman" w:hAnsi="Times New Roman" w:cs="Times New Roman"/>
        </w:rPr>
        <w:lastRenderedPageBreak/>
        <w:t>Evaluation</w:t>
      </w:r>
      <w:bookmarkEnd w:id="6"/>
    </w:p>
    <w:p w14:paraId="474EF820" w14:textId="17CCEC04" w:rsidR="002A6624" w:rsidRPr="00FA0933" w:rsidRDefault="002A6624" w:rsidP="00E032B7">
      <w:pPr>
        <w:pStyle w:val="ListParagraph"/>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Provide one insight of the </w:t>
      </w:r>
      <w:r w:rsidR="00C03CE0" w:rsidRPr="00FA0933">
        <w:rPr>
          <w:rFonts w:ascii="Times New Roman" w:eastAsiaTheme="majorEastAsia" w:hAnsi="Times New Roman" w:cs="Times New Roman"/>
          <w:sz w:val="28"/>
          <w:szCs w:val="28"/>
        </w:rPr>
        <w:t>customer’s</w:t>
      </w:r>
      <w:r w:rsidRPr="00FA0933">
        <w:rPr>
          <w:rFonts w:ascii="Times New Roman" w:eastAsiaTheme="majorEastAsia" w:hAnsi="Times New Roman" w:cs="Times New Roman"/>
          <w:sz w:val="28"/>
          <w:szCs w:val="28"/>
        </w:rPr>
        <w:t xml:space="preserve"> information with respect to different education background</w:t>
      </w:r>
    </w:p>
    <w:p w14:paraId="006B83F1" w14:textId="7F9F3077" w:rsidR="005D7409" w:rsidRPr="003E43C4" w:rsidRDefault="005D7409" w:rsidP="00E032B7">
      <w:pPr>
        <w:pStyle w:val="NormalWeb"/>
        <w:ind w:left="480"/>
        <w:jc w:val="both"/>
        <w:rPr>
          <w:sz w:val="28"/>
          <w:szCs w:val="28"/>
        </w:rPr>
      </w:pPr>
      <w:r w:rsidRPr="003E43C4">
        <w:rPr>
          <w:sz w:val="28"/>
          <w:szCs w:val="28"/>
        </w:rPr>
        <w:t>From the data, most customers have a graduate education (3,128 people), followed by high school (2,013) and uneducated (1,487). This shows that many customers are well-educated, which might affect how they use credit cards.</w:t>
      </w:r>
    </w:p>
    <w:p w14:paraId="67485F53" w14:textId="30B18D62" w:rsidR="005D7409" w:rsidRPr="005D7409" w:rsidRDefault="005D7409" w:rsidP="00E032B7">
      <w:pPr>
        <w:pStyle w:val="NormalWeb"/>
        <w:spacing w:after="0" w:afterAutospacing="0"/>
        <w:ind w:left="480"/>
        <w:jc w:val="both"/>
        <w:rPr>
          <w:sz w:val="28"/>
          <w:szCs w:val="28"/>
        </w:rPr>
      </w:pPr>
      <w:r w:rsidRPr="005D7409">
        <w:rPr>
          <w:sz w:val="28"/>
          <w:szCs w:val="28"/>
        </w:rPr>
        <w:t>This is useful for the bank because</w:t>
      </w:r>
      <w:r w:rsidR="00F03F96" w:rsidRPr="003E43C4">
        <w:rPr>
          <w:sz w:val="28"/>
          <w:szCs w:val="28"/>
        </w:rPr>
        <w:t xml:space="preserve"> those p</w:t>
      </w:r>
      <w:r w:rsidRPr="005D7409">
        <w:rPr>
          <w:sz w:val="28"/>
          <w:szCs w:val="28"/>
        </w:rPr>
        <w:t>eople with higher education may have more stable jobs and income, so they could be potential high-value customers.</w:t>
      </w:r>
      <w:r w:rsidR="00F03F96" w:rsidRPr="003E43C4">
        <w:rPr>
          <w:sz w:val="28"/>
          <w:szCs w:val="28"/>
        </w:rPr>
        <w:t xml:space="preserve"> While p</w:t>
      </w:r>
      <w:r w:rsidRPr="005D7409">
        <w:rPr>
          <w:sz w:val="28"/>
          <w:szCs w:val="28"/>
        </w:rPr>
        <w:t>eople with lower education might need different credit strategies or support.</w:t>
      </w:r>
    </w:p>
    <w:p w14:paraId="3D2C7EE2" w14:textId="2CE08BAE" w:rsidR="00A229DD" w:rsidRPr="00FA0933" w:rsidRDefault="002A6624" w:rsidP="00E032B7">
      <w:pPr>
        <w:pStyle w:val="ListParagraph"/>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Guess the Income of Unknow Income Category customers </w:t>
      </w:r>
    </w:p>
    <w:p w14:paraId="4A96F676" w14:textId="0A64F128" w:rsidR="00FA46E5" w:rsidRPr="003E43C4" w:rsidRDefault="00524B2F" w:rsidP="00E032B7">
      <w:pPr>
        <w:pStyle w:val="NormalWeb"/>
        <w:ind w:left="480"/>
        <w:jc w:val="both"/>
        <w:rPr>
          <w:sz w:val="28"/>
          <w:szCs w:val="28"/>
        </w:rPr>
      </w:pPr>
      <w:r w:rsidRPr="003E43C4">
        <w:rPr>
          <w:sz w:val="28"/>
          <w:szCs w:val="28"/>
        </w:rPr>
        <w:t>Customers whose income category is listed as “Unknown” have an average open-to-buy amount of</w:t>
      </w:r>
      <w:r w:rsidRPr="003E43C4">
        <w:rPr>
          <w:b/>
          <w:bCs/>
          <w:sz w:val="28"/>
          <w:szCs w:val="28"/>
        </w:rPr>
        <w:t xml:space="preserve"> </w:t>
      </w:r>
      <w:r w:rsidRPr="003E43C4">
        <w:rPr>
          <w:rStyle w:val="Strong"/>
          <w:rFonts w:eastAsiaTheme="majorEastAsia"/>
          <w:b w:val="0"/>
          <w:bCs w:val="0"/>
          <w:sz w:val="28"/>
          <w:szCs w:val="28"/>
        </w:rPr>
        <w:t>8,401.52</w:t>
      </w:r>
      <w:r w:rsidRPr="003E43C4">
        <w:rPr>
          <w:sz w:val="28"/>
          <w:szCs w:val="28"/>
        </w:rPr>
        <w:t>. That value falls between the "$40K - $60K" group (</w:t>
      </w:r>
      <w:r w:rsidRPr="003E43C4">
        <w:rPr>
          <w:rStyle w:val="Strong"/>
          <w:rFonts w:eastAsiaTheme="majorEastAsia"/>
          <w:b w:val="0"/>
          <w:bCs w:val="0"/>
          <w:sz w:val="28"/>
          <w:szCs w:val="28"/>
        </w:rPr>
        <w:t>4,290.27</w:t>
      </w:r>
      <w:r w:rsidRPr="003E43C4">
        <w:rPr>
          <w:sz w:val="28"/>
          <w:szCs w:val="28"/>
        </w:rPr>
        <w:t>) and the "$60K - $80K" group (</w:t>
      </w:r>
      <w:r w:rsidRPr="003E43C4">
        <w:rPr>
          <w:rStyle w:val="Strong"/>
          <w:rFonts w:eastAsiaTheme="majorEastAsia"/>
          <w:b w:val="0"/>
          <w:bCs w:val="0"/>
          <w:sz w:val="28"/>
          <w:szCs w:val="28"/>
        </w:rPr>
        <w:t>9,603.78</w:t>
      </w:r>
      <w:r w:rsidRPr="003E43C4">
        <w:rPr>
          <w:sz w:val="28"/>
          <w:szCs w:val="28"/>
        </w:rPr>
        <w:t>), indicating these individuals likely earn somewhere in that mid-range bracket.</w:t>
      </w:r>
    </w:p>
    <w:p w14:paraId="1A6325AA" w14:textId="4469F7F5" w:rsidR="00F81681"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Observe relation between transaction amount and it counts and provide one insight regards to customer </w:t>
      </w:r>
      <w:r w:rsidR="00524B2F" w:rsidRPr="00FA0933">
        <w:rPr>
          <w:rFonts w:ascii="Times New Roman" w:hAnsi="Times New Roman" w:cs="Times New Roman"/>
          <w:sz w:val="28"/>
          <w:szCs w:val="28"/>
        </w:rPr>
        <w:t>consumption</w:t>
      </w:r>
      <w:r w:rsidRPr="00FA0933">
        <w:rPr>
          <w:rFonts w:ascii="Times New Roman" w:hAnsi="Times New Roman" w:cs="Times New Roman"/>
          <w:sz w:val="28"/>
          <w:szCs w:val="28"/>
        </w:rPr>
        <w:t xml:space="preserve"> pattern</w:t>
      </w:r>
    </w:p>
    <w:p w14:paraId="328E0DB8" w14:textId="1C79E536" w:rsidR="00FA46E5" w:rsidRDefault="00FA46E5" w:rsidP="00E032B7">
      <w:pPr>
        <w:ind w:left="480"/>
        <w:jc w:val="both"/>
        <w:rPr>
          <w:rFonts w:ascii="Times New Roman" w:hAnsi="Times New Roman" w:cs="Times New Roman"/>
          <w:sz w:val="28"/>
          <w:szCs w:val="28"/>
        </w:rPr>
      </w:pPr>
    </w:p>
    <w:p w14:paraId="3E98C7B3" w14:textId="77777777" w:rsidR="00F03F96" w:rsidRPr="00F03F96" w:rsidRDefault="00F03F96" w:rsidP="00E032B7">
      <w:pPr>
        <w:ind w:left="480"/>
        <w:jc w:val="both"/>
        <w:rPr>
          <w:rFonts w:ascii="Times New Roman" w:hAnsi="Times New Roman" w:cs="Times New Roman"/>
          <w:sz w:val="28"/>
          <w:szCs w:val="28"/>
          <w:lang w:val="en-HK"/>
        </w:rPr>
      </w:pPr>
      <w:r w:rsidRPr="00F03F96">
        <w:rPr>
          <w:rFonts w:ascii="Times New Roman" w:hAnsi="Times New Roman" w:cs="Times New Roman"/>
          <w:sz w:val="28"/>
          <w:szCs w:val="28"/>
          <w:lang w:val="en-HK"/>
        </w:rPr>
        <w:t>Customers who use their card more often (higher transaction count) generally spend more overall, with transaction frequency explaining 65% of spending patterns. This means customers' total spending is driven more by how often they buy things than by how much they spend each time. For the bank, this suggests focusing on encouraging frequent card use—like rewards for small daily purchases—will likely grow revenue more than pushing bigger individual transactions. Also, tracking how often a customer uses their card can help predict their spending, spot those at risk of leaving, and set better credit limits.</w:t>
      </w:r>
    </w:p>
    <w:p w14:paraId="0B5B0204" w14:textId="77777777" w:rsidR="00FA46E5" w:rsidRPr="00FA0933" w:rsidRDefault="00FA46E5" w:rsidP="00E032B7">
      <w:pPr>
        <w:jc w:val="both"/>
        <w:rPr>
          <w:rFonts w:ascii="Times New Roman" w:hAnsi="Times New Roman" w:cs="Times New Roman"/>
          <w:sz w:val="28"/>
          <w:szCs w:val="28"/>
        </w:rPr>
      </w:pPr>
    </w:p>
    <w:p w14:paraId="41B46FC2" w14:textId="1067AE50"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Observe one </w:t>
      </w:r>
      <w:r w:rsidR="00524B2F" w:rsidRPr="00FA0933">
        <w:rPr>
          <w:rFonts w:ascii="Times New Roman" w:hAnsi="Times New Roman" w:cs="Times New Roman"/>
          <w:sz w:val="28"/>
          <w:szCs w:val="28"/>
        </w:rPr>
        <w:t>distinguish</w:t>
      </w:r>
      <w:r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utilization</w:t>
      </w:r>
      <w:r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behavior</w:t>
      </w:r>
      <w:r w:rsidRPr="00FA0933">
        <w:rPr>
          <w:rFonts w:ascii="Times New Roman" w:hAnsi="Times New Roman" w:cs="Times New Roman"/>
          <w:sz w:val="28"/>
          <w:szCs w:val="28"/>
        </w:rPr>
        <w:t xml:space="preserve"> in the customer </w:t>
      </w:r>
      <w:r w:rsidR="00524B2F" w:rsidRPr="00FA0933">
        <w:rPr>
          <w:rFonts w:ascii="Times New Roman" w:hAnsi="Times New Roman" w:cs="Times New Roman"/>
          <w:sz w:val="28"/>
          <w:szCs w:val="28"/>
        </w:rPr>
        <w:t>dataset and</w:t>
      </w:r>
      <w:r w:rsidRPr="00FA0933">
        <w:rPr>
          <w:rFonts w:ascii="Times New Roman" w:hAnsi="Times New Roman" w:cs="Times New Roman"/>
          <w:sz w:val="28"/>
          <w:szCs w:val="28"/>
        </w:rPr>
        <w:t xml:space="preserve"> raise one insight </w:t>
      </w:r>
      <w:proofErr w:type="gramStart"/>
      <w:r w:rsidRPr="00FA0933">
        <w:rPr>
          <w:rFonts w:ascii="Times New Roman" w:hAnsi="Times New Roman" w:cs="Times New Roman"/>
          <w:sz w:val="28"/>
          <w:szCs w:val="28"/>
        </w:rPr>
        <w:t>regards to</w:t>
      </w:r>
      <w:proofErr w:type="gramEnd"/>
      <w:r w:rsidRPr="00FA0933">
        <w:rPr>
          <w:rFonts w:ascii="Times New Roman" w:hAnsi="Times New Roman" w:cs="Times New Roman"/>
          <w:sz w:val="28"/>
          <w:szCs w:val="28"/>
        </w:rPr>
        <w:t xml:space="preserve"> customer </w:t>
      </w:r>
      <w:r w:rsidR="00524B2F" w:rsidRPr="00FA0933">
        <w:rPr>
          <w:rFonts w:ascii="Times New Roman" w:hAnsi="Times New Roman" w:cs="Times New Roman"/>
          <w:sz w:val="28"/>
          <w:szCs w:val="28"/>
        </w:rPr>
        <w:t>behavior</w:t>
      </w:r>
      <w:r w:rsidRPr="00FA0933">
        <w:rPr>
          <w:rFonts w:ascii="Times New Roman" w:hAnsi="Times New Roman" w:cs="Times New Roman"/>
          <w:sz w:val="28"/>
          <w:szCs w:val="28"/>
        </w:rPr>
        <w:t>.</w:t>
      </w:r>
    </w:p>
    <w:p w14:paraId="5093FACC" w14:textId="3D690C2D" w:rsidR="002A6624" w:rsidRDefault="002A6624" w:rsidP="00E032B7">
      <w:pPr>
        <w:ind w:left="480"/>
        <w:jc w:val="both"/>
        <w:rPr>
          <w:rFonts w:ascii="Times New Roman" w:hAnsi="Times New Roman" w:cs="Times New Roman"/>
          <w:sz w:val="28"/>
          <w:szCs w:val="28"/>
        </w:rPr>
      </w:pPr>
    </w:p>
    <w:p w14:paraId="5976DA46" w14:textId="6690A486" w:rsidR="00E032B7" w:rsidRPr="00FA0933" w:rsidRDefault="00E032B7" w:rsidP="00E032B7">
      <w:pPr>
        <w:ind w:left="480"/>
        <w:jc w:val="both"/>
        <w:rPr>
          <w:rFonts w:ascii="Times New Roman" w:hAnsi="Times New Roman" w:cs="Times New Roman"/>
          <w:sz w:val="28"/>
          <w:szCs w:val="28"/>
        </w:rPr>
      </w:pPr>
      <w:r w:rsidRPr="00E032B7">
        <w:rPr>
          <w:rFonts w:ascii="Times New Roman" w:hAnsi="Times New Roman" w:cs="Times New Roman"/>
          <w:sz w:val="28"/>
          <w:szCs w:val="28"/>
        </w:rPr>
        <w:lastRenderedPageBreak/>
        <w:t xml:space="preserve">The most distinct pattern shows </w:t>
      </w:r>
      <w:proofErr w:type="gramStart"/>
      <w:r w:rsidRPr="00E032B7">
        <w:rPr>
          <w:rFonts w:ascii="Times New Roman" w:hAnsi="Times New Roman" w:cs="Times New Roman"/>
          <w:sz w:val="28"/>
          <w:szCs w:val="28"/>
        </w:rPr>
        <w:t>Blue</w:t>
      </w:r>
      <w:proofErr w:type="gramEnd"/>
      <w:r w:rsidRPr="00E032B7">
        <w:rPr>
          <w:rFonts w:ascii="Times New Roman" w:hAnsi="Times New Roman" w:cs="Times New Roman"/>
          <w:sz w:val="28"/>
          <w:szCs w:val="28"/>
        </w:rPr>
        <w:t xml:space="preserve"> cardholders utilize 29% of their credit </w:t>
      </w:r>
      <w:proofErr w:type="gramStart"/>
      <w:r w:rsidRPr="00E032B7">
        <w:rPr>
          <w:rFonts w:ascii="Times New Roman" w:hAnsi="Times New Roman" w:cs="Times New Roman"/>
          <w:sz w:val="28"/>
          <w:szCs w:val="28"/>
        </w:rPr>
        <w:t>limit—</w:t>
      </w:r>
      <w:proofErr w:type="gramEnd"/>
      <w:r w:rsidRPr="00E032B7">
        <w:rPr>
          <w:rFonts w:ascii="Times New Roman" w:hAnsi="Times New Roman" w:cs="Times New Roman"/>
          <w:sz w:val="28"/>
          <w:szCs w:val="28"/>
        </w:rPr>
        <w:t>over six times more than Platinum users (4.4%)—despite having much lower credit limits. This demonstrates entry-level users heavily depend on credit for daily expenses, while premium cardholders preserve almost their entire limit for emergencies, reflecting fundamentally different financial approaches.</w:t>
      </w:r>
    </w:p>
    <w:p w14:paraId="0204E116" w14:textId="77777777" w:rsidR="00FA46E5" w:rsidRPr="00FA0933" w:rsidRDefault="00FA46E5" w:rsidP="00E032B7">
      <w:pPr>
        <w:jc w:val="both"/>
        <w:rPr>
          <w:rFonts w:ascii="Times New Roman" w:hAnsi="Times New Roman" w:cs="Times New Roman"/>
          <w:sz w:val="28"/>
          <w:szCs w:val="28"/>
        </w:rPr>
      </w:pPr>
    </w:p>
    <w:p w14:paraId="78F01E89" w14:textId="4E14F141"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Extract and name the four </w:t>
      </w:r>
      <w:r w:rsidR="00524B2F" w:rsidRPr="00FA0933">
        <w:rPr>
          <w:rFonts w:ascii="Times New Roman" w:hAnsi="Times New Roman" w:cs="Times New Roman"/>
          <w:sz w:val="28"/>
          <w:szCs w:val="28"/>
        </w:rPr>
        <w:t>observable</w:t>
      </w:r>
      <w:r w:rsidRPr="00FA0933">
        <w:rPr>
          <w:rFonts w:ascii="Times New Roman" w:hAnsi="Times New Roman" w:cs="Times New Roman"/>
          <w:sz w:val="28"/>
          <w:szCs w:val="28"/>
        </w:rPr>
        <w:t xml:space="preserve"> types of </w:t>
      </w:r>
      <w:r w:rsidR="00C03CE0"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and introduce the </w:t>
      </w:r>
      <w:r w:rsidR="00524B2F" w:rsidRPr="00FA0933">
        <w:rPr>
          <w:rFonts w:ascii="Times New Roman" w:hAnsi="Times New Roman" w:cs="Times New Roman"/>
          <w:sz w:val="28"/>
          <w:szCs w:val="28"/>
        </w:rPr>
        <w:t>characteristics</w:t>
      </w:r>
      <w:r w:rsidRPr="00FA0933">
        <w:rPr>
          <w:rFonts w:ascii="Times New Roman" w:hAnsi="Times New Roman" w:cs="Times New Roman"/>
          <w:sz w:val="28"/>
          <w:szCs w:val="28"/>
        </w:rPr>
        <w:t xml:space="preserve"> of </w:t>
      </w:r>
      <w:r w:rsidR="00524B2F" w:rsidRPr="00FA0933">
        <w:rPr>
          <w:rFonts w:ascii="Times New Roman" w:hAnsi="Times New Roman" w:cs="Times New Roman"/>
          <w:sz w:val="28"/>
          <w:szCs w:val="28"/>
        </w:rPr>
        <w:t>each</w:t>
      </w:r>
      <w:r w:rsidRPr="00FA0933">
        <w:rPr>
          <w:rFonts w:ascii="Times New Roman" w:hAnsi="Times New Roman" w:cs="Times New Roman"/>
          <w:sz w:val="28"/>
          <w:szCs w:val="28"/>
        </w:rPr>
        <w:t xml:space="preserve"> customer</w:t>
      </w:r>
    </w:p>
    <w:p w14:paraId="6BFA1341" w14:textId="103BA817" w:rsidR="002A6624" w:rsidRDefault="002A6624" w:rsidP="00E032B7">
      <w:pPr>
        <w:ind w:left="480"/>
        <w:jc w:val="both"/>
        <w:rPr>
          <w:rFonts w:ascii="Times New Roman" w:hAnsi="Times New Roman" w:cs="Times New Roman"/>
          <w:sz w:val="28"/>
          <w:szCs w:val="28"/>
        </w:rPr>
      </w:pPr>
    </w:p>
    <w:p w14:paraId="32D21DB3" w14:textId="77777777" w:rsidR="00A02618" w:rsidRPr="00A02618" w:rsidRDefault="00A02618" w:rsidP="00A02618">
      <w:pPr>
        <w:ind w:left="480"/>
        <w:jc w:val="both"/>
        <w:rPr>
          <w:rFonts w:ascii="Times New Roman" w:hAnsi="Times New Roman" w:cs="Times New Roman"/>
          <w:sz w:val="28"/>
          <w:szCs w:val="28"/>
          <w:lang w:val="en-HK"/>
        </w:rPr>
      </w:pPr>
      <w:r w:rsidRPr="00A02618">
        <w:rPr>
          <w:rFonts w:ascii="Times New Roman" w:hAnsi="Times New Roman" w:cs="Times New Roman"/>
          <w:sz w:val="28"/>
          <w:szCs w:val="28"/>
          <w:lang w:val="en-HK"/>
        </w:rPr>
        <w:t>We found four clear customer types:</w:t>
      </w:r>
    </w:p>
    <w:p w14:paraId="41CA2515" w14:textId="77777777" w:rsidR="00A02618" w:rsidRPr="00A02618" w:rsidRDefault="00A02618" w:rsidP="00A02618">
      <w:pPr>
        <w:numPr>
          <w:ilvl w:val="0"/>
          <w:numId w:val="8"/>
        </w:numPr>
        <w:jc w:val="both"/>
        <w:rPr>
          <w:rFonts w:ascii="Times New Roman" w:hAnsi="Times New Roman" w:cs="Times New Roman"/>
          <w:sz w:val="28"/>
          <w:szCs w:val="28"/>
          <w:lang w:val="en-HK"/>
        </w:rPr>
      </w:pPr>
      <w:r w:rsidRPr="00A02618">
        <w:rPr>
          <w:rFonts w:ascii="Times New Roman" w:hAnsi="Times New Roman" w:cs="Times New Roman"/>
          <w:b/>
          <w:bCs/>
          <w:sz w:val="28"/>
          <w:szCs w:val="28"/>
          <w:lang w:val="en-HK"/>
        </w:rPr>
        <w:t>Everyday credit users</w:t>
      </w:r>
      <w:r w:rsidRPr="00A02618">
        <w:rPr>
          <w:rFonts w:ascii="Times New Roman" w:hAnsi="Times New Roman" w:cs="Times New Roman"/>
          <w:sz w:val="28"/>
          <w:szCs w:val="28"/>
          <w:lang w:val="en-HK"/>
        </w:rPr>
        <w:t> (Blue cardholders) who regularly use 25-30% of their credit limit for daily expenses and need higher limits to avoid overutilization.</w:t>
      </w:r>
    </w:p>
    <w:p w14:paraId="02FD744B" w14:textId="77777777" w:rsidR="00A02618" w:rsidRPr="00A02618" w:rsidRDefault="00A02618" w:rsidP="00A02618">
      <w:pPr>
        <w:numPr>
          <w:ilvl w:val="0"/>
          <w:numId w:val="8"/>
        </w:numPr>
        <w:jc w:val="both"/>
        <w:rPr>
          <w:rFonts w:ascii="Times New Roman" w:hAnsi="Times New Roman" w:cs="Times New Roman"/>
          <w:sz w:val="28"/>
          <w:szCs w:val="28"/>
          <w:lang w:val="en-HK"/>
        </w:rPr>
      </w:pPr>
      <w:r w:rsidRPr="00A02618">
        <w:rPr>
          <w:rFonts w:ascii="Times New Roman" w:hAnsi="Times New Roman" w:cs="Times New Roman"/>
          <w:b/>
          <w:bCs/>
          <w:sz w:val="28"/>
          <w:szCs w:val="28"/>
          <w:lang w:val="en-HK"/>
        </w:rPr>
        <w:t>Emergency savers</w:t>
      </w:r>
      <w:r w:rsidRPr="00A02618">
        <w:rPr>
          <w:rFonts w:ascii="Times New Roman" w:hAnsi="Times New Roman" w:cs="Times New Roman"/>
          <w:sz w:val="28"/>
          <w:szCs w:val="28"/>
          <w:lang w:val="en-HK"/>
        </w:rPr>
        <w:t> (Platinum/Gold users) who keep over 95% of their high credit limits untouched, treating credit as safety nets for unexpected costs.</w:t>
      </w:r>
    </w:p>
    <w:p w14:paraId="506316AB" w14:textId="77777777" w:rsidR="00A02618" w:rsidRPr="00A02618" w:rsidRDefault="00A02618" w:rsidP="00A02618">
      <w:pPr>
        <w:numPr>
          <w:ilvl w:val="0"/>
          <w:numId w:val="8"/>
        </w:numPr>
        <w:jc w:val="both"/>
        <w:rPr>
          <w:rFonts w:ascii="Times New Roman" w:hAnsi="Times New Roman" w:cs="Times New Roman"/>
          <w:sz w:val="28"/>
          <w:szCs w:val="28"/>
          <w:lang w:val="en-HK"/>
        </w:rPr>
      </w:pPr>
      <w:r w:rsidRPr="00A02618">
        <w:rPr>
          <w:rFonts w:ascii="Times New Roman" w:hAnsi="Times New Roman" w:cs="Times New Roman"/>
          <w:b/>
          <w:bCs/>
          <w:sz w:val="28"/>
          <w:szCs w:val="28"/>
          <w:lang w:val="en-HK"/>
        </w:rPr>
        <w:t>Frequent spenders</w:t>
      </w:r>
      <w:r w:rsidRPr="00A02618">
        <w:rPr>
          <w:rFonts w:ascii="Times New Roman" w:hAnsi="Times New Roman" w:cs="Times New Roman"/>
          <w:sz w:val="28"/>
          <w:szCs w:val="28"/>
          <w:lang w:val="en-HK"/>
        </w:rPr>
        <w:t> who drive most revenue through high transaction volume (50+ monthly purchases), even when individual amounts are small.</w:t>
      </w:r>
    </w:p>
    <w:p w14:paraId="317D3BE9" w14:textId="11961DBF" w:rsidR="00E032B7" w:rsidRPr="00A02618" w:rsidRDefault="00A02618" w:rsidP="00A02618">
      <w:pPr>
        <w:numPr>
          <w:ilvl w:val="0"/>
          <w:numId w:val="8"/>
        </w:numPr>
        <w:jc w:val="both"/>
        <w:rPr>
          <w:rFonts w:ascii="Times New Roman" w:hAnsi="Times New Roman" w:cs="Times New Roman"/>
          <w:sz w:val="28"/>
          <w:szCs w:val="28"/>
          <w:lang w:val="en-HK"/>
        </w:rPr>
      </w:pPr>
      <w:r w:rsidRPr="00A02618">
        <w:rPr>
          <w:rFonts w:ascii="Times New Roman" w:hAnsi="Times New Roman" w:cs="Times New Roman"/>
          <w:b/>
          <w:bCs/>
          <w:sz w:val="28"/>
          <w:szCs w:val="28"/>
          <w:lang w:val="en-HK"/>
        </w:rPr>
        <w:t>Ultra-careful</w:t>
      </w:r>
      <w:r w:rsidR="002A5F33">
        <w:rPr>
          <w:rFonts w:ascii="Times New Roman" w:hAnsi="Times New Roman" w:cs="Times New Roman"/>
          <w:b/>
          <w:bCs/>
          <w:sz w:val="28"/>
          <w:szCs w:val="28"/>
          <w:lang w:val="en-HK"/>
        </w:rPr>
        <w:t xml:space="preserve"> </w:t>
      </w:r>
      <w:r w:rsidRPr="00A02618">
        <w:rPr>
          <w:rFonts w:ascii="Times New Roman" w:hAnsi="Times New Roman" w:cs="Times New Roman"/>
          <w:b/>
          <w:bCs/>
          <w:sz w:val="28"/>
          <w:szCs w:val="28"/>
          <w:lang w:val="en-HK"/>
        </w:rPr>
        <w:t>balancers</w:t>
      </w:r>
      <w:r w:rsidRPr="00A02618">
        <w:rPr>
          <w:rFonts w:ascii="Times New Roman" w:hAnsi="Times New Roman" w:cs="Times New Roman"/>
          <w:sz w:val="28"/>
          <w:szCs w:val="28"/>
          <w:lang w:val="en-HK"/>
        </w:rPr>
        <w:t> who maintain near-zero revolving balances (&lt;$305) and exceptional utilization under 10%, showing strong financial discipline.</w:t>
      </w:r>
    </w:p>
    <w:p w14:paraId="36781E04" w14:textId="502432F7" w:rsidR="00FA46E5" w:rsidRPr="00FA0933" w:rsidRDefault="00FA46E5" w:rsidP="00E032B7">
      <w:pPr>
        <w:widowControl/>
        <w:jc w:val="both"/>
        <w:rPr>
          <w:rFonts w:ascii="Times New Roman" w:hAnsi="Times New Roman" w:cs="Times New Roman"/>
          <w:sz w:val="28"/>
          <w:szCs w:val="28"/>
        </w:rPr>
      </w:pPr>
    </w:p>
    <w:p w14:paraId="632DE217" w14:textId="260D2A36"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classification model, and you may suggest some advice(s) the </w:t>
      </w:r>
      <w:r w:rsidR="00721A5E" w:rsidRPr="00FA0933">
        <w:rPr>
          <w:rFonts w:ascii="Times New Roman" w:hAnsi="Times New Roman" w:cs="Times New Roman"/>
          <w:sz w:val="28"/>
          <w:szCs w:val="28"/>
        </w:rPr>
        <w:t>improvement of</w:t>
      </w:r>
      <w:r w:rsidRPr="00FA0933">
        <w:rPr>
          <w:rFonts w:ascii="Times New Roman" w:hAnsi="Times New Roman" w:cs="Times New Roman"/>
          <w:sz w:val="28"/>
          <w:szCs w:val="28"/>
        </w:rPr>
        <w:t xml:space="preserve"> the model quality</w:t>
      </w:r>
    </w:p>
    <w:p w14:paraId="5C8187AA" w14:textId="77777777" w:rsidR="00FA46E5" w:rsidRDefault="00FA46E5" w:rsidP="00E032B7">
      <w:pPr>
        <w:ind w:left="480"/>
        <w:jc w:val="both"/>
        <w:rPr>
          <w:rFonts w:ascii="Times New Roman" w:hAnsi="Times New Roman" w:cs="Times New Roman"/>
          <w:sz w:val="28"/>
          <w:szCs w:val="28"/>
        </w:rPr>
      </w:pPr>
    </w:p>
    <w:p w14:paraId="19BEF1DF" w14:textId="6EE855DF" w:rsidR="0020473A" w:rsidRPr="0020473A" w:rsidRDefault="0020473A" w:rsidP="0020473A">
      <w:pPr>
        <w:spacing w:after="240"/>
        <w:ind w:left="480"/>
        <w:jc w:val="both"/>
        <w:rPr>
          <w:rFonts w:ascii="Times New Roman" w:hAnsi="Times New Roman" w:cs="Times New Roman"/>
          <w:sz w:val="28"/>
          <w:szCs w:val="28"/>
          <w:lang w:val="en-HK"/>
        </w:rPr>
      </w:pPr>
      <w:r w:rsidRPr="0020473A">
        <w:rPr>
          <w:rFonts w:ascii="Times New Roman" w:hAnsi="Times New Roman" w:cs="Times New Roman"/>
          <w:sz w:val="28"/>
          <w:szCs w:val="28"/>
          <w:lang w:val="en-HK"/>
        </w:rPr>
        <w:t xml:space="preserve">The current model uses customer demographics (like age, education, and income) to predict credit utilization behavior but shows mixed results. It successfully identifies some customers with excellent utilization patterns, especially those with stable banking relationships. However, it frequently mislabels customers with poor utilization, likely because it ignores </w:t>
      </w:r>
      <w:r w:rsidR="00AA3FD7" w:rsidRPr="0020473A">
        <w:rPr>
          <w:rFonts w:ascii="Times New Roman" w:hAnsi="Times New Roman" w:cs="Times New Roman"/>
          <w:sz w:val="28"/>
          <w:szCs w:val="28"/>
          <w:lang w:val="en-HK"/>
        </w:rPr>
        <w:t>key</w:t>
      </w:r>
      <w:r w:rsidRPr="0020473A">
        <w:rPr>
          <w:rFonts w:ascii="Times New Roman" w:hAnsi="Times New Roman" w:cs="Times New Roman"/>
          <w:sz w:val="28"/>
          <w:szCs w:val="28"/>
          <w:lang w:val="en-HK"/>
        </w:rPr>
        <w:t xml:space="preserve"> financial behaviors like transaction frequency and balance levels—which we know heavily influence utilization. This limitation makes it unreliable for spotting high-risk customers who need intervention.</w:t>
      </w:r>
    </w:p>
    <w:p w14:paraId="1A326EF9" w14:textId="5AFC1F11" w:rsidR="00E032B7" w:rsidRPr="00AA3FD7" w:rsidRDefault="0020473A" w:rsidP="00AA3FD7">
      <w:pPr>
        <w:ind w:left="480"/>
        <w:jc w:val="both"/>
        <w:rPr>
          <w:rFonts w:ascii="Times New Roman" w:hAnsi="Times New Roman" w:cs="Times New Roman"/>
          <w:sz w:val="28"/>
          <w:szCs w:val="28"/>
          <w:lang w:val="en-HK"/>
        </w:rPr>
      </w:pPr>
      <w:r w:rsidRPr="0020473A">
        <w:rPr>
          <w:rFonts w:ascii="Times New Roman" w:hAnsi="Times New Roman" w:cs="Times New Roman"/>
          <w:sz w:val="28"/>
          <w:szCs w:val="28"/>
          <w:lang w:val="en-HK"/>
        </w:rPr>
        <w:t xml:space="preserve">To improve the model, add key financial features (transaction counts, </w:t>
      </w:r>
      <w:r w:rsidRPr="0020473A">
        <w:rPr>
          <w:rFonts w:ascii="Times New Roman" w:hAnsi="Times New Roman" w:cs="Times New Roman"/>
          <w:sz w:val="28"/>
          <w:szCs w:val="28"/>
          <w:lang w:val="en-HK"/>
        </w:rPr>
        <w:lastRenderedPageBreak/>
        <w:t>revolving balances) and consider transaction patterns that better reflect real spending behaviors. Also, testing different modeling approaches might yield more accurate predictions for all utilization levels, not just the excellent ones.</w:t>
      </w:r>
    </w:p>
    <w:p w14:paraId="2FEFC485" w14:textId="77777777" w:rsidR="00FA0933" w:rsidRPr="00FA0933" w:rsidRDefault="00FA0933" w:rsidP="00E032B7">
      <w:pPr>
        <w:jc w:val="both"/>
        <w:rPr>
          <w:rFonts w:ascii="Times New Roman" w:hAnsi="Times New Roman" w:cs="Times New Roman"/>
          <w:sz w:val="28"/>
          <w:szCs w:val="28"/>
        </w:rPr>
      </w:pPr>
    </w:p>
    <w:p w14:paraId="55EC71FE" w14:textId="78234BDA"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Prediction model, and you may suggest some advice(s) </w:t>
      </w:r>
      <w:r w:rsidR="00721A5E" w:rsidRPr="00FA0933">
        <w:rPr>
          <w:rFonts w:ascii="Times New Roman" w:hAnsi="Times New Roman" w:cs="Times New Roman"/>
          <w:sz w:val="28"/>
          <w:szCs w:val="28"/>
        </w:rPr>
        <w:t>to improve</w:t>
      </w:r>
      <w:r w:rsidRPr="00FA0933">
        <w:rPr>
          <w:rFonts w:ascii="Times New Roman" w:hAnsi="Times New Roman" w:cs="Times New Roman"/>
          <w:sz w:val="28"/>
          <w:szCs w:val="28"/>
        </w:rPr>
        <w:t xml:space="preserve"> the model quality.</w:t>
      </w:r>
    </w:p>
    <w:p w14:paraId="569718D4" w14:textId="24E49C87" w:rsidR="00A229DD" w:rsidRPr="0020473A" w:rsidRDefault="0020473A" w:rsidP="00E032B7">
      <w:pPr>
        <w:spacing w:before="120" w:after="120"/>
        <w:ind w:left="480"/>
        <w:jc w:val="both"/>
        <w:rPr>
          <w:rFonts w:ascii="Times New Roman" w:hAnsi="Times New Roman" w:cs="Times New Roman"/>
          <w:sz w:val="28"/>
          <w:szCs w:val="28"/>
        </w:rPr>
      </w:pPr>
      <w:r w:rsidRPr="0020473A">
        <w:rPr>
          <w:rFonts w:ascii="Times New Roman" w:hAnsi="Times New Roman" w:cs="Times New Roman"/>
          <w:sz w:val="28"/>
          <w:szCs w:val="28"/>
        </w:rPr>
        <w:t xml:space="preserve">The random forest model for credit limits gives weirdly inconsistent results - some new customers get super low limits ($3k) while others get very high ($24k) without clear reasons. It's because the model only considers basic demographics (age/income) and misses </w:t>
      </w:r>
      <w:r w:rsidR="002A5F33">
        <w:rPr>
          <w:rFonts w:ascii="Times New Roman" w:hAnsi="Times New Roman" w:cs="Times New Roman"/>
          <w:sz w:val="28"/>
          <w:szCs w:val="28"/>
        </w:rPr>
        <w:t>important</w:t>
      </w:r>
      <w:r w:rsidRPr="0020473A">
        <w:rPr>
          <w:rFonts w:ascii="Times New Roman" w:hAnsi="Times New Roman" w:cs="Times New Roman"/>
          <w:sz w:val="28"/>
          <w:szCs w:val="28"/>
        </w:rPr>
        <w:t xml:space="preserve"> spending behavior. Real banks decide limits based on how you </w:t>
      </w:r>
      <w:proofErr w:type="gramStart"/>
      <w:r w:rsidRPr="0020473A">
        <w:rPr>
          <w:rFonts w:ascii="Times New Roman" w:hAnsi="Times New Roman" w:cs="Times New Roman"/>
          <w:sz w:val="28"/>
          <w:szCs w:val="28"/>
        </w:rPr>
        <w:t>actually use</w:t>
      </w:r>
      <w:proofErr w:type="gramEnd"/>
      <w:r w:rsidRPr="0020473A">
        <w:rPr>
          <w:rFonts w:ascii="Times New Roman" w:hAnsi="Times New Roman" w:cs="Times New Roman"/>
          <w:sz w:val="28"/>
          <w:szCs w:val="28"/>
        </w:rPr>
        <w:t xml:space="preserve"> credit - your payment history, balances, and spending frequency. To improve this, we should add: 1) transaction history, 2) card type (Platinum users get higher limits), and 3) better income estimates for unknown-income customers. The error plot shows the model stabilizes after 400 trees, so the algorithm itself works fine - it just needs better input data.</w:t>
      </w:r>
    </w:p>
    <w:p w14:paraId="75DE6240" w14:textId="3BBD1B5C" w:rsidR="00F81681" w:rsidRPr="00A02618" w:rsidRDefault="002A6624" w:rsidP="002A5F33">
      <w:pPr>
        <w:pStyle w:val="Heading1"/>
      </w:pPr>
      <w:bookmarkStart w:id="7" w:name="_Toc202813812"/>
      <w:r w:rsidRPr="00FA0933">
        <w:t>Conclusion</w:t>
      </w:r>
      <w:bookmarkEnd w:id="7"/>
    </w:p>
    <w:p w14:paraId="28A7C1E2" w14:textId="214B8139" w:rsidR="00731490" w:rsidRPr="00731490" w:rsidRDefault="00731490" w:rsidP="00731490">
      <w:pPr>
        <w:spacing w:after="240"/>
        <w:ind w:firstLine="480"/>
        <w:jc w:val="both"/>
        <w:rPr>
          <w:rFonts w:ascii="Times New Roman" w:hAnsi="Times New Roman" w:cs="Times New Roman"/>
          <w:sz w:val="28"/>
          <w:szCs w:val="28"/>
        </w:rPr>
      </w:pPr>
      <w:r w:rsidRPr="00731490">
        <w:rPr>
          <w:rFonts w:ascii="Times New Roman" w:hAnsi="Times New Roman" w:cs="Times New Roman"/>
          <w:sz w:val="28"/>
          <w:szCs w:val="28"/>
        </w:rPr>
        <w:t>DSAI Bank’s customer analysis shows several useful patterns that can help improve its business. First, most of the customers have a high level of education—with over 3,000 having graduate degrees. This suggests that many users are likely to have stable incomes and could be good candidates for premium banking services. Meanwhile, those with lower education levels (like high school or no formal education) may rely more on credit, which means they might benefit from extra financial support or personalized banking help.</w:t>
      </w:r>
    </w:p>
    <w:p w14:paraId="46C5CFEC"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Another insight comes from customers whose income was marked as “Unknown.” Based on their credit usage, these customers likely earn between $60K and $80K, which puts them in the middle-income range. Understanding this helps the bank treat these users fairly when deciding on credit limits or promotional offers.</w:t>
      </w:r>
    </w:p>
    <w:p w14:paraId="2DC65BE4"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 xml:space="preserve">A key spending pattern revealed that how often a customer uses their </w:t>
      </w:r>
      <w:r w:rsidRPr="00731490">
        <w:rPr>
          <w:rFonts w:ascii="Times New Roman" w:hAnsi="Times New Roman" w:cs="Times New Roman"/>
          <w:sz w:val="28"/>
          <w:szCs w:val="28"/>
          <w:lang w:val="en-HK"/>
        </w:rPr>
        <w:lastRenderedPageBreak/>
        <w:t>card has a stronger effect on total spending than how much they spend each time. Frequent, small purchases—like coffee or groceries—add up over time. This means the bank should consider giving rewards for regular card use instead of focusing only on large transactions.</w:t>
      </w:r>
    </w:p>
    <w:p w14:paraId="2DBFF46C"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 xml:space="preserve">There’s also a big difference in how customers use their credit limits. For example, </w:t>
      </w:r>
      <w:proofErr w:type="gramStart"/>
      <w:r w:rsidRPr="00731490">
        <w:rPr>
          <w:rFonts w:ascii="Times New Roman" w:hAnsi="Times New Roman" w:cs="Times New Roman"/>
          <w:b/>
          <w:bCs/>
          <w:sz w:val="28"/>
          <w:szCs w:val="28"/>
          <w:lang w:val="en-HK"/>
        </w:rPr>
        <w:t>Blue</w:t>
      </w:r>
      <w:proofErr w:type="gramEnd"/>
      <w:r w:rsidRPr="00731490">
        <w:rPr>
          <w:rFonts w:ascii="Times New Roman" w:hAnsi="Times New Roman" w:cs="Times New Roman"/>
          <w:b/>
          <w:bCs/>
          <w:sz w:val="28"/>
          <w:szCs w:val="28"/>
          <w:lang w:val="en-HK"/>
        </w:rPr>
        <w:t xml:space="preserve"> cardholders</w:t>
      </w:r>
      <w:r w:rsidRPr="00731490">
        <w:rPr>
          <w:rFonts w:ascii="Times New Roman" w:hAnsi="Times New Roman" w:cs="Times New Roman"/>
          <w:sz w:val="28"/>
          <w:szCs w:val="28"/>
          <w:lang w:val="en-HK"/>
        </w:rPr>
        <w:t xml:space="preserve"> use around 29% of their available credit, while </w:t>
      </w:r>
      <w:r w:rsidRPr="00731490">
        <w:rPr>
          <w:rFonts w:ascii="Times New Roman" w:hAnsi="Times New Roman" w:cs="Times New Roman"/>
          <w:b/>
          <w:bCs/>
          <w:sz w:val="28"/>
          <w:szCs w:val="28"/>
          <w:lang w:val="en-HK"/>
        </w:rPr>
        <w:t>Platinum cardholders</w:t>
      </w:r>
      <w:r w:rsidRPr="00731490">
        <w:rPr>
          <w:rFonts w:ascii="Times New Roman" w:hAnsi="Times New Roman" w:cs="Times New Roman"/>
          <w:sz w:val="28"/>
          <w:szCs w:val="28"/>
          <w:lang w:val="en-HK"/>
        </w:rPr>
        <w:t xml:space="preserve"> only use 4.4%. This suggests that </w:t>
      </w:r>
      <w:proofErr w:type="gramStart"/>
      <w:r w:rsidRPr="00731490">
        <w:rPr>
          <w:rFonts w:ascii="Times New Roman" w:hAnsi="Times New Roman" w:cs="Times New Roman"/>
          <w:sz w:val="28"/>
          <w:szCs w:val="28"/>
          <w:lang w:val="en-HK"/>
        </w:rPr>
        <w:t>Blue</w:t>
      </w:r>
      <w:proofErr w:type="gramEnd"/>
      <w:r w:rsidRPr="00731490">
        <w:rPr>
          <w:rFonts w:ascii="Times New Roman" w:hAnsi="Times New Roman" w:cs="Times New Roman"/>
          <w:sz w:val="28"/>
          <w:szCs w:val="28"/>
          <w:lang w:val="en-HK"/>
        </w:rPr>
        <w:t xml:space="preserve"> users depend on their credit more for daily life, while premium users keep their limits for emergencies. With that in mind, the bank should consider raising limits for </w:t>
      </w:r>
      <w:proofErr w:type="gramStart"/>
      <w:r w:rsidRPr="00731490">
        <w:rPr>
          <w:rFonts w:ascii="Times New Roman" w:hAnsi="Times New Roman" w:cs="Times New Roman"/>
          <w:sz w:val="28"/>
          <w:szCs w:val="28"/>
          <w:lang w:val="en-HK"/>
        </w:rPr>
        <w:t>Blue</w:t>
      </w:r>
      <w:proofErr w:type="gramEnd"/>
      <w:r w:rsidRPr="00731490">
        <w:rPr>
          <w:rFonts w:ascii="Times New Roman" w:hAnsi="Times New Roman" w:cs="Times New Roman"/>
          <w:sz w:val="28"/>
          <w:szCs w:val="28"/>
          <w:lang w:val="en-HK"/>
        </w:rPr>
        <w:t xml:space="preserve"> users to reduce financial pressure and improve customer experience.</w:t>
      </w:r>
    </w:p>
    <w:p w14:paraId="3810AEB9"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 xml:space="preserve">From this behavior, we can identify </w:t>
      </w:r>
      <w:r w:rsidRPr="00731490">
        <w:rPr>
          <w:rFonts w:ascii="Times New Roman" w:hAnsi="Times New Roman" w:cs="Times New Roman"/>
          <w:b/>
          <w:bCs/>
          <w:sz w:val="28"/>
          <w:szCs w:val="28"/>
          <w:lang w:val="en-HK"/>
        </w:rPr>
        <w:t>four main types of customers</w:t>
      </w:r>
      <w:r w:rsidRPr="00731490">
        <w:rPr>
          <w:rFonts w:ascii="Times New Roman" w:hAnsi="Times New Roman" w:cs="Times New Roman"/>
          <w:sz w:val="28"/>
          <w:szCs w:val="28"/>
          <w:lang w:val="en-HK"/>
        </w:rPr>
        <w:t>:</w:t>
      </w:r>
    </w:p>
    <w:p w14:paraId="730BC0BA" w14:textId="77777777" w:rsidR="00731490" w:rsidRPr="00731490" w:rsidRDefault="00731490" w:rsidP="00731490">
      <w:pPr>
        <w:numPr>
          <w:ilvl w:val="0"/>
          <w:numId w:val="9"/>
        </w:numPr>
        <w:spacing w:after="240"/>
        <w:jc w:val="both"/>
        <w:rPr>
          <w:rFonts w:ascii="Times New Roman" w:hAnsi="Times New Roman" w:cs="Times New Roman"/>
          <w:sz w:val="28"/>
          <w:szCs w:val="28"/>
          <w:lang w:val="en-HK"/>
        </w:rPr>
      </w:pPr>
      <w:r w:rsidRPr="00731490">
        <w:rPr>
          <w:rFonts w:ascii="Times New Roman" w:hAnsi="Times New Roman" w:cs="Times New Roman"/>
          <w:b/>
          <w:bCs/>
          <w:sz w:val="28"/>
          <w:szCs w:val="28"/>
          <w:lang w:val="en-HK"/>
        </w:rPr>
        <w:t>Everyday Credit Users</w:t>
      </w:r>
      <w:r w:rsidRPr="00731490">
        <w:rPr>
          <w:rFonts w:ascii="Times New Roman" w:hAnsi="Times New Roman" w:cs="Times New Roman"/>
          <w:sz w:val="28"/>
          <w:szCs w:val="28"/>
          <w:lang w:val="en-HK"/>
        </w:rPr>
        <w:t xml:space="preserve"> – They often use a large part of their credit limit and may benefit from higher limits or personalized budget tools.</w:t>
      </w:r>
    </w:p>
    <w:p w14:paraId="24ED9163" w14:textId="77777777" w:rsidR="00731490" w:rsidRPr="00731490" w:rsidRDefault="00731490" w:rsidP="00731490">
      <w:pPr>
        <w:numPr>
          <w:ilvl w:val="0"/>
          <w:numId w:val="9"/>
        </w:numPr>
        <w:spacing w:after="240"/>
        <w:jc w:val="both"/>
        <w:rPr>
          <w:rFonts w:ascii="Times New Roman" w:hAnsi="Times New Roman" w:cs="Times New Roman"/>
          <w:sz w:val="28"/>
          <w:szCs w:val="28"/>
          <w:lang w:val="en-HK"/>
        </w:rPr>
      </w:pPr>
      <w:r w:rsidRPr="00731490">
        <w:rPr>
          <w:rFonts w:ascii="Times New Roman" w:hAnsi="Times New Roman" w:cs="Times New Roman"/>
          <w:b/>
          <w:bCs/>
          <w:sz w:val="28"/>
          <w:szCs w:val="28"/>
          <w:lang w:val="en-HK"/>
        </w:rPr>
        <w:t>Emergency Savers</w:t>
      </w:r>
      <w:r w:rsidRPr="00731490">
        <w:rPr>
          <w:rFonts w:ascii="Times New Roman" w:hAnsi="Times New Roman" w:cs="Times New Roman"/>
          <w:sz w:val="28"/>
          <w:szCs w:val="28"/>
          <w:lang w:val="en-HK"/>
        </w:rPr>
        <w:t xml:space="preserve"> – They keep their credit unused unless they really need it and may value extra security features or premium rewards.</w:t>
      </w:r>
    </w:p>
    <w:p w14:paraId="48EF5982" w14:textId="77777777" w:rsidR="00731490" w:rsidRPr="00731490" w:rsidRDefault="00731490" w:rsidP="00731490">
      <w:pPr>
        <w:numPr>
          <w:ilvl w:val="0"/>
          <w:numId w:val="9"/>
        </w:numPr>
        <w:spacing w:after="240"/>
        <w:jc w:val="both"/>
        <w:rPr>
          <w:rFonts w:ascii="Times New Roman" w:hAnsi="Times New Roman" w:cs="Times New Roman"/>
          <w:sz w:val="28"/>
          <w:szCs w:val="28"/>
          <w:lang w:val="en-HK"/>
        </w:rPr>
      </w:pPr>
      <w:r w:rsidRPr="00731490">
        <w:rPr>
          <w:rFonts w:ascii="Times New Roman" w:hAnsi="Times New Roman" w:cs="Times New Roman"/>
          <w:b/>
          <w:bCs/>
          <w:sz w:val="28"/>
          <w:szCs w:val="28"/>
          <w:lang w:val="en-HK"/>
        </w:rPr>
        <w:t>Frequent Spenders</w:t>
      </w:r>
      <w:r w:rsidRPr="00731490">
        <w:rPr>
          <w:rFonts w:ascii="Times New Roman" w:hAnsi="Times New Roman" w:cs="Times New Roman"/>
          <w:sz w:val="28"/>
          <w:szCs w:val="28"/>
          <w:lang w:val="en-HK"/>
        </w:rPr>
        <w:t xml:space="preserve"> – These customers make many small purchases and would respond well to cashback, points, or loyalty programs.</w:t>
      </w:r>
    </w:p>
    <w:p w14:paraId="2149A233" w14:textId="77777777" w:rsidR="00731490" w:rsidRPr="00731490" w:rsidRDefault="00731490" w:rsidP="00731490">
      <w:pPr>
        <w:numPr>
          <w:ilvl w:val="0"/>
          <w:numId w:val="9"/>
        </w:numPr>
        <w:spacing w:after="240"/>
        <w:jc w:val="both"/>
        <w:rPr>
          <w:rFonts w:ascii="Times New Roman" w:hAnsi="Times New Roman" w:cs="Times New Roman"/>
          <w:sz w:val="28"/>
          <w:szCs w:val="28"/>
          <w:lang w:val="en-HK"/>
        </w:rPr>
      </w:pPr>
      <w:r w:rsidRPr="00731490">
        <w:rPr>
          <w:rFonts w:ascii="Times New Roman" w:hAnsi="Times New Roman" w:cs="Times New Roman"/>
          <w:b/>
          <w:bCs/>
          <w:sz w:val="28"/>
          <w:szCs w:val="28"/>
          <w:lang w:val="en-HK"/>
        </w:rPr>
        <w:t>Ultra-Careful Balancers</w:t>
      </w:r>
      <w:r w:rsidRPr="00731490">
        <w:rPr>
          <w:rFonts w:ascii="Times New Roman" w:hAnsi="Times New Roman" w:cs="Times New Roman"/>
          <w:sz w:val="28"/>
          <w:szCs w:val="28"/>
          <w:lang w:val="en-HK"/>
        </w:rPr>
        <w:t xml:space="preserve"> – They manage their credit very cautiously, keeping their balances low and showing strong financial discipline.</w:t>
      </w:r>
    </w:p>
    <w:p w14:paraId="20E04D6E"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Looking at the bank’s classification model, it works well in some areas—especially for spotting customers with strong financial habits—but struggles to correctly identify users who may misuse credit. This seems to happen because the model relies too much on basic data like age and income, and not enough on actual behaviors like spending patterns or credit balance history. To fix this, the model should include features like how often a customer makes purchases, their card type, and how much credit they use regularly.</w:t>
      </w:r>
    </w:p>
    <w:p w14:paraId="580732B3"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 xml:space="preserve">Similarly, the prediction model that decides credit limits has a major flaw. It gives some new users very low limits (around $3K) and others very high ones (up to $24K) without any clear reason. The issue is that it doesn’t </w:t>
      </w:r>
      <w:r w:rsidRPr="00731490">
        <w:rPr>
          <w:rFonts w:ascii="Times New Roman" w:hAnsi="Times New Roman" w:cs="Times New Roman"/>
          <w:sz w:val="28"/>
          <w:szCs w:val="28"/>
          <w:lang w:val="en-HK"/>
        </w:rPr>
        <w:lastRenderedPageBreak/>
        <w:t xml:space="preserve">include important data like transaction history, payment habits, or accurate income estimates. While the random forest algorithm works well on a technical level, the input data needs to be improved for better results. Adding more detailed information will make the credit limit predictions </w:t>
      </w:r>
      <w:proofErr w:type="gramStart"/>
      <w:r w:rsidRPr="00731490">
        <w:rPr>
          <w:rFonts w:ascii="Times New Roman" w:hAnsi="Times New Roman" w:cs="Times New Roman"/>
          <w:sz w:val="28"/>
          <w:szCs w:val="28"/>
          <w:lang w:val="en-HK"/>
        </w:rPr>
        <w:t>more fair and realistic</w:t>
      </w:r>
      <w:proofErr w:type="gramEnd"/>
      <w:r w:rsidRPr="00731490">
        <w:rPr>
          <w:rFonts w:ascii="Times New Roman" w:hAnsi="Times New Roman" w:cs="Times New Roman"/>
          <w:sz w:val="28"/>
          <w:szCs w:val="28"/>
          <w:lang w:val="en-HK"/>
        </w:rPr>
        <w:t>.</w:t>
      </w:r>
    </w:p>
    <w:p w14:paraId="2730F0A5" w14:textId="77777777" w:rsidR="00731490" w:rsidRPr="00731490" w:rsidRDefault="00731490" w:rsidP="00731490">
      <w:pPr>
        <w:spacing w:after="240"/>
        <w:ind w:firstLine="480"/>
        <w:jc w:val="both"/>
        <w:rPr>
          <w:rFonts w:ascii="Times New Roman" w:hAnsi="Times New Roman" w:cs="Times New Roman"/>
          <w:sz w:val="28"/>
          <w:szCs w:val="28"/>
          <w:lang w:val="en-HK"/>
        </w:rPr>
      </w:pPr>
      <w:r w:rsidRPr="00731490">
        <w:rPr>
          <w:rFonts w:ascii="Times New Roman" w:hAnsi="Times New Roman" w:cs="Times New Roman"/>
          <w:sz w:val="28"/>
          <w:szCs w:val="28"/>
          <w:lang w:val="en-HK"/>
        </w:rPr>
        <w:t xml:space="preserve">In summary, if DSAI Bank uses these insights and </w:t>
      </w:r>
      <w:proofErr w:type="gramStart"/>
      <w:r w:rsidRPr="00731490">
        <w:rPr>
          <w:rFonts w:ascii="Times New Roman" w:hAnsi="Times New Roman" w:cs="Times New Roman"/>
          <w:sz w:val="28"/>
          <w:szCs w:val="28"/>
          <w:lang w:val="en-HK"/>
        </w:rPr>
        <w:t>takes action</w:t>
      </w:r>
      <w:proofErr w:type="gramEnd"/>
      <w:r w:rsidRPr="00731490">
        <w:rPr>
          <w:rFonts w:ascii="Times New Roman" w:hAnsi="Times New Roman" w:cs="Times New Roman"/>
          <w:sz w:val="28"/>
          <w:szCs w:val="28"/>
          <w:lang w:val="en-HK"/>
        </w:rPr>
        <w:t>—like helping customers who rely heavily on credit, rewarding frequent card use, improving prediction models, and customizing offers based on customer types—it can reduce financial risk, grow customer loyalty, and see stronger business growth over the next year.</w:t>
      </w:r>
    </w:p>
    <w:p w14:paraId="5AD369CB" w14:textId="1B8CA7D6" w:rsidR="00F81681" w:rsidRPr="002A5F33" w:rsidRDefault="00F81681" w:rsidP="00731490">
      <w:pPr>
        <w:spacing w:after="240"/>
        <w:ind w:firstLine="480"/>
        <w:jc w:val="both"/>
        <w:rPr>
          <w:rFonts w:ascii="Times New Roman" w:hAnsi="Times New Roman" w:cs="Times New Roman"/>
          <w:sz w:val="28"/>
          <w:szCs w:val="28"/>
          <w:lang w:val="en-HK"/>
        </w:rPr>
      </w:pPr>
    </w:p>
    <w:sectPr w:rsidR="00F81681" w:rsidRPr="002A5F33" w:rsidSect="00F81681">
      <w:footerReference w:type="default" r:id="rId1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6A705" w14:textId="77777777" w:rsidR="00362668" w:rsidRDefault="00362668" w:rsidP="00F81681">
      <w:r>
        <w:separator/>
      </w:r>
    </w:p>
  </w:endnote>
  <w:endnote w:type="continuationSeparator" w:id="0">
    <w:p w14:paraId="798E6A2A" w14:textId="77777777" w:rsidR="00362668" w:rsidRDefault="00362668"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Footer"/>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2"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3"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4"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5"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9FA00" w14:textId="77777777" w:rsidR="00362668" w:rsidRDefault="00362668" w:rsidP="00F81681">
      <w:r>
        <w:separator/>
      </w:r>
    </w:p>
  </w:footnote>
  <w:footnote w:type="continuationSeparator" w:id="0">
    <w:p w14:paraId="1FFB9690" w14:textId="77777777" w:rsidR="00362668" w:rsidRDefault="00362668"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3"/>
  </w:num>
  <w:num w:numId="2" w16cid:durableId="1909803839">
    <w:abstractNumId w:val="0"/>
  </w:num>
  <w:num w:numId="3" w16cid:durableId="842740749">
    <w:abstractNumId w:val="5"/>
  </w:num>
  <w:num w:numId="4" w16cid:durableId="514155948">
    <w:abstractNumId w:val="1"/>
  </w:num>
  <w:num w:numId="5" w16cid:durableId="1427117072">
    <w:abstractNumId w:val="2"/>
  </w:num>
  <w:num w:numId="6" w16cid:durableId="1746143858">
    <w:abstractNumId w:val="8"/>
  </w:num>
  <w:num w:numId="7" w16cid:durableId="745877396">
    <w:abstractNumId w:val="6"/>
  </w:num>
  <w:num w:numId="8" w16cid:durableId="483277611">
    <w:abstractNumId w:val="7"/>
  </w:num>
  <w:num w:numId="9" w16cid:durableId="1761170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502DC"/>
    <w:rsid w:val="000A12D5"/>
    <w:rsid w:val="000A4DB6"/>
    <w:rsid w:val="0011711F"/>
    <w:rsid w:val="001C413F"/>
    <w:rsid w:val="0020473A"/>
    <w:rsid w:val="00233148"/>
    <w:rsid w:val="00245CAE"/>
    <w:rsid w:val="00261826"/>
    <w:rsid w:val="0027347B"/>
    <w:rsid w:val="00274AE7"/>
    <w:rsid w:val="002A5F33"/>
    <w:rsid w:val="002A6624"/>
    <w:rsid w:val="00331E53"/>
    <w:rsid w:val="003467CF"/>
    <w:rsid w:val="003608E0"/>
    <w:rsid w:val="00362668"/>
    <w:rsid w:val="003E2CAA"/>
    <w:rsid w:val="003E2FB3"/>
    <w:rsid w:val="003E43C4"/>
    <w:rsid w:val="004152F0"/>
    <w:rsid w:val="004D0EE4"/>
    <w:rsid w:val="00516975"/>
    <w:rsid w:val="00524B2F"/>
    <w:rsid w:val="005A7DB0"/>
    <w:rsid w:val="005C27B3"/>
    <w:rsid w:val="005D0054"/>
    <w:rsid w:val="005D7409"/>
    <w:rsid w:val="006A0CDB"/>
    <w:rsid w:val="00721A5E"/>
    <w:rsid w:val="00731490"/>
    <w:rsid w:val="007C4A67"/>
    <w:rsid w:val="007D3935"/>
    <w:rsid w:val="00831BFF"/>
    <w:rsid w:val="008569A3"/>
    <w:rsid w:val="00910CCE"/>
    <w:rsid w:val="00934161"/>
    <w:rsid w:val="00936E82"/>
    <w:rsid w:val="00982B8E"/>
    <w:rsid w:val="009F0AC2"/>
    <w:rsid w:val="009F12D7"/>
    <w:rsid w:val="00A02618"/>
    <w:rsid w:val="00A034FA"/>
    <w:rsid w:val="00A229DD"/>
    <w:rsid w:val="00A51FAD"/>
    <w:rsid w:val="00AA3FD7"/>
    <w:rsid w:val="00BE72CA"/>
    <w:rsid w:val="00C03CE0"/>
    <w:rsid w:val="00C1262E"/>
    <w:rsid w:val="00C25BFB"/>
    <w:rsid w:val="00C5755E"/>
    <w:rsid w:val="00D33B3E"/>
    <w:rsid w:val="00DA4283"/>
    <w:rsid w:val="00DF6D12"/>
    <w:rsid w:val="00E032B7"/>
    <w:rsid w:val="00E07FB4"/>
    <w:rsid w:val="00E70536"/>
    <w:rsid w:val="00E914CF"/>
    <w:rsid w:val="00EC78CC"/>
    <w:rsid w:val="00F03F96"/>
    <w:rsid w:val="00F22E7A"/>
    <w:rsid w:val="00F342A7"/>
    <w:rsid w:val="00F453A8"/>
    <w:rsid w:val="00F47C3C"/>
    <w:rsid w:val="00F532CE"/>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681"/>
    <w:rPr>
      <w:kern w:val="0"/>
      <w:sz w:val="22"/>
    </w:rPr>
  </w:style>
  <w:style w:type="character" w:customStyle="1" w:styleId="NoSpacingChar">
    <w:name w:val="No Spacing Char"/>
    <w:basedOn w:val="DefaultParagraphFont"/>
    <w:link w:val="NoSpacing"/>
    <w:uiPriority w:val="1"/>
    <w:rsid w:val="00F81681"/>
    <w:rPr>
      <w:kern w:val="0"/>
      <w:sz w:val="22"/>
    </w:rPr>
  </w:style>
  <w:style w:type="character" w:customStyle="1" w:styleId="Heading1Char">
    <w:name w:val="Heading 1 Char"/>
    <w:basedOn w:val="DefaultParagraphFont"/>
    <w:link w:val="Heading1"/>
    <w:uiPriority w:val="9"/>
    <w:rsid w:val="00F81681"/>
    <w:rPr>
      <w:rFonts w:asciiTheme="majorHAnsi" w:eastAsiaTheme="majorEastAsia" w:hAnsiTheme="majorHAnsi" w:cstheme="majorBidi"/>
      <w:b/>
      <w:bCs/>
      <w:kern w:val="52"/>
      <w:sz w:val="52"/>
      <w:szCs w:val="52"/>
    </w:rPr>
  </w:style>
  <w:style w:type="table" w:styleId="GridTable4">
    <w:name w:val="Grid Table 4"/>
    <w:basedOn w:val="TableNormal"/>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81681"/>
    <w:rPr>
      <w:rFonts w:asciiTheme="majorHAnsi" w:eastAsiaTheme="majorEastAsia" w:hAnsiTheme="majorHAnsi" w:cstheme="majorBidi"/>
      <w:b/>
      <w:bCs/>
      <w:sz w:val="48"/>
      <w:szCs w:val="48"/>
    </w:rPr>
  </w:style>
  <w:style w:type="paragraph" w:styleId="ListParagraph">
    <w:name w:val="List Paragraph"/>
    <w:basedOn w:val="Normal"/>
    <w:uiPriority w:val="34"/>
    <w:qFormat/>
    <w:rsid w:val="00F81681"/>
    <w:pPr>
      <w:ind w:leftChars="200" w:left="480"/>
    </w:pPr>
  </w:style>
  <w:style w:type="paragraph" w:styleId="Header">
    <w:name w:val="header"/>
    <w:basedOn w:val="Normal"/>
    <w:link w:val="HeaderChar"/>
    <w:uiPriority w:val="99"/>
    <w:unhideWhenUsed/>
    <w:rsid w:val="00F816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81681"/>
    <w:rPr>
      <w:sz w:val="20"/>
      <w:szCs w:val="20"/>
    </w:rPr>
  </w:style>
  <w:style w:type="paragraph" w:styleId="Footer">
    <w:name w:val="footer"/>
    <w:basedOn w:val="Normal"/>
    <w:link w:val="FooterChar"/>
    <w:uiPriority w:val="99"/>
    <w:unhideWhenUsed/>
    <w:rsid w:val="00F816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81681"/>
    <w:rPr>
      <w:sz w:val="20"/>
      <w:szCs w:val="20"/>
    </w:rPr>
  </w:style>
  <w:style w:type="paragraph" w:styleId="TOCHeading">
    <w:name w:val="TOC Heading"/>
    <w:basedOn w:val="Heading1"/>
    <w:next w:val="Normal"/>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Normal"/>
    <w:next w:val="Normal"/>
    <w:autoRedefine/>
    <w:uiPriority w:val="39"/>
    <w:unhideWhenUsed/>
    <w:rsid w:val="00516975"/>
  </w:style>
  <w:style w:type="paragraph" w:styleId="TOC2">
    <w:name w:val="toc 2"/>
    <w:basedOn w:val="Normal"/>
    <w:next w:val="Normal"/>
    <w:autoRedefine/>
    <w:uiPriority w:val="39"/>
    <w:unhideWhenUsed/>
    <w:rsid w:val="00516975"/>
    <w:pPr>
      <w:ind w:leftChars="200" w:left="480"/>
    </w:pPr>
  </w:style>
  <w:style w:type="character" w:styleId="Hyperlink">
    <w:name w:val="Hyperlink"/>
    <w:basedOn w:val="DefaultParagraphFont"/>
    <w:uiPriority w:val="99"/>
    <w:unhideWhenUsed/>
    <w:rsid w:val="00516975"/>
    <w:rPr>
      <w:color w:val="0563C1" w:themeColor="hyperlink"/>
      <w:u w:val="single"/>
    </w:rPr>
  </w:style>
  <w:style w:type="table" w:styleId="TableGrid">
    <w:name w:val="Table Grid"/>
    <w:basedOn w:val="TableNormal"/>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7409"/>
    <w:rPr>
      <w:b/>
      <w:bCs/>
    </w:rPr>
  </w:style>
  <w:style w:type="paragraph" w:styleId="NormalWeb">
    <w:name w:val="Normal (Web)"/>
    <w:basedOn w:val="Normal"/>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UnresolvedMention">
    <w:name w:val="Unresolved Mention"/>
    <w:basedOn w:val="DefaultParagraphFont"/>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10</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IT114116 - DSAI</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TAN James Anthroi (240350922)</cp:lastModifiedBy>
  <cp:revision>53</cp:revision>
  <dcterms:created xsi:type="dcterms:W3CDTF">2020-07-08T04:22:00Z</dcterms:created>
  <dcterms:modified xsi:type="dcterms:W3CDTF">2025-07-07T13:35:00Z</dcterms:modified>
</cp:coreProperties>
</file>