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54C03" w14:textId="793827BF" w:rsidR="002152E3" w:rsidRDefault="003C2C03" w:rsidP="0069386F">
      <w:pPr>
        <w:pStyle w:val="Heading1"/>
        <w:jc w:val="center"/>
      </w:pPr>
      <w:proofErr w:type="spellStart"/>
      <w:r>
        <w:t>AustoSalesReport</w:t>
      </w:r>
      <w:proofErr w:type="spellEnd"/>
    </w:p>
    <w:p w14:paraId="7BD51F8A" w14:textId="3A27E3EC" w:rsidR="003C2C03" w:rsidRDefault="003C2C03" w:rsidP="00016B6E">
      <w:pPr>
        <w:jc w:val="both"/>
      </w:pPr>
    </w:p>
    <w:p w14:paraId="497B62DF" w14:textId="1BD742C9" w:rsidR="00016B6E" w:rsidRDefault="003C2C03" w:rsidP="00016B6E">
      <w:pPr>
        <w:jc w:val="both"/>
      </w:pPr>
      <w:r>
        <w:t xml:space="preserve">ADSR Technologies was founded by </w:t>
      </w:r>
      <w:hyperlink r:id="rId5" w:history="1">
        <w:r w:rsidRPr="006D64A1">
          <w:rPr>
            <w:rStyle w:val="Hyperlink"/>
          </w:rPr>
          <w:t>Hendrik Dreyer</w:t>
        </w:r>
      </w:hyperlink>
      <w:r>
        <w:t xml:space="preserve"> and </w:t>
      </w:r>
      <w:hyperlink r:id="rId6" w:history="1">
        <w:r w:rsidRPr="006D64A1">
          <w:rPr>
            <w:rStyle w:val="Hyperlink"/>
          </w:rPr>
          <w:t>Jon Heap</w:t>
        </w:r>
      </w:hyperlink>
      <w:r>
        <w:t xml:space="preserve">. The company’s existence was brought about </w:t>
      </w:r>
      <w:r w:rsidR="00016B6E">
        <w:t xml:space="preserve">by </w:t>
      </w:r>
      <w:r>
        <w:t xml:space="preserve">the creation of </w:t>
      </w:r>
      <w:r w:rsidR="00016B6E">
        <w:t xml:space="preserve">its main product, </w:t>
      </w:r>
      <w:proofErr w:type="spellStart"/>
      <w:r w:rsidR="00016B6E">
        <w:t>AustoSalesReports</w:t>
      </w:r>
      <w:proofErr w:type="spellEnd"/>
      <w:r w:rsidR="00016B6E">
        <w:t xml:space="preserve"> (ASR). </w:t>
      </w:r>
    </w:p>
    <w:p w14:paraId="78B3F57A" w14:textId="66EA66EC" w:rsidR="00016B6E" w:rsidRDefault="00016B6E" w:rsidP="00016B6E">
      <w:pPr>
        <w:jc w:val="both"/>
      </w:pPr>
      <w:r>
        <w:t xml:space="preserve"> </w:t>
      </w:r>
    </w:p>
    <w:p w14:paraId="02D993C8" w14:textId="08B8DFB4" w:rsidR="00016B6E" w:rsidRDefault="00EA5F38" w:rsidP="00016B6E">
      <w:pPr>
        <w:jc w:val="center"/>
      </w:pPr>
      <w:r>
        <w:rPr>
          <w:noProof/>
        </w:rPr>
        <w:drawing>
          <wp:inline distT="0" distB="0" distL="0" distR="0" wp14:anchorId="376AAD8B" wp14:editId="38762080">
            <wp:extent cx="5731510" cy="2087880"/>
            <wp:effectExtent l="0" t="0" r="2540" b="762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SR Collag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58A705D9" w14:textId="77777777" w:rsidR="00016B6E" w:rsidRDefault="00016B6E" w:rsidP="00016B6E">
      <w:pPr>
        <w:jc w:val="both"/>
      </w:pPr>
    </w:p>
    <w:p w14:paraId="23368BE5" w14:textId="53015D97" w:rsidR="00EA5F38" w:rsidRDefault="003C2C03" w:rsidP="00016B6E">
      <w:pPr>
        <w:jc w:val="both"/>
      </w:pPr>
      <w:r>
        <w:t>The idea behind ASR was to create an amalgamated CRM/Sales Reporting</w:t>
      </w:r>
      <w:r w:rsidR="00EA5F38">
        <w:t xml:space="preserve"> system with advanced business intelligence capabilities. ASR focusses solemnly on </w:t>
      </w:r>
      <w:r>
        <w:t xml:space="preserve">the Australian automotive industry. </w:t>
      </w:r>
      <w:r w:rsidR="00EA5F38">
        <w:t xml:space="preserve">ASR has the capability to establish, manage, monitor and measure </w:t>
      </w:r>
      <w:r w:rsidR="00416870">
        <w:t xml:space="preserve">sales lines </w:t>
      </w:r>
      <w:r w:rsidR="00EA5F38">
        <w:t>across the entire dealership (new, used, fleet, wholesale, finance, insurance and aftermarket). ASR enables managers to closely monitor the performance of their sales teams. Sales consultants can easily build and maintain their individual sales pipelines and comfortabl</w:t>
      </w:r>
      <w:r w:rsidR="00416870">
        <w:t>y</w:t>
      </w:r>
      <w:r w:rsidR="00EA5F38">
        <w:t xml:space="preserve"> track </w:t>
      </w:r>
      <w:r w:rsidR="00416870">
        <w:t xml:space="preserve">potential customers through various “Road-to-a-sale” built-in steps in ASR. ASR enables dealer principles to have a birds’ eye view of the entire dealership. </w:t>
      </w:r>
    </w:p>
    <w:p w14:paraId="0B51CA95" w14:textId="32737BF0" w:rsidR="0069386F" w:rsidRDefault="00416870" w:rsidP="00016B6E">
      <w:pPr>
        <w:jc w:val="both"/>
      </w:pPr>
      <w:r>
        <w:t>ASR also enables each dealership to set individual KPIs for each department, sales manager and sales consultant. This way, at any given time, ASR can report and visually portray the current position of the dealerships’ sales</w:t>
      </w:r>
      <w:r w:rsidR="00D458C1">
        <w:t xml:space="preserve"> targets and how it is tracking</w:t>
      </w:r>
      <w:bookmarkStart w:id="0" w:name="_GoBack"/>
      <w:bookmarkEnd w:id="0"/>
      <w:r>
        <w:t xml:space="preserve">. </w:t>
      </w:r>
      <w:r w:rsidR="003C2C03">
        <w:t xml:space="preserve">Ultimately, ASR would support the average dealership in its day-to-day running and management. </w:t>
      </w:r>
    </w:p>
    <w:p w14:paraId="4F27B8F2" w14:textId="30998EB8" w:rsidR="0069386F" w:rsidRDefault="006238B7" w:rsidP="006238B7">
      <w:pPr>
        <w:pStyle w:val="Caption"/>
      </w:pPr>
      <w:r>
        <w:t xml:space="preserve">Figure </w:t>
      </w:r>
      <w:fldSimple w:instr=" SEQ Figure \* ARABIC ">
        <w:r w:rsidR="008302E0">
          <w:rPr>
            <w:noProof/>
          </w:rPr>
          <w:t>1</w:t>
        </w:r>
      </w:fldSimple>
      <w:r>
        <w:t xml:space="preserve"> - ASR Concept</w:t>
      </w:r>
    </w:p>
    <w:p w14:paraId="234FE75B" w14:textId="22F55024" w:rsidR="0069386F" w:rsidRDefault="00EA5F38" w:rsidP="00EA5F38">
      <w:pPr>
        <w:jc w:val="center"/>
      </w:pPr>
      <w:r>
        <w:rPr>
          <w:noProof/>
        </w:rPr>
        <w:lastRenderedPageBreak/>
        <w:drawing>
          <wp:inline distT="0" distB="0" distL="0" distR="0" wp14:anchorId="38102C00" wp14:editId="7F5624E0">
            <wp:extent cx="5210175" cy="301839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R Structure.png"/>
                    <pic:cNvPicPr/>
                  </pic:nvPicPr>
                  <pic:blipFill>
                    <a:blip r:embed="rId8">
                      <a:extLst>
                        <a:ext uri="{28A0092B-C50C-407E-A947-70E740481C1C}">
                          <a14:useLocalDpi xmlns:a14="http://schemas.microsoft.com/office/drawing/2010/main" val="0"/>
                        </a:ext>
                      </a:extLst>
                    </a:blip>
                    <a:stretch>
                      <a:fillRect/>
                    </a:stretch>
                  </pic:blipFill>
                  <pic:spPr>
                    <a:xfrm>
                      <a:off x="0" y="0"/>
                      <a:ext cx="5223904" cy="3026346"/>
                    </a:xfrm>
                    <a:prstGeom prst="rect">
                      <a:avLst/>
                    </a:prstGeom>
                  </pic:spPr>
                </pic:pic>
              </a:graphicData>
            </a:graphic>
          </wp:inline>
        </w:drawing>
      </w:r>
    </w:p>
    <w:p w14:paraId="0DFF4DC0" w14:textId="5BD55CA4" w:rsidR="003C2C03" w:rsidRDefault="003C2C03" w:rsidP="00016B6E">
      <w:pPr>
        <w:jc w:val="both"/>
      </w:pPr>
      <w:r>
        <w:t xml:space="preserve"> </w:t>
      </w:r>
    </w:p>
    <w:p w14:paraId="46F483AA" w14:textId="505CA039" w:rsidR="00416870" w:rsidRDefault="00EA5F38" w:rsidP="00016B6E">
      <w:pPr>
        <w:jc w:val="both"/>
      </w:pPr>
      <w:r>
        <w:t xml:space="preserve">ASR </w:t>
      </w:r>
      <w:r w:rsidR="006238B7">
        <w:t xml:space="preserve">was designed and developed in the </w:t>
      </w:r>
      <w:proofErr w:type="spellStart"/>
      <w:r w:rsidR="006238B7">
        <w:t>Caspio</w:t>
      </w:r>
      <w:proofErr w:type="spellEnd"/>
      <w:r w:rsidR="006238B7">
        <w:t xml:space="preserve"> integrated development environment, which is</w:t>
      </w:r>
      <w:r>
        <w:t xml:space="preserve"> fully functional in the cloud</w:t>
      </w:r>
      <w:r w:rsidR="006238B7">
        <w:t xml:space="preserve"> and</w:t>
      </w:r>
      <w:r>
        <w:t xml:space="preserve"> runs </w:t>
      </w:r>
      <w:r w:rsidR="006238B7">
        <w:t>o</w:t>
      </w:r>
      <w:r>
        <w:t xml:space="preserve">n AWS. </w:t>
      </w:r>
      <w:r w:rsidR="006238B7">
        <w:t xml:space="preserve">Therefore, </w:t>
      </w:r>
      <w:r>
        <w:t>ASR scales seamlessly and is deployable at any site that houses an internet connection.</w:t>
      </w:r>
      <w:r>
        <w:t xml:space="preserve"> </w:t>
      </w:r>
    </w:p>
    <w:p w14:paraId="0C7B9D47" w14:textId="54F90FA7" w:rsidR="006238B7" w:rsidRDefault="006238B7" w:rsidP="006238B7">
      <w:pPr>
        <w:pStyle w:val="Caption"/>
      </w:pPr>
      <w:r>
        <w:t xml:space="preserve">Figure </w:t>
      </w:r>
      <w:fldSimple w:instr=" SEQ Figure \* ARABIC ">
        <w:r w:rsidR="008302E0">
          <w:rPr>
            <w:noProof/>
          </w:rPr>
          <w:t>2</w:t>
        </w:r>
      </w:fldSimple>
      <w:r>
        <w:t xml:space="preserve"> - ASR Database Design</w:t>
      </w:r>
      <w:r>
        <w:rPr>
          <w:noProof/>
        </w:rPr>
        <w:t xml:space="preserve"> (MS-SQL-Server)</w:t>
      </w:r>
    </w:p>
    <w:p w14:paraId="1E3F3656" w14:textId="5DB02472" w:rsidR="00416870" w:rsidRDefault="00416870" w:rsidP="00416870">
      <w:pPr>
        <w:jc w:val="center"/>
      </w:pPr>
      <w:r>
        <w:rPr>
          <w:noProof/>
        </w:rPr>
        <w:drawing>
          <wp:inline distT="0" distB="0" distL="0" distR="0" wp14:anchorId="49731503" wp14:editId="2B159DBD">
            <wp:extent cx="5648324" cy="2647691"/>
            <wp:effectExtent l="0" t="0" r="0"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1468" cy="2677290"/>
                    </a:xfrm>
                    <a:prstGeom prst="rect">
                      <a:avLst/>
                    </a:prstGeom>
                  </pic:spPr>
                </pic:pic>
              </a:graphicData>
            </a:graphic>
          </wp:inline>
        </w:drawing>
      </w:r>
    </w:p>
    <w:p w14:paraId="451F08CF" w14:textId="2D6BDE63" w:rsidR="00016B6E" w:rsidRDefault="00016B6E" w:rsidP="00016B6E">
      <w:pPr>
        <w:jc w:val="both"/>
      </w:pPr>
      <w:r>
        <w:t xml:space="preserve">The functionality behind ASR caters for easy deployment and setup. No installations had to be performed in order to get ASR operational. Once a client has signed up for ASR, a dealership account was created the dealership would be immediately able to go live. </w:t>
      </w:r>
    </w:p>
    <w:p w14:paraId="41CDA132" w14:textId="08ADDCE0" w:rsidR="00016B6E" w:rsidRDefault="00016B6E" w:rsidP="00016B6E">
      <w:pPr>
        <w:jc w:val="both"/>
      </w:pPr>
    </w:p>
    <w:p w14:paraId="10FF2B76" w14:textId="378EA134" w:rsidR="00016B6E" w:rsidRDefault="006238B7" w:rsidP="006238B7">
      <w:pPr>
        <w:jc w:val="both"/>
      </w:pPr>
      <w:r>
        <w:rPr>
          <w:noProof/>
        </w:rPr>
        <w:lastRenderedPageBreak/>
        <w:drawing>
          <wp:inline distT="0" distB="0" distL="0" distR="0" wp14:anchorId="75CB1D61" wp14:editId="2CF64E51">
            <wp:extent cx="5619750" cy="2628072"/>
            <wp:effectExtent l="0" t="0" r="0" b="127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KT Das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5778" cy="2640244"/>
                    </a:xfrm>
                    <a:prstGeom prst="rect">
                      <a:avLst/>
                    </a:prstGeom>
                  </pic:spPr>
                </pic:pic>
              </a:graphicData>
            </a:graphic>
          </wp:inline>
        </w:drawing>
      </w:r>
    </w:p>
    <w:p w14:paraId="781D6A5C" w14:textId="52422CF7" w:rsidR="003C2C03" w:rsidRDefault="003C2C03" w:rsidP="00016B6E">
      <w:pPr>
        <w:jc w:val="both"/>
      </w:pPr>
    </w:p>
    <w:p w14:paraId="4FC3D2FA" w14:textId="51E63C6B" w:rsidR="00016B6E" w:rsidRDefault="00016B6E" w:rsidP="00016B6E">
      <w:pPr>
        <w:jc w:val="both"/>
      </w:pPr>
      <w:r>
        <w:t>ASR facilitate multi</w:t>
      </w:r>
      <w:r w:rsidR="00562593">
        <w:t>ple</w:t>
      </w:r>
      <w:r>
        <w:t xml:space="preserve"> views into the operations of a dealership. </w:t>
      </w:r>
      <w:r w:rsidR="00562593">
        <w:t>Different user levels present different views of operational dealership data. This enable different users to concentrate on only the data that is relevant to their jobs. ASR showcased a pinpoint directed CRM system</w:t>
      </w:r>
      <w:r w:rsidR="006238B7">
        <w:t xml:space="preserve"> and</w:t>
      </w:r>
      <w:r w:rsidR="00562593">
        <w:t xml:space="preserve"> </w:t>
      </w:r>
      <w:r w:rsidR="006238B7">
        <w:t>c</w:t>
      </w:r>
      <w:r w:rsidR="00562593">
        <w:t>aptur</w:t>
      </w:r>
      <w:r w:rsidR="006238B7">
        <w:t>ing</w:t>
      </w:r>
      <w:r w:rsidR="00562593">
        <w:t xml:space="preserve"> customer data is intuitive and easy</w:t>
      </w:r>
      <w:r w:rsidR="006238B7">
        <w:t xml:space="preserve">. </w:t>
      </w:r>
    </w:p>
    <w:p w14:paraId="08A8B59B" w14:textId="4B4BC1E4" w:rsidR="006238B7" w:rsidRDefault="006238B7" w:rsidP="00016B6E">
      <w:pPr>
        <w:jc w:val="both"/>
      </w:pPr>
    </w:p>
    <w:p w14:paraId="345A25B7" w14:textId="77511F18" w:rsidR="006238B7" w:rsidRDefault="006238B7" w:rsidP="00016B6E">
      <w:pPr>
        <w:jc w:val="both"/>
      </w:pPr>
      <w:r>
        <w:rPr>
          <w:noProof/>
        </w:rPr>
        <w:drawing>
          <wp:inline distT="0" distB="0" distL="0" distR="0" wp14:anchorId="3C4766E4" wp14:editId="2ACA52E9">
            <wp:extent cx="5772150" cy="3521740"/>
            <wp:effectExtent l="0" t="0" r="0" b="254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thly Sales Performance Track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8346" cy="3537723"/>
                    </a:xfrm>
                    <a:prstGeom prst="rect">
                      <a:avLst/>
                    </a:prstGeom>
                  </pic:spPr>
                </pic:pic>
              </a:graphicData>
            </a:graphic>
          </wp:inline>
        </w:drawing>
      </w:r>
    </w:p>
    <w:p w14:paraId="7E22C7D6" w14:textId="35F71193" w:rsidR="006238B7" w:rsidRDefault="006238B7" w:rsidP="00016B6E">
      <w:pPr>
        <w:jc w:val="both"/>
      </w:pPr>
    </w:p>
    <w:p w14:paraId="78458C27" w14:textId="45DEA33F" w:rsidR="00883563" w:rsidRDefault="006238B7" w:rsidP="00016B6E">
      <w:pPr>
        <w:jc w:val="both"/>
      </w:pPr>
      <w:r>
        <w:t xml:space="preserve">Various ASR built-in schedulers </w:t>
      </w:r>
      <w:r>
        <w:t>assists key personnel in the dealership to coordinate and facilitate</w:t>
      </w:r>
      <w:r>
        <w:t xml:space="preserve">, such activities as </w:t>
      </w:r>
      <w:r w:rsidR="00883563">
        <w:t xml:space="preserve">lead follow ups, </w:t>
      </w:r>
      <w:r>
        <w:t>sales appointments, vehicle deliveries</w:t>
      </w:r>
      <w:r w:rsidR="00883563">
        <w:t xml:space="preserve"> and</w:t>
      </w:r>
      <w:r>
        <w:t xml:space="preserve"> after sales follow-ups</w:t>
      </w:r>
      <w:r w:rsidR="00883563">
        <w:t xml:space="preserve">. </w:t>
      </w:r>
    </w:p>
    <w:p w14:paraId="0929790A" w14:textId="3A0D069D" w:rsidR="00883563" w:rsidRDefault="00883563" w:rsidP="00883563">
      <w:pPr>
        <w:pStyle w:val="Caption"/>
      </w:pPr>
      <w:r>
        <w:t xml:space="preserve">Figure </w:t>
      </w:r>
      <w:fldSimple w:instr=" SEQ Figure \* ARABIC ">
        <w:r w:rsidR="008302E0">
          <w:rPr>
            <w:noProof/>
          </w:rPr>
          <w:t>3</w:t>
        </w:r>
      </w:fldSimple>
      <w:r>
        <w:t xml:space="preserve"> - ASR Follow-up Scheduler</w:t>
      </w:r>
    </w:p>
    <w:p w14:paraId="6269FB22" w14:textId="70F52D2E" w:rsidR="006238B7" w:rsidRDefault="00883563" w:rsidP="00016B6E">
      <w:pPr>
        <w:jc w:val="both"/>
      </w:pPr>
      <w:r>
        <w:rPr>
          <w:noProof/>
        </w:rPr>
        <w:lastRenderedPageBreak/>
        <w:drawing>
          <wp:inline distT="0" distB="0" distL="0" distR="0" wp14:anchorId="3EF17BE8" wp14:editId="4C4892CE">
            <wp:extent cx="5731510" cy="2650490"/>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llow Up Schedul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r w:rsidR="006238B7">
        <w:t xml:space="preserve"> </w:t>
      </w:r>
    </w:p>
    <w:p w14:paraId="08D32245" w14:textId="26D65B8D" w:rsidR="00883563" w:rsidRDefault="00883563" w:rsidP="00016B6E">
      <w:pPr>
        <w:jc w:val="both"/>
      </w:pPr>
    </w:p>
    <w:p w14:paraId="088309B1" w14:textId="31203A9F" w:rsidR="00883563" w:rsidRDefault="00883563" w:rsidP="00016B6E">
      <w:pPr>
        <w:jc w:val="both"/>
      </w:pPr>
      <w:r>
        <w:t xml:space="preserve">A dealership’s marketing department can gain powerful insights into customers by viewing customer numbers across various sources and departments. This enables dealerships to more effectively plan on </w:t>
      </w:r>
      <w:r w:rsidR="008302E0">
        <w:t>which marketing sources</w:t>
      </w:r>
      <w:r>
        <w:t xml:space="preserve"> they </w:t>
      </w:r>
      <w:r w:rsidR="008302E0">
        <w:t>should</w:t>
      </w:r>
      <w:r>
        <w:t xml:space="preserve"> spend their marketing dollars. </w:t>
      </w:r>
    </w:p>
    <w:p w14:paraId="5365A081" w14:textId="5B3E9B10" w:rsidR="00883563" w:rsidRDefault="00883563" w:rsidP="00883563">
      <w:pPr>
        <w:pStyle w:val="Caption"/>
      </w:pPr>
      <w:r>
        <w:t xml:space="preserve">Figure </w:t>
      </w:r>
      <w:fldSimple w:instr=" SEQ Figure \* ARABIC ">
        <w:r w:rsidR="008302E0">
          <w:rPr>
            <w:noProof/>
          </w:rPr>
          <w:t>4</w:t>
        </w:r>
      </w:fldSimple>
      <w:r>
        <w:t xml:space="preserve"> - ASR Customer </w:t>
      </w:r>
      <w:r>
        <w:rPr>
          <w:noProof/>
        </w:rPr>
        <w:t>Source Breakdown</w:t>
      </w:r>
    </w:p>
    <w:p w14:paraId="1E8E8174" w14:textId="0AD944BA" w:rsidR="00883563" w:rsidRDefault="00883563" w:rsidP="00016B6E">
      <w:pPr>
        <w:jc w:val="both"/>
      </w:pPr>
      <w:r>
        <w:rPr>
          <w:noProof/>
        </w:rPr>
        <w:drawing>
          <wp:inline distT="0" distB="0" distL="0" distR="0" wp14:anchorId="39DDDF6F" wp14:editId="6DEB1D39">
            <wp:extent cx="5731510" cy="2710815"/>
            <wp:effectExtent l="0" t="0" r="254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esByCustomerSourc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4C2E464C" w14:textId="7EE6BAF6" w:rsidR="00883563" w:rsidRDefault="00883563" w:rsidP="00016B6E">
      <w:pPr>
        <w:jc w:val="both"/>
      </w:pPr>
    </w:p>
    <w:p w14:paraId="749F697F" w14:textId="0B6CA648" w:rsidR="00883563" w:rsidRDefault="00883563" w:rsidP="00016B6E">
      <w:pPr>
        <w:jc w:val="both"/>
      </w:pPr>
      <w:r>
        <w:t xml:space="preserve">ASR also facilitated healthy competition amongst sales consultants by giving access to company wide leader boards. Leader boards reported on sales numbers across all departments. </w:t>
      </w:r>
    </w:p>
    <w:p w14:paraId="6233C017" w14:textId="317045C9" w:rsidR="00883563" w:rsidRDefault="00883563" w:rsidP="00883563">
      <w:pPr>
        <w:pStyle w:val="Caption"/>
      </w:pPr>
      <w:r>
        <w:t xml:space="preserve">Figure </w:t>
      </w:r>
      <w:fldSimple w:instr=" SEQ Figure \* ARABIC ">
        <w:r w:rsidR="008302E0">
          <w:rPr>
            <w:noProof/>
          </w:rPr>
          <w:t>5</w:t>
        </w:r>
      </w:fldSimple>
      <w:r>
        <w:t xml:space="preserve"> - ASR Leader board</w:t>
      </w:r>
    </w:p>
    <w:p w14:paraId="6F5855E8" w14:textId="30ADCCB3" w:rsidR="00883563" w:rsidRDefault="00883563" w:rsidP="00016B6E">
      <w:pPr>
        <w:jc w:val="both"/>
      </w:pPr>
      <w:r>
        <w:rPr>
          <w:noProof/>
        </w:rPr>
        <w:lastRenderedPageBreak/>
        <w:drawing>
          <wp:inline distT="0" distB="0" distL="0" distR="0" wp14:anchorId="3BBB7C27" wp14:editId="75270F5D">
            <wp:extent cx="5731510" cy="2696845"/>
            <wp:effectExtent l="0" t="0" r="2540" b="825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ader Boar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96845"/>
                    </a:xfrm>
                    <a:prstGeom prst="rect">
                      <a:avLst/>
                    </a:prstGeom>
                  </pic:spPr>
                </pic:pic>
              </a:graphicData>
            </a:graphic>
          </wp:inline>
        </w:drawing>
      </w:r>
    </w:p>
    <w:p w14:paraId="1692CE0A" w14:textId="4115AA67" w:rsidR="00883563" w:rsidRDefault="00883563" w:rsidP="00016B6E">
      <w:pPr>
        <w:jc w:val="both"/>
      </w:pPr>
    </w:p>
    <w:p w14:paraId="7736FB12" w14:textId="6ECE8705" w:rsidR="00883563" w:rsidRDefault="00883563" w:rsidP="00016B6E">
      <w:pPr>
        <w:jc w:val="both"/>
      </w:pPr>
      <w:r>
        <w:t>Interactive menus in ASR makes it easy to navigate your way around the desktop</w:t>
      </w:r>
    </w:p>
    <w:p w14:paraId="041EB78B" w14:textId="582E22B8" w:rsidR="00883563" w:rsidRDefault="00883563" w:rsidP="00883563">
      <w:pPr>
        <w:pStyle w:val="Caption"/>
      </w:pPr>
      <w:r>
        <w:t xml:space="preserve">Figure </w:t>
      </w:r>
      <w:fldSimple w:instr=" SEQ Figure \* ARABIC ">
        <w:r w:rsidR="008302E0">
          <w:rPr>
            <w:noProof/>
          </w:rPr>
          <w:t>6</w:t>
        </w:r>
      </w:fldSimple>
      <w:r>
        <w:t xml:space="preserve"> - Interactive Menus</w:t>
      </w:r>
    </w:p>
    <w:p w14:paraId="601EF919" w14:textId="3E1A89C7" w:rsidR="00883563" w:rsidRDefault="00883563" w:rsidP="00016B6E">
      <w:pPr>
        <w:jc w:val="both"/>
      </w:pPr>
      <w:r>
        <w:rPr>
          <w:noProof/>
        </w:rPr>
        <w:drawing>
          <wp:inline distT="0" distB="0" distL="0" distR="0" wp14:anchorId="0C207855" wp14:editId="40CAA84F">
            <wp:extent cx="5731510" cy="2679065"/>
            <wp:effectExtent l="0" t="0" r="2540" b="6985"/>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inline>
        </w:drawing>
      </w:r>
    </w:p>
    <w:p w14:paraId="1B247196" w14:textId="7F9E65AB" w:rsidR="00883563" w:rsidRDefault="00883563" w:rsidP="00016B6E">
      <w:pPr>
        <w:jc w:val="both"/>
      </w:pPr>
    </w:p>
    <w:p w14:paraId="7AAF3AEB" w14:textId="7BFDA6E4" w:rsidR="00883563" w:rsidRDefault="00883563" w:rsidP="00016B6E">
      <w:pPr>
        <w:jc w:val="both"/>
      </w:pPr>
      <w:r>
        <w:t xml:space="preserve">Geo-mapping reports on where the dealership’s customer base is originating from. This information </w:t>
      </w:r>
      <w:r w:rsidR="008302E0">
        <w:t xml:space="preserve">assists </w:t>
      </w:r>
      <w:r>
        <w:t xml:space="preserve">the marketing department </w:t>
      </w:r>
      <w:r w:rsidR="008302E0">
        <w:t xml:space="preserve">to decide in which regions they should spend their marketing dollars. </w:t>
      </w:r>
    </w:p>
    <w:p w14:paraId="4CF86925" w14:textId="535F2030" w:rsidR="008302E0" w:rsidRDefault="008302E0" w:rsidP="008302E0">
      <w:pPr>
        <w:pStyle w:val="Caption"/>
      </w:pPr>
      <w:r>
        <w:t xml:space="preserve">Figure </w:t>
      </w:r>
      <w:fldSimple w:instr=" SEQ Figure \* ARABIC ">
        <w:r>
          <w:rPr>
            <w:noProof/>
          </w:rPr>
          <w:t>7</w:t>
        </w:r>
      </w:fldSimple>
      <w:r>
        <w:t xml:space="preserve"> - Customer geo-location</w:t>
      </w:r>
    </w:p>
    <w:p w14:paraId="58F1AB34" w14:textId="1D45FAD5" w:rsidR="008302E0" w:rsidRDefault="008302E0" w:rsidP="00016B6E">
      <w:pPr>
        <w:jc w:val="both"/>
      </w:pPr>
      <w:r>
        <w:rPr>
          <w:noProof/>
        </w:rPr>
        <w:lastRenderedPageBreak/>
        <w:drawing>
          <wp:inline distT="0" distB="0" distL="0" distR="0" wp14:anchorId="52342465" wp14:editId="5442AF25">
            <wp:extent cx="5731510" cy="2689860"/>
            <wp:effectExtent l="0" t="0" r="254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R 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7BB4CE49" w14:textId="77777777" w:rsidR="008302E0" w:rsidRDefault="008302E0" w:rsidP="008302E0">
      <w:pPr>
        <w:jc w:val="both"/>
      </w:pPr>
    </w:p>
    <w:p w14:paraId="63E65A85" w14:textId="172B85B2" w:rsidR="008302E0" w:rsidRDefault="008302E0" w:rsidP="008302E0">
      <w:pPr>
        <w:jc w:val="both"/>
      </w:pPr>
      <w:r>
        <w:t xml:space="preserve">Vehicle enquiries by customers are very important to dealerships. ASR assists dealerships in tracking vehicle enquiries, which they in turn must report back to the manufacturers. Manufacturers rely heavily on these enquiry numbers to effectively manage their production lines. </w:t>
      </w:r>
    </w:p>
    <w:p w14:paraId="1F42E20A" w14:textId="77777777" w:rsidR="008302E0" w:rsidRDefault="008302E0" w:rsidP="00016B6E">
      <w:pPr>
        <w:jc w:val="both"/>
      </w:pPr>
    </w:p>
    <w:p w14:paraId="082B17D3" w14:textId="4392480B" w:rsidR="008302E0" w:rsidRDefault="008302E0" w:rsidP="008302E0">
      <w:pPr>
        <w:pStyle w:val="Caption"/>
      </w:pPr>
      <w:r>
        <w:t xml:space="preserve">Figure </w:t>
      </w:r>
      <w:fldSimple w:instr=" SEQ Figure \* ARABIC ">
        <w:r>
          <w:rPr>
            <w:noProof/>
          </w:rPr>
          <w:t>8</w:t>
        </w:r>
      </w:fldSimple>
      <w:r>
        <w:t xml:space="preserve"> - ASR Vehicle Enquiries</w:t>
      </w:r>
    </w:p>
    <w:p w14:paraId="7249EF98" w14:textId="2BFC7183" w:rsidR="008302E0" w:rsidRDefault="008302E0" w:rsidP="00016B6E">
      <w:pPr>
        <w:jc w:val="both"/>
      </w:pPr>
      <w:r>
        <w:rPr>
          <w:noProof/>
        </w:rPr>
        <w:drawing>
          <wp:inline distT="0" distB="0" distL="0" distR="0" wp14:anchorId="73B52FAB" wp14:editId="7D2D2814">
            <wp:extent cx="5731510" cy="2681605"/>
            <wp:effectExtent l="0" t="0" r="2540" b="444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quiryBy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p>
    <w:p w14:paraId="0E9B6BE2" w14:textId="58926AFD" w:rsidR="008302E0" w:rsidRDefault="008302E0" w:rsidP="00016B6E">
      <w:pPr>
        <w:jc w:val="both"/>
      </w:pPr>
    </w:p>
    <w:p w14:paraId="041F575C" w14:textId="38D0A287" w:rsidR="008302E0" w:rsidRDefault="008302E0" w:rsidP="00016B6E">
      <w:pPr>
        <w:jc w:val="both"/>
      </w:pPr>
      <w:r>
        <w:t>Sales consultants can easily view monthly sales details by ways of ASR sales logs. All sales logs are updated in real-time and thus kept everyone in the dealerships up to date regarding sales changed in real-time.</w:t>
      </w:r>
    </w:p>
    <w:p w14:paraId="36F7E777" w14:textId="5F779293" w:rsidR="008302E0" w:rsidRDefault="008302E0" w:rsidP="00016B6E">
      <w:pPr>
        <w:jc w:val="both"/>
      </w:pPr>
    </w:p>
    <w:p w14:paraId="093F0326" w14:textId="16C38231" w:rsidR="008302E0" w:rsidRDefault="008302E0" w:rsidP="008302E0">
      <w:pPr>
        <w:pStyle w:val="Caption"/>
      </w:pPr>
      <w:r>
        <w:t xml:space="preserve">Figure </w:t>
      </w:r>
      <w:fldSimple w:instr=" SEQ Figure \* ARABIC ">
        <w:r>
          <w:rPr>
            <w:noProof/>
          </w:rPr>
          <w:t>9</w:t>
        </w:r>
      </w:fldSimple>
      <w:r>
        <w:t xml:space="preserve"> - ASR Sales Logs</w:t>
      </w:r>
    </w:p>
    <w:p w14:paraId="76CE4E07" w14:textId="4AE595DD" w:rsidR="008302E0" w:rsidRDefault="008302E0" w:rsidP="00016B6E">
      <w:pPr>
        <w:jc w:val="both"/>
      </w:pPr>
      <w:r>
        <w:rPr>
          <w:noProof/>
        </w:rPr>
        <w:lastRenderedPageBreak/>
        <w:drawing>
          <wp:inline distT="0" distB="0" distL="0" distR="0" wp14:anchorId="64B32E07" wp14:editId="52F269C6">
            <wp:extent cx="5731510" cy="2633345"/>
            <wp:effectExtent l="0" t="0" r="254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slo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14:paraId="2202A3F6" w14:textId="5DD93A6A" w:rsidR="008302E0" w:rsidRDefault="008302E0" w:rsidP="00016B6E">
      <w:pPr>
        <w:jc w:val="both"/>
      </w:pPr>
    </w:p>
    <w:p w14:paraId="7B931E32" w14:textId="29719285" w:rsidR="008302E0" w:rsidRDefault="008302E0" w:rsidP="00016B6E">
      <w:pPr>
        <w:jc w:val="both"/>
      </w:pPr>
      <w:r>
        <w:t xml:space="preserve">Sales pipelines assists sales consultant on focussing their efforts on the right customers to ensure maximum probability of closing a sale. </w:t>
      </w:r>
    </w:p>
    <w:p w14:paraId="050EB084" w14:textId="1FE4597D" w:rsidR="008302E0" w:rsidRDefault="008302E0" w:rsidP="00016B6E">
      <w:pPr>
        <w:jc w:val="both"/>
      </w:pPr>
    </w:p>
    <w:p w14:paraId="1649CBAE" w14:textId="78FA521D" w:rsidR="008302E0" w:rsidRDefault="008302E0" w:rsidP="008302E0">
      <w:pPr>
        <w:pStyle w:val="Caption"/>
      </w:pPr>
      <w:r>
        <w:t xml:space="preserve">Figure </w:t>
      </w:r>
      <w:fldSimple w:instr=" SEQ Figure \* ARABIC ">
        <w:r>
          <w:rPr>
            <w:noProof/>
          </w:rPr>
          <w:t>10</w:t>
        </w:r>
      </w:fldSimple>
      <w:r>
        <w:t xml:space="preserve"> - Customers Sales Pipeline</w:t>
      </w:r>
    </w:p>
    <w:p w14:paraId="69F75D5F" w14:textId="362D1AA5" w:rsidR="008302E0" w:rsidRDefault="008302E0" w:rsidP="00016B6E">
      <w:pPr>
        <w:jc w:val="both"/>
      </w:pPr>
      <w:r>
        <w:rPr>
          <w:noProof/>
        </w:rPr>
        <w:drawing>
          <wp:inline distT="0" distB="0" distL="0" distR="0" wp14:anchorId="723E8B0B" wp14:editId="1C5910C0">
            <wp:extent cx="5731510" cy="2654935"/>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s In Progres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inline>
        </w:drawing>
      </w:r>
    </w:p>
    <w:p w14:paraId="7B640C5F" w14:textId="1C275B3C" w:rsidR="008302E0" w:rsidRDefault="008302E0" w:rsidP="00016B6E">
      <w:pPr>
        <w:jc w:val="both"/>
      </w:pPr>
    </w:p>
    <w:p w14:paraId="2CE3CF56" w14:textId="5424CC1A" w:rsidR="008302E0" w:rsidRDefault="007258A8" w:rsidP="00016B6E">
      <w:pPr>
        <w:jc w:val="both"/>
      </w:pPr>
      <w:r>
        <w:t xml:space="preserve">All data that flows through ASR and are in rest in the ASR database are encrypted. ASR’s unique architecture allows it to scale seamlessly and effectively. User administration is hassle-free and user account can be activated and de-activated with ease. </w:t>
      </w:r>
    </w:p>
    <w:p w14:paraId="22B6F6C9" w14:textId="76E89EFA" w:rsidR="007258A8" w:rsidRDefault="007258A8" w:rsidP="00016B6E">
      <w:pPr>
        <w:jc w:val="both"/>
      </w:pPr>
      <w:r>
        <w:t xml:space="preserve">ASR also supports email notifications. In the event of a change on a critical field in a sales record, sales consultants can automatically notify their managers (and vice-a-versa). This information flow facilitates awareness on information changes, which leads to greater customer service and sales efficiency. </w:t>
      </w:r>
    </w:p>
    <w:sectPr w:rsidR="007258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1D"/>
    <w:rsid w:val="00016B6E"/>
    <w:rsid w:val="002152E3"/>
    <w:rsid w:val="003C2C03"/>
    <w:rsid w:val="00416870"/>
    <w:rsid w:val="00562593"/>
    <w:rsid w:val="006238B7"/>
    <w:rsid w:val="0069386F"/>
    <w:rsid w:val="006D64A1"/>
    <w:rsid w:val="007258A8"/>
    <w:rsid w:val="008302E0"/>
    <w:rsid w:val="00883563"/>
    <w:rsid w:val="00D458C1"/>
    <w:rsid w:val="00EA5F38"/>
    <w:rsid w:val="00F153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11783"/>
  <w15:chartTrackingRefBased/>
  <w15:docId w15:val="{2B8A4956-14CA-4FD8-BB81-9AA12C81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C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C03"/>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16B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B6E"/>
    <w:rPr>
      <w:rFonts w:ascii="Segoe UI" w:hAnsi="Segoe UI" w:cs="Segoe UI"/>
      <w:sz w:val="18"/>
      <w:szCs w:val="18"/>
    </w:rPr>
  </w:style>
  <w:style w:type="paragraph" w:styleId="Caption">
    <w:name w:val="caption"/>
    <w:basedOn w:val="Normal"/>
    <w:next w:val="Normal"/>
    <w:uiPriority w:val="35"/>
    <w:unhideWhenUsed/>
    <w:qFormat/>
    <w:rsid w:val="006238B7"/>
    <w:pPr>
      <w:spacing w:after="200" w:line="240" w:lineRule="auto"/>
    </w:pPr>
    <w:rPr>
      <w:i/>
      <w:iCs/>
      <w:color w:val="44546A" w:themeColor="text2"/>
      <w:sz w:val="18"/>
      <w:szCs w:val="18"/>
    </w:rPr>
  </w:style>
  <w:style w:type="character" w:styleId="Hyperlink">
    <w:name w:val="Hyperlink"/>
    <w:basedOn w:val="DefaultParagraphFont"/>
    <w:uiPriority w:val="99"/>
    <w:unhideWhenUsed/>
    <w:rsid w:val="006D64A1"/>
    <w:rPr>
      <w:color w:val="0563C1" w:themeColor="hyperlink"/>
      <w:u w:val="single"/>
    </w:rPr>
  </w:style>
  <w:style w:type="character" w:styleId="UnresolvedMention">
    <w:name w:val="Unresolved Mention"/>
    <w:basedOn w:val="DefaultParagraphFont"/>
    <w:uiPriority w:val="99"/>
    <w:semiHidden/>
    <w:unhideWhenUsed/>
    <w:rsid w:val="006D6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linkedin.com/in/jon-heap-a61500a6/" TargetMode="External"/><Relationship Id="rId11" Type="http://schemas.openxmlformats.org/officeDocument/2006/relationships/image" Target="media/image5.png"/><Relationship Id="rId5" Type="http://schemas.openxmlformats.org/officeDocument/2006/relationships/hyperlink" Target="https://www.linkedin.com/in/hendrik-dreyer-84532322/"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15A48-CCF3-4F2A-B232-54242F76A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Pages>
  <Words>741</Words>
  <Characters>4225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Drikus Dreyer</dc:creator>
  <cp:keywords/>
  <dc:description/>
  <cp:lastModifiedBy>Drikus Dreyer</cp:lastModifiedBy>
  <cp:revision>4</cp:revision>
  <dcterms:created xsi:type="dcterms:W3CDTF">2019-04-22T07:29:00Z</dcterms:created>
  <dcterms:modified xsi:type="dcterms:W3CDTF">2019-04-22T11:23:00Z</dcterms:modified>
</cp:coreProperties>
</file>