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160" w:before="0" w:lineRule="auto"/>
        <w:jc w:val="left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Лабораторная работа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1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Функциональное моделирование в нотации IDEF0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Вариант 4 — оформление перевозочных документов.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Цель работы — освоить функциональное моделирование с использованием CASE-средства diagrams.net и построить трёхуровневую модель: контекст A-0, декомпозицию A0 и дочерние диаграммы A1 и A2.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Цель модели — определить функции, интерфейсы и контрольные точки оформления перевозочных документов для последующего проектирования информационной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Точка зрения — оператор транспортной организации, отвечающий за приём заявки, проверку сведений и оформление документов.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Границы системы — от получения заявки и сведений о грузе до выдачи комплекта документов и регистрации результата. Фактическая перевозка, расчёты между организациями и управление подвижным составом находятся вне границ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Модель описывает целевой процесс TO-BE. Средство моделирования — diagrams.net, формат исходника — .drawio. Диаграммы сохранены отдельно в PNG с масштабом экспорта 200%.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Порядок построения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1. Определены цель, точка зрения и границы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2. Построена контекстная функция с восемью интерфейсами ICOM.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3. Главная функция разложена на три работы на A0.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4. Работы A1 и A2 детализированы по три функции каждая.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5. Перенесены граничные стрелки, разветвлены управления и механизмы.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6. Создана обратная связь для возврата замечаний к исходным данным.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7. Заполнены каркасы, составлен словарь и проверена структура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160" w:before="0" w:lineRule="auto"/>
        <w:jc w:val="left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 Контекстная диаграмма A-0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Главная функция A0 — «Оформить перевозочные документы». Контекст содержит два входа, два управления, два выхода и два механизма.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3449155"/>
            <wp:effectExtent b="0" l="0" r="0" t="0"/>
            <wp:docPr descr="Контекстная диаграмма A-0" id="1" name="image1.png"/>
            <a:graphic>
              <a:graphicData uri="http://schemas.openxmlformats.org/drawingml/2006/picture">
                <pic:pic>
                  <pic:nvPicPr>
                    <pic:cNvPr descr="Контекстная диаграмма A-0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9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1"/>
        <w:spacing w:after="180" w:lineRule="auto"/>
        <w:jc w:val="center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Рисунок 1 — Контекстная диаграмма A-0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Входы I1 и I2 — заявка на перевозку и сведения о грузе и участниках. Управления C1 и C2 — правила перевозок, тарифы и формы документов. Выходы O1 и O2 — комплект перевозочных документов и реестр. Механизмы M1 и M2 — оператор перевозок и система оформления.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Входы присоединены к левой грани, управления — к верхней, выходы — к правой, механизмы — к нижней. Каркас содержит AUTHOR, DATE, NODE, TITLE и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160" w:before="0" w:lineRule="auto"/>
        <w:jc w:val="left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 Декомпозиция главной функции A0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3449155"/>
            <wp:effectExtent b="0" l="0" r="0" t="0"/>
            <wp:docPr descr="Декомпозиция A0 на функции A1 A2 и A3" id="3" name="image3.png"/>
            <a:graphic>
              <a:graphicData uri="http://schemas.openxmlformats.org/drawingml/2006/picture">
                <pic:pic>
                  <pic:nvPicPr>
                    <pic:cNvPr descr="Декомпозиция A0 на функции A1 A2 и A3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9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1"/>
        <w:spacing w:after="180" w:lineRule="auto"/>
        <w:jc w:val="center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Рисунок 2 — Декомпозиция A0 на функции A1 A2 и 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A1 «Принять исходные сведения» собирает заявку и сведения о грузе. A2 «Проверить и согласовать данные» проверяет полноту и допустимость реквизитов. A3 «Сформировать и выдать документы» использует проверенные данные для подготовки комплекта и записи в реестре.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Внутренний поток «Введенная заявка» связывает A1 с A2; «Проверенные данные» связывает A2 с A3. «Замечания к данным» возвращаются от A2 к A1 и образуют обратную связь по входу.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Правила перевозок разветвлены на функции, тарифы и формы управляют проверкой и формированием документов. Оператор и система оформления обеспечивают выполнение работ. Все восемь интерфейсов контекстной диаграммы представлены на A0.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160" w:before="0" w:lineRule="auto"/>
        <w:jc w:val="left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 Декомпозиция приёма сведений 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spacing w:after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3449155"/>
            <wp:effectExtent b="0" l="0" r="0" t="0"/>
            <wp:docPr descr="Декомпозиция A1 на функции A11 A12 и A13" id="2" name="image2.png"/>
            <a:graphic>
              <a:graphicData uri="http://schemas.openxmlformats.org/drawingml/2006/picture">
                <pic:pic>
                  <pic:nvPicPr>
                    <pic:cNvPr descr="Декомпозиция A1 на функции A11 A12 и A13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9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1"/>
        <w:spacing w:after="180" w:lineRule="auto"/>
        <w:jc w:val="center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Рисунок 3 — Декомпозиция A1 на функции A11 A12 и A13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A11 «Зарегистрировать заявку» создаёт регистрационную запись. A12 «Внести сведения о грузе» дополняет обращение характеристиками груза и участников перевозки. A13 «Подготовить заявку к проверке» формирует введённую заявку для передачи функции A2.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Входы дочерней диаграммы соответствуют входам родительской функции: заявка, сведения о грузе и замечания к данным. Правила перевозок управляют выполнением функций. Оператор и система оформления перенесены как механизмы. Выход — введённая заявка.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Внутренние стрелки «Регистрационная запись» и «Заполненные сведения» описывают промежуточные результаты. Замечания позволяют уточнить реквизиты перед повторной проверкой.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160" w:before="0" w:lineRule="auto"/>
        <w:jc w:val="left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 Декомпозиция проверки данных 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after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3449155"/>
            <wp:effectExtent b="0" l="0" r="0" t="0"/>
            <wp:docPr descr="Декомпозиция A2 на функции A21 A22 и A23" id="4" name="image4.png"/>
            <a:graphic>
              <a:graphicData uri="http://schemas.openxmlformats.org/drawingml/2006/picture">
                <pic:pic>
                  <pic:nvPicPr>
                    <pic:cNvPr descr="Декомпозиция A2 на функции A21 A22 и A23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9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spacing w:after="180" w:lineRule="auto"/>
        <w:jc w:val="center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Рисунок 4 — Декомпозиция A2 на функции A21 A22 и A23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A21 «Проверить полноту заявки» устанавливает наличие обязательных полей. A22 «Проверить условия перевозки» оценивает соответствие данным правилам. A23 «Согласовать тариф и реквизиты» согласует тарифные условия и формирует результаты проверки.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Вход — введённая заявка. Управления — правила перевозок, тарифы и формы документов. Выходы — проверенные данные и замечания. Оператор и система оформления унаследованы от родительской диаграммы.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Стрелки «Полные сведения» и «Результат проверки» связывают дочерние функции. Оба выходных потока сопоставлены с родительским блоком A2. Обязательные интерфейсы сохранены явно, без туннелирования.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spacing w:after="160" w:before="0" w:lineRule="auto"/>
        <w:jc w:val="left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 Словарь стрелок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ICOM-коды I1–M2 в первой части словаря относятся к границе A-0. На дочерних диаграммах интерфейсы уточняются относительно конкретного родительского блока.</w:t>
      </w: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2438"/>
        <w:gridCol w:w="907"/>
        <w:gridCol w:w="1304"/>
        <w:gridCol w:w="4706"/>
        <w:tblGridChange w:id="0">
          <w:tblGrid>
            <w:gridCol w:w="2438"/>
            <w:gridCol w:w="907"/>
            <w:gridCol w:w="1304"/>
            <w:gridCol w:w="4706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30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Заявка на перевозку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Вход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Запрос на организацию перевозки с исходными реквизитами.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Сведения о грузе и участниках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Вход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Характеристики груза, сведения об отправителе и получателе.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Правила перевозок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Управление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Обязательные правила и требования к оформлению перевозки.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Тарифы и формы документов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Управление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Тарифные условия и формы подготавливаемых документов.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Комплект перевозочных документов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Выход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Сформированный комплект, пригодный для передачи участникам.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Реестр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Выход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Совокупность записей о сформированных документах и результатах оформления.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Оператор перевозок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Механизм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Сотрудник, выполняющий организационные и контрольные операции.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Система оформления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Механизм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Программная среда ввода, проверки и формирования документации.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spacing w:after="160" w:before="0" w:lineRule="auto"/>
        <w:jc w:val="left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 Словарь внутренних стрелок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2438"/>
        <w:gridCol w:w="907"/>
        <w:gridCol w:w="1304"/>
        <w:gridCol w:w="4706"/>
        <w:tblGridChange w:id="0">
          <w:tblGrid>
            <w:gridCol w:w="2438"/>
            <w:gridCol w:w="907"/>
            <w:gridCol w:w="1304"/>
            <w:gridCol w:w="4706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6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Введенная заявка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Внутренняя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Исходные данные, собранные оператором и подготовленные к проверке.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Проверенные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Внутренняя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Реквизиты, прошедшие проверку и согласование.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Замечания к данным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Обратная связь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Перечень неполных, ошибочных или противоречивых реквизитов.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Регистрационная запись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Внутренняя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Результат первичной регистрации поступившей заявки.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Заполненные сведения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Внутренняя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Сведения о грузе, дополняющие зарегистрированное обращение.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Полные сведения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Внутренняя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Набор обязательных полей, прошедший проверку полноты.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Результат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Внутренняя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Заключение о соответствии данным требованиям перевозки.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1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Правила разветвления и миграции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Общая стрелка подписана до разветвления. Неподписанные ветви несут тот же набор объектов; отдельная подпись уточняет часть потока. На дочерних диаграммах сохранены входы, управления, выходы и механизмы соответствующих родительских функций.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Туннелирование применяется, если интерфейс нужно скрыть на смежном уровне. В данной модели обязательные интерфейсы показаны явно, поэтому дополнительные туннели не использованы. В учебной методичке туннель обозначается квадратными скобками около соответствующего конца стрелки.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spacing w:after="160" w:before="0" w:lineRule="auto"/>
        <w:jc w:val="left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 Самопроверка модели</w:t>
      </w:r>
      <w:r w:rsidDel="00000000" w:rsidR="00000000" w:rsidRPr="00000000">
        <w:rPr>
          <w:rtl w:val="0"/>
        </w:rPr>
      </w:r>
    </w:p>
    <w:tbl>
      <w:tblPr>
        <w:tblStyle w:val="Table3"/>
        <w:tblW w:w="9355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7B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Контекст A-0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Одна функция, 2 входа, 2 управления, 2 выхода и 2 механизма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A0 A1 A2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 три функции на каждой диаграмме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Имена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Глагол в неопределённой форме и объект действия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Интерфейсы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Имена стрелок обозначают данные, документы, правила или ресурсы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Управление и выход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Есть у каждой 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Миграция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Обязательные интерфейсы A0→A1 и A0→A2 сохранены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Обратная связь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Замечания от A2 возвращаются к 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Каркасы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Заполнены AUTHOR DATE NODE TITLE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Файлы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Четыре страницы .drawio и четыре PNG экспорта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Структура дополнительно проверена скриптом: контролируются состав страниц, число функций, наличие управления и выхода и связь A2→A1. Геометрия и подписи просмотрены в diagrams.net.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 xml:space="preserve">A-0: блоков 1, стрелок 8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 xml:space="preserve">A0: блоков 3, стрелок 20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 xml:space="preserve">A1: блоков 3, стрелок 17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 xml:space="preserve">A2: блоков 3, стрелок 16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Обратная связь A2 → A1 подтверждена. XML корректен.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К отчёту приложены редактируемый файл Перевозочные_документы_вариант_4.drawio и четыре экспорта диаграмм A-0.png, A0.png, A1.png и A2.png. Все приложения находятся рядом с отчётом.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spacing w:after="160" w:before="0" w:lineRule="auto"/>
        <w:jc w:val="left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 Выводы и требования к информационной системе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Модель выделяет три основные группы функций: приём данных, проверку и согласование, формирование документов. Автоматизации подлежат регистрация заявок, контроль обязательных полей, проверка допустимых значений, расчёт тарифов, заполнение форм и ведение реестра.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1. Система должна присваивать заявке уникальный номер и сохранять сведения о грузе, отправителе и получателе.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2. Перед формированием документов необходимо проверять обязательные реквизиты и соответствие правилам перевозок.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3. Проверки должны возвращать конкретный перечень замечаний, чтобы оператор мог исправить заявку и повторно отправить её на проверку.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4. Тарифы и формы следует хранить централизованно с возможностью обновления.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5. Проверенные реквизиты должны переноситься в документы автоматически, без повторного ввода.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6. Результат оформления должен сохраняться в реестре и связываться с исходной заявкой.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7. Необходимо разграничить действия оператора и программной системы и сохранять историю изменений.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Вывод: построена модель из четырёх диаграмм на трёх уровнях. Обратная связь отражает исправление ошибок, а словарь задаёт единый смысл информационных потоков. Модель пригодна для уточнения функциональных требований и последующей детализации процесса в BPMN.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spacing w:after="160" w:before="0" w:lineRule="auto"/>
        <w:jc w:val="left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 Ответы на контрольные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Что такое функциональная модель и на какие вопросы она отвечает?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Функциональная модель описывает действия системы и объекты, связывающие эти действия. Она отвечает на вопросы: какие функции выполняются, что они преобразуют, чем управляются, какие результаты дают и какие ресурсы используют.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Чем цель модели отличается от точки зрения и почему они задаются до построения?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Цель определяет, какие задачи должна решить модель; точка зрения определяет роль, с позиции которой описывается система. Их предварительное определение ограничивает состав функций и глубину детализации и предотвращает смешение разных представлений.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Назовите пять типов интерфейсных дуг и грани их присоединения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Вход входит в левую грань, управление — в верхнюю, механизм — в нижнюю. Выход выходит из правой грани. Дуга вызова выходит из нижней грани и связывает функцию с другой моделью или вызываемой работой.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Как отличить вход от управления и может ли один объект иметь разные роли?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Вход преобразуется функцией, управление определяет условия её выполнения. Например, проект правил оформления является входом функции «Разработать правила» и после утверждения становится управлением функции «Оформить документы».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Почему на диаграмме должно быть от трёх до шести блоков?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Это ограничение поддерживает удобочитаемость и достаточную детализацию одного уровня. Меньшее число блоков часто означает недостаточное раскрытие функции, большее — необходимость дополнительного уровня декомпозиции. Контекст A-0 является исключением и содержит один блок.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Что такое контекстная диаграмма и какой номер ей присваивается?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Контекстная диаграмма показывает всю моделируемую систему как одну функцию и её внешние интерфейсы. Номер диаграммы — A-0, номер представленного на ней блока — A0.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spacing w:after="160" w:before="0" w:lineRule="auto"/>
        <w:jc w:val="left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10 Ответы на контрольные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Как связаны номера функциональных блоков и диаграмм декомпозиции?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Диаграмма A0 содержит блоки A1, A2 и A3. Детализация блока A1 называется A1 и содержит A11, A12 и A13. Номер дочерней работы продолжает путь её родительской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Что такое миграция стрелок и как проверить её по ICOM кодам?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Миграция — перенос интерфейсов родительского блока на границу дочерней диаграммы. Для каждого входа, управления, выхода и механизма сопоставляют ICOM-код, смысл и направление. Исключения должны быть явно показаны как туннелирование.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Что такое несвязанная стрелка и почему это синтаксическая ошибка?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Это стрелка, которая не соединяет функции, не связывается с общей стрелкой и не обозначает допустимую границу диаграммы. У неё нет определённого источника или получателя, поэтому невозможно установить смысл потока.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 Перечислите пять типов связей между работами и приведите примеры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Связь по входу: введённая заявка передаётся от приёма к проверке. Связь по управлению: утверждённые правила управляют оформлением. Обратная связь по входу: замечания возвращаются к вводу данных. Обратная связь по управлению: итог контроля меняет лимит предыдущей работы. Связь выход–механизм: сформированная рабочая группа используется как исполнитель следующей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 Когда применяется обратная связь по управлению и о чём она свидетельствует?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Она используется, если результат последующей функции изменяет условия выполнения предыдущей. Например, анализ ошибок корректирует правила проверки. Такая связь показывает наличие регулирования процесса по результатам контроля.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 Для чего применяется туннелирование и как оно обозначается?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Туннелирование исключает вспомогательный интерфейс из отображения на смежном уровне. По обозначению принятому в учебной методичке квадратные скобки у начала дуги показывают локально введённый интерфейс, а у конца около блока — интерфейс, не переносимый на дочернюю диаграмму.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spacing w:after="160" w:before="0" w:lineRule="auto"/>
        <w:jc w:val="left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11 Ответы на контрольные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 Каковы правила именования ветвей при разветвлении и слиянии?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Общая дуга именуется до разветвления. Неподписанные ветви сохраняют весь её набор объектов, подписанные уточняют отдельную часть. При слиянии результирующей стрелке дают имя объединённого набора объектов.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14. В чем различие AS-IS и TO-BE и в какой последовательности они строятся?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AS-IS описывает существующую организацию деятельности. TO-BE описывает предлагаемый процесс после изменений. Обычно сначала строят AS-IS, анализируют недостатки и затем формируют TO-BE. В данной работе построена целевая модель TO-BE.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 Какие признаки неэффективной работы выявляет анализ AS-IS?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Дублирование действий, лишние передачи документов, избыточный ручной ввод, отсутствие управления и обратных связей, повторные проверки и частые возвраты из-за ошибок. Такие признаки помогают выбрать функции для автоматизации.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16. Чем возможности BPMN 2.0 отличаются от IDEF0?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BPMN описывает последовательность операций, события, ветвления, роли и обмен сообщениями. IDEF0 описывает функциональную структуру и интерфейсы ICOM, не задавая порядок выполнения во времени. Нотации дополняют друг друга.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17. Какие поля содержит каркас и для чего они нужны при экспертизе?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Каркас может включать USED AT, AUTHOR, PROJECT, DATE, REV, статус, NODE, TITLE и NUMBER. Они идентифицируют диаграмму, автора, версию, проект и положение в иерархии. В данной модели заполнены AUTHOR, DATE, NODE, TITLE и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18. Почему исходный файл модели следует хранить в Git вместе с кодом?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jc w:val="left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Файл .drawio представляет собой редактируемый XML. Git сохраняет его историю, позволяет сопоставлять версии и связывать изменение модели с программными изменениями. PNG удобен для просмотра, но не заменяет редактируемый исходник.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