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B40D4">
      <w:pPr>
        <w:ind w:firstLine="643"/>
        <w:jc w:val="center"/>
        <w:outlineLvl w:val="0"/>
        <w:rPr>
          <w:rFonts w:ascii="宋体" w:hAnsi="宋体"/>
          <w:b/>
          <w:sz w:val="32"/>
          <w:szCs w:val="32"/>
        </w:rPr>
      </w:pPr>
      <w:bookmarkStart w:id="0" w:name="_Toc52958950"/>
      <w:r>
        <w:rPr>
          <w:rFonts w:ascii="宋体" w:hAnsi="宋体"/>
          <w:b/>
          <w:sz w:val="32"/>
          <w:szCs w:val="32"/>
        </w:rPr>
        <w:t>新疆大学“计算机组成原理”课程教学大纲</w:t>
      </w:r>
      <w:bookmarkEnd w:id="0"/>
    </w:p>
    <w:p w14:paraId="25486567">
      <w:pPr>
        <w:ind w:firstLine="562"/>
        <w:rPr>
          <w:b/>
          <w:sz w:val="28"/>
          <w:szCs w:val="28"/>
        </w:rPr>
      </w:pPr>
      <w:r>
        <w:rPr>
          <w:rFonts w:hint="eastAsia"/>
          <w:b/>
          <w:sz w:val="28"/>
          <w:szCs w:val="28"/>
        </w:rPr>
        <w:t>一、课程基本信息</w:t>
      </w:r>
    </w:p>
    <w:p w14:paraId="41C038DE">
      <w:pPr>
        <w:pStyle w:val="29"/>
      </w:pPr>
      <w:r>
        <w:t>课程编号：100236</w:t>
      </w:r>
    </w:p>
    <w:p w14:paraId="3E0E2A48">
      <w:pPr>
        <w:pStyle w:val="29"/>
      </w:pPr>
      <w:r>
        <w:t>课程英文名称：Principles of Computer Organization</w:t>
      </w:r>
    </w:p>
    <w:p w14:paraId="5745C021">
      <w:pPr>
        <w:pStyle w:val="29"/>
      </w:pPr>
      <w:r>
        <w:t>课程</w:t>
      </w:r>
      <w:r>
        <w:rPr>
          <w:rFonts w:hint="eastAsia"/>
        </w:rPr>
        <w:t>体系/</w:t>
      </w:r>
      <w:r>
        <w:t>类</w:t>
      </w:r>
      <w:r>
        <w:rPr>
          <w:rFonts w:hint="eastAsia"/>
        </w:rPr>
        <w:t>别</w:t>
      </w:r>
      <w:r>
        <w:t>：专业类基础课</w:t>
      </w:r>
    </w:p>
    <w:p w14:paraId="51AB8434">
      <w:pPr>
        <w:pStyle w:val="29"/>
        <w:rPr>
          <w:rFonts w:ascii="Times New Roman" w:hAnsi="Times New Roman"/>
        </w:rPr>
      </w:pPr>
      <w:r>
        <w:rPr>
          <w:rFonts w:hint="eastAsia"/>
        </w:rPr>
        <w:t>课程性质：必修课</w:t>
      </w:r>
    </w:p>
    <w:p w14:paraId="1A286537">
      <w:pPr>
        <w:pStyle w:val="29"/>
      </w:pPr>
      <w:r>
        <w:rPr>
          <w:rFonts w:hint="eastAsia" w:cs="宋体"/>
        </w:rPr>
        <w:t>学时</w:t>
      </w:r>
      <w:r>
        <w:t>/</w:t>
      </w:r>
      <w:r>
        <w:rPr>
          <w:rFonts w:hint="eastAsia" w:cs="宋体"/>
        </w:rPr>
        <w:t>学分：</w:t>
      </w:r>
      <w:r>
        <w:t>48</w:t>
      </w:r>
      <w:r>
        <w:rPr>
          <w:rFonts w:hint="eastAsia"/>
        </w:rPr>
        <w:t>学时</w:t>
      </w:r>
      <w:r>
        <w:t>/</w:t>
      </w:r>
      <w:r>
        <w:rPr>
          <w:rFonts w:hint="eastAsia"/>
        </w:rPr>
        <w:t>3.</w:t>
      </w:r>
      <w:r>
        <w:t>0</w:t>
      </w:r>
      <w:r>
        <w:rPr>
          <w:rFonts w:hint="eastAsia"/>
        </w:rPr>
        <w:t>学分</w:t>
      </w:r>
    </w:p>
    <w:p w14:paraId="7532BA15">
      <w:pPr>
        <w:pStyle w:val="29"/>
        <w:rPr>
          <w:rFonts w:hint="default" w:eastAsia="宋体"/>
          <w:lang w:val="en-US" w:eastAsia="zh-CN"/>
        </w:rPr>
      </w:pPr>
      <w:r>
        <w:t>先修课程：电路与电子学、数字电路</w:t>
      </w:r>
    </w:p>
    <w:p w14:paraId="194BB3D5">
      <w:pPr>
        <w:pStyle w:val="29"/>
      </w:pPr>
      <w:r>
        <w:t>适用</w:t>
      </w:r>
      <w:r>
        <w:rPr>
          <w:rFonts w:hint="eastAsia"/>
        </w:rPr>
        <w:t>专业</w:t>
      </w:r>
      <w:r>
        <w:t>：计算机科学与技术、信息安全、网络工程</w:t>
      </w:r>
    </w:p>
    <w:p w14:paraId="3C6C3C79">
      <w:r>
        <w:t xml:space="preserve">教 </w:t>
      </w:r>
      <w:r>
        <w:rPr>
          <w:rFonts w:hint="eastAsia"/>
        </w:rPr>
        <w:t xml:space="preserve">  </w:t>
      </w:r>
      <w:r>
        <w:t xml:space="preserve"> 材：</w:t>
      </w:r>
    </w:p>
    <w:p w14:paraId="764DBE3C">
      <w:pPr>
        <w:rPr>
          <w:rFonts w:ascii="宋体" w:hAnsi="宋体"/>
        </w:rPr>
      </w:pPr>
      <w:r>
        <w:rPr>
          <w:rFonts w:hint="eastAsia"/>
        </w:rPr>
        <w:t>《计算机组成原理》（第六版·立体化教材）白中英、戴志涛主编，“十二五”普通高等教育本科国家级规划教材，2019年8月</w:t>
      </w:r>
      <w:r>
        <w:rPr>
          <w:rFonts w:hint="eastAsia"/>
        </w:rPr>
        <w:fldChar w:fldCharType="begin"/>
      </w:r>
      <w:r>
        <w:rPr>
          <w:rFonts w:hint="eastAsia"/>
        </w:rPr>
        <w:instrText xml:space="preserve"> HYPERLINK "https://baike.baidu.com/item/%E7%A7%91%E5%AD%A6%E5%87%BA%E7%89%88%E7%A4%BE/905248" \t "https://baike.baidu.com/item/%E8%AE%A1%E7%AE%97%E6%9C%BA%E7%BB%84%E6%88%90%E5%8E%9F%E7%90%86%EF%BC%88%E7%AC%AC%E5%85%AD%E7%89%88%C2%B7%E7%AB%8B%E4%BD%93%E5%8C%96%E6%95%99%E6%9D%90%EF%BC%89/_blank" </w:instrText>
      </w:r>
      <w:r>
        <w:rPr>
          <w:rFonts w:hint="eastAsia"/>
        </w:rPr>
        <w:fldChar w:fldCharType="separate"/>
      </w:r>
      <w:r>
        <w:rPr>
          <w:rFonts w:hint="eastAsia"/>
        </w:rPr>
        <w:t>科学出版社</w:t>
      </w:r>
      <w:r>
        <w:rPr>
          <w:rFonts w:hint="eastAsia"/>
        </w:rPr>
        <w:fldChar w:fldCharType="end"/>
      </w:r>
      <w:r>
        <w:rPr>
          <w:rFonts w:hint="eastAsia"/>
        </w:rPr>
        <w:t>出版</w:t>
      </w:r>
    </w:p>
    <w:p w14:paraId="629EEBC2">
      <w:r>
        <w:t>参</w:t>
      </w:r>
      <w:r>
        <w:rPr>
          <w:rFonts w:hint="eastAsia"/>
        </w:rPr>
        <w:t xml:space="preserve"> </w:t>
      </w:r>
      <w:r>
        <w:t>考</w:t>
      </w:r>
      <w:r>
        <w:rPr>
          <w:rFonts w:hint="eastAsia"/>
        </w:rPr>
        <w:t xml:space="preserve"> </w:t>
      </w:r>
      <w:r>
        <w:t>书：</w:t>
      </w:r>
    </w:p>
    <w:p w14:paraId="4C8EF0FB">
      <w:pPr>
        <w:rPr>
          <w:rFonts w:ascii="宋体" w:hAnsi="宋体"/>
        </w:rPr>
      </w:pPr>
      <w:r>
        <w:rPr>
          <w:rFonts w:hint="eastAsia" w:ascii="宋体" w:hAnsi="宋体"/>
        </w:rPr>
        <w:t>1、</w:t>
      </w:r>
      <w:r>
        <w:rPr>
          <w:rFonts w:hint="eastAsia" w:ascii="宋体" w:hAnsi="宋体"/>
          <w:lang w:eastAsia="zh-CN"/>
        </w:rPr>
        <w:t>《》</w:t>
      </w:r>
      <w:r>
        <w:rPr>
          <w:rFonts w:hint="eastAsia"/>
        </w:rPr>
        <w:t>计算机组成与设计：硬件/软件接口》（原书第五版），DavidA.Patterson、John L.Hennessy 著，机械工业出版社，2020年</w:t>
      </w:r>
    </w:p>
    <w:p w14:paraId="7C544189">
      <w:pPr>
        <w:rPr>
          <w:rFonts w:ascii="宋体" w:hAnsi="宋体"/>
        </w:rPr>
      </w:pPr>
      <w:r>
        <w:rPr>
          <w:rFonts w:hint="eastAsia" w:ascii="宋体" w:hAnsi="宋体"/>
        </w:rPr>
        <w:t>2、</w:t>
      </w:r>
      <w:r>
        <w:t>计算机组成原理》（第2版），唐朔飞</w:t>
      </w:r>
      <w:r>
        <w:rPr>
          <w:rFonts w:hint="eastAsia"/>
        </w:rPr>
        <w:t>编著</w:t>
      </w:r>
      <w:r>
        <w:t>，（“十二五”普通高等教育本科国家级规划教材），高等教育出版社，2008年</w:t>
      </w:r>
    </w:p>
    <w:p w14:paraId="5BDACC13">
      <w:r>
        <w:rPr>
          <w:rFonts w:hint="eastAsia" w:ascii="宋体" w:hAnsi="宋体"/>
        </w:rPr>
        <w:t>3、</w:t>
      </w:r>
      <w:r>
        <w:rPr>
          <w:rFonts w:hint="eastAsia"/>
        </w:rPr>
        <w:t>《计算机组成与结构》（第5版），王爱英主编，（“十一五”普通高等教育本科国家级规划教材），清华大学出版社，2013年</w:t>
      </w:r>
    </w:p>
    <w:p w14:paraId="2D5BE094"/>
    <w:p w14:paraId="50670646">
      <w:pPr>
        <w:numPr>
          <w:ilvl w:val="0"/>
          <w:numId w:val="1"/>
        </w:numPr>
        <w:ind w:firstLineChars="0"/>
        <w:jc w:val="both"/>
        <w:rPr>
          <w:b/>
          <w:sz w:val="28"/>
          <w:szCs w:val="28"/>
        </w:rPr>
      </w:pPr>
      <w:r>
        <w:rPr>
          <w:rFonts w:ascii="Times New Roman" w:hAnsi="Times New Roman"/>
          <w:b/>
          <w:sz w:val="28"/>
          <w:szCs w:val="28"/>
        </w:rPr>
        <w:t>课程</w:t>
      </w:r>
      <w:r>
        <w:rPr>
          <w:rFonts w:hint="eastAsia"/>
          <w:b/>
          <w:sz w:val="28"/>
          <w:szCs w:val="28"/>
        </w:rPr>
        <w:t>性质、课程目标及学生应达到的能力</w:t>
      </w:r>
    </w:p>
    <w:p w14:paraId="11A93733">
      <w:pPr>
        <w:pStyle w:val="29"/>
        <w:numPr>
          <w:ilvl w:val="0"/>
          <w:numId w:val="2"/>
        </w:numPr>
        <w:ind w:firstLineChars="0"/>
      </w:pPr>
      <w:r>
        <w:rPr>
          <w:rFonts w:hint="eastAsia"/>
        </w:rPr>
        <w:t>课程性质</w:t>
      </w:r>
    </w:p>
    <w:p w14:paraId="573E9FD6">
      <w:pPr>
        <w:pStyle w:val="29"/>
      </w:pPr>
      <w:r>
        <w:rPr>
          <w:rFonts w:hint="eastAsia"/>
        </w:rPr>
        <w:t>《计算机组成原理》课程是计算机科学与技术专业及其它相关专业的专业基础课程，是计算机系统课程群中的核心课程</w:t>
      </w:r>
      <w:r>
        <w:t>,</w:t>
      </w:r>
      <w:r>
        <w:rPr>
          <w:rFonts w:hint="eastAsia"/>
        </w:rPr>
        <w:t>在课程体系中起着重要的承上启下的作用。课程从系统的角度介绍计算机系统的工作原理，</w:t>
      </w:r>
      <w:r>
        <w:rPr>
          <w:rFonts w:hint="eastAsia" w:ascii="Arial"/>
          <w:kern w:val="24"/>
        </w:rPr>
        <w:t>通过本课程教学，使学生掌握计算机硬件系统各组成部件的基本概念、基本功能，掌握计算机系统的运行机制、计算机组成各部件的设计和实现方法；本课程</w:t>
      </w:r>
      <w:r>
        <w:rPr>
          <w:rFonts w:hint="eastAsia"/>
        </w:rPr>
        <w:t>培养学生从逻辑设计者的角度理解计算机系统，建立计算机体系的系统观，旨在促进学生对计算机系统软硬件协同工作机制的认知，关注现代计算机的基本概念；通过课程学习，学生能够了解计算机软硬件在不同层次上的相互影响，用课程中学到的知识对计算机系统性能进行评价，为后续课程搭建计算机体系的知识基础。</w:t>
      </w:r>
    </w:p>
    <w:p w14:paraId="348B34E7">
      <w:r>
        <w:rPr>
          <w:rFonts w:hint="eastAsia"/>
        </w:rPr>
        <w:t>2、课程目标</w:t>
      </w:r>
    </w:p>
    <w:p w14:paraId="136CB564">
      <w:r>
        <w:rPr>
          <w:rFonts w:hint="eastAsia"/>
        </w:rPr>
        <w:t>遵循《高等学校计算机科学与技术专业指导性专业规范》中关于本课程的知识点要求，通过课堂教学和课程实验等环节，使学生掌握计算机硬件系统各组成部件的工作原理、逻辑实现、设计思想；理解各部件联结成整机并协调运转的方法；了解当代计算机系统的新技术和新成果，国产化软硬件的技术发展趋势。通过课程学习，培养学生分析复杂工程问题、解决复杂工程问题的能力以及应用开发实践能力；激发学生的历史使命感和奋发进取心，勇于担当时代使命，为国产化软、硬件推广助力。</w:t>
      </w:r>
    </w:p>
    <w:p w14:paraId="76C0B527">
      <w:r>
        <w:rPr>
          <w:rFonts w:hint="eastAsia"/>
        </w:rPr>
        <w:t>3、学生应达到的能力</w:t>
      </w:r>
    </w:p>
    <w:p w14:paraId="351EFECF">
      <w:r>
        <w:rPr>
          <w:rFonts w:hint="eastAsia"/>
        </w:rPr>
        <w:t>课程采用基于学习成果的教育模式（Outcomes Based Education，OBE）实施教学，课程目标（CO）、课程模块(CM)、毕业要求（GR）之间的对应关系如下表1所示：</w:t>
      </w:r>
    </w:p>
    <w:p w14:paraId="2597728F">
      <w:pPr>
        <w:jc w:val="center"/>
      </w:pPr>
      <w:r>
        <w:rPr>
          <w:rFonts w:hint="eastAsia"/>
        </w:rPr>
        <w:t>表1 课程目标、课程模块、专业培养要求之间关系</w:t>
      </w:r>
    </w:p>
    <w:tbl>
      <w:tblPr>
        <w:tblStyle w:val="8"/>
        <w:tblW w:w="0" w:type="auto"/>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1"/>
        <w:gridCol w:w="2127"/>
        <w:gridCol w:w="1311"/>
        <w:gridCol w:w="1276"/>
        <w:gridCol w:w="1667"/>
      </w:tblGrid>
      <w:tr w14:paraId="59B8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8" w:hRule="atLeast"/>
        </w:trPr>
        <w:tc>
          <w:tcPr>
            <w:tcW w:w="1381" w:type="dxa"/>
            <w:vAlign w:val="center"/>
          </w:tcPr>
          <w:p w14:paraId="4738FD01">
            <w:pPr>
              <w:pStyle w:val="7"/>
              <w:ind w:firstLine="0" w:firstLineChars="0"/>
              <w:jc w:val="center"/>
              <w:rPr>
                <w:sz w:val="21"/>
                <w:szCs w:val="21"/>
              </w:rPr>
            </w:pPr>
            <w:r>
              <w:rPr>
                <w:rFonts w:hint="eastAsia"/>
                <w:sz w:val="21"/>
                <w:szCs w:val="21"/>
              </w:rPr>
              <w:t>毕业要求</w:t>
            </w:r>
          </w:p>
          <w:p w14:paraId="387CF67D">
            <w:pPr>
              <w:pStyle w:val="7"/>
              <w:ind w:firstLine="0" w:firstLineChars="0"/>
              <w:jc w:val="center"/>
              <w:rPr>
                <w:sz w:val="21"/>
                <w:szCs w:val="21"/>
              </w:rPr>
            </w:pPr>
            <w:r>
              <w:rPr>
                <w:rFonts w:hint="eastAsia"/>
                <w:sz w:val="21"/>
                <w:szCs w:val="21"/>
              </w:rPr>
              <w:t>（GR）</w:t>
            </w:r>
          </w:p>
        </w:tc>
        <w:tc>
          <w:tcPr>
            <w:tcW w:w="6381" w:type="dxa"/>
            <w:gridSpan w:val="4"/>
          </w:tcPr>
          <w:p w14:paraId="4A2C6560">
            <w:pPr>
              <w:pStyle w:val="7"/>
              <w:ind w:firstLine="0" w:firstLineChars="0"/>
              <w:rPr>
                <w:sz w:val="21"/>
                <w:szCs w:val="21"/>
              </w:rPr>
            </w:pPr>
            <w:r>
              <w:rPr>
                <w:rFonts w:hint="eastAsia"/>
                <w:sz w:val="21"/>
                <w:szCs w:val="21"/>
              </w:rPr>
              <w:t>GR2.1：能运用相关科学原理，识别和判断复杂工程问题的关键环节；GR3.3：能够进行计算机系统设计，在设计中体现创新意识，并能够考虑安全、健康、法律、文化及环境等制约因素；GR4.1：能够基于科学原理，通过文献研究或相关方法，调研和分析复杂工程问题的解决方案；</w:t>
            </w:r>
          </w:p>
        </w:tc>
      </w:tr>
      <w:tr w14:paraId="57B5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4" w:hRule="atLeast"/>
        </w:trPr>
        <w:tc>
          <w:tcPr>
            <w:tcW w:w="1381" w:type="dxa"/>
            <w:tcBorders>
              <w:top w:val="double" w:color="auto" w:sz="4" w:space="0"/>
            </w:tcBorders>
            <w:vAlign w:val="center"/>
          </w:tcPr>
          <w:p w14:paraId="6F2263DE">
            <w:pPr>
              <w:pStyle w:val="7"/>
              <w:ind w:firstLine="0" w:firstLineChars="0"/>
              <w:jc w:val="center"/>
              <w:rPr>
                <w:sz w:val="21"/>
                <w:szCs w:val="21"/>
              </w:rPr>
            </w:pPr>
            <w:r>
              <w:rPr>
                <w:rFonts w:hint="eastAsia"/>
                <w:sz w:val="21"/>
                <w:szCs w:val="21"/>
              </w:rPr>
              <w:t>课程目标</w:t>
            </w:r>
          </w:p>
          <w:p w14:paraId="65A2CB6F">
            <w:pPr>
              <w:pStyle w:val="7"/>
              <w:ind w:firstLine="0" w:firstLineChars="0"/>
              <w:jc w:val="center"/>
              <w:rPr>
                <w:sz w:val="21"/>
                <w:szCs w:val="21"/>
              </w:rPr>
            </w:pPr>
            <w:r>
              <w:rPr>
                <w:rFonts w:hint="eastAsia"/>
                <w:sz w:val="21"/>
                <w:szCs w:val="21"/>
              </w:rPr>
              <w:t>(CO)</w:t>
            </w:r>
          </w:p>
        </w:tc>
        <w:tc>
          <w:tcPr>
            <w:tcW w:w="6381" w:type="dxa"/>
            <w:gridSpan w:val="4"/>
            <w:tcBorders>
              <w:top w:val="double" w:color="auto" w:sz="4" w:space="0"/>
            </w:tcBorders>
          </w:tcPr>
          <w:p w14:paraId="4C9F790F">
            <w:pPr>
              <w:pStyle w:val="7"/>
              <w:ind w:firstLine="0" w:firstLineChars="0"/>
              <w:rPr>
                <w:sz w:val="21"/>
                <w:szCs w:val="21"/>
              </w:rPr>
            </w:pPr>
            <w:r>
              <w:rPr>
                <w:rFonts w:hint="eastAsia"/>
                <w:sz w:val="21"/>
                <w:szCs w:val="21"/>
              </w:rPr>
              <w:t>CO1：掌握计算机硬件组成各功能部件的基本概念和常用术语，理解计算机系统的运行机制、计算机硬件系统各组成部件的设计和实现方法。CO2：从系统逻辑功能设计者的角度，运用所学知识，系统的掌握计算机硬件系统的建构方法，促进对计算机系统软、硬件协同工作机制的认知。CO3：从系统工程的角度，对计算机系统构成复杂问题进行初步分析、设计、评价的能力。</w:t>
            </w:r>
            <w:r>
              <w:rPr>
                <w:sz w:val="21"/>
                <w:szCs w:val="21"/>
              </w:rPr>
              <w:t xml:space="preserve"> </w:t>
            </w:r>
          </w:p>
        </w:tc>
      </w:tr>
      <w:tr w14:paraId="0AC1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37C2C0D2">
            <w:pPr>
              <w:pStyle w:val="7"/>
              <w:ind w:firstLine="0" w:firstLineChars="0"/>
              <w:jc w:val="center"/>
              <w:rPr>
                <w:sz w:val="21"/>
                <w:szCs w:val="21"/>
              </w:rPr>
            </w:pPr>
            <w:r>
              <w:rPr>
                <w:rFonts w:hint="eastAsia"/>
                <w:sz w:val="21"/>
                <w:szCs w:val="21"/>
              </w:rPr>
              <w:t>课程模块</w:t>
            </w:r>
          </w:p>
          <w:p w14:paraId="175D61B8">
            <w:pPr>
              <w:pStyle w:val="7"/>
              <w:ind w:firstLine="0" w:firstLineChars="0"/>
              <w:jc w:val="center"/>
              <w:rPr>
                <w:sz w:val="21"/>
                <w:szCs w:val="21"/>
              </w:rPr>
            </w:pPr>
            <w:r>
              <w:rPr>
                <w:rFonts w:hint="eastAsia"/>
                <w:sz w:val="21"/>
                <w:szCs w:val="21"/>
              </w:rPr>
              <w:t>(CM)</w:t>
            </w:r>
          </w:p>
        </w:tc>
        <w:tc>
          <w:tcPr>
            <w:tcW w:w="6381" w:type="dxa"/>
            <w:gridSpan w:val="4"/>
          </w:tcPr>
          <w:p w14:paraId="51D9253F">
            <w:pPr>
              <w:pStyle w:val="7"/>
              <w:spacing w:before="0" w:beforeAutospacing="0" w:after="0" w:afterAutospacing="0"/>
              <w:ind w:firstLine="0" w:firstLineChars="0"/>
              <w:rPr>
                <w:sz w:val="21"/>
                <w:szCs w:val="21"/>
              </w:rPr>
            </w:pPr>
            <w:r>
              <w:rPr>
                <w:rFonts w:hint="eastAsia"/>
                <w:b/>
                <w:sz w:val="21"/>
                <w:szCs w:val="21"/>
              </w:rPr>
              <w:t>CM1：计算机系统基础知识</w:t>
            </w:r>
          </w:p>
          <w:p w14:paraId="2CB3B8A9">
            <w:pPr>
              <w:pStyle w:val="7"/>
              <w:spacing w:before="0" w:beforeAutospacing="0" w:after="0" w:afterAutospacing="0"/>
              <w:ind w:firstLine="0" w:firstLineChars="0"/>
              <w:rPr>
                <w:sz w:val="21"/>
                <w:szCs w:val="21"/>
              </w:rPr>
            </w:pPr>
            <w:r>
              <w:rPr>
                <w:rFonts w:hint="eastAsia"/>
                <w:sz w:val="21"/>
                <w:szCs w:val="21"/>
              </w:rPr>
              <w:t xml:space="preserve">    计算机系统、计算机硬件系统基本组成、机器指令、指令系统、程序基本概念，计算机体系发展概况及趋势，冯</w:t>
            </w:r>
            <w:r>
              <w:rPr>
                <w:rFonts w:hint="eastAsia" w:cs="宋体"/>
                <w:sz w:val="21"/>
                <w:szCs w:val="21"/>
              </w:rPr>
              <w:t>·</w:t>
            </w:r>
            <w:r>
              <w:rPr>
                <w:rFonts w:hint="eastAsia"/>
                <w:sz w:val="21"/>
                <w:szCs w:val="21"/>
              </w:rPr>
              <w:t>诺依曼计算机工作原理、程序执行过程、计算机系统性能指标。</w:t>
            </w:r>
          </w:p>
          <w:p w14:paraId="19DBA8BB">
            <w:pPr>
              <w:pStyle w:val="7"/>
              <w:spacing w:before="0" w:beforeAutospacing="0" w:after="0" w:afterAutospacing="0"/>
              <w:ind w:firstLine="0" w:firstLineChars="0"/>
              <w:rPr>
                <w:sz w:val="21"/>
                <w:szCs w:val="21"/>
              </w:rPr>
            </w:pPr>
            <w:r>
              <w:rPr>
                <w:rFonts w:hint="eastAsia"/>
                <w:b/>
                <w:sz w:val="21"/>
                <w:szCs w:val="21"/>
              </w:rPr>
              <w:t>CM2: 数据表示及运算器件</w:t>
            </w:r>
          </w:p>
          <w:p w14:paraId="0A57380E">
            <w:pPr>
              <w:pStyle w:val="7"/>
              <w:spacing w:before="0" w:beforeAutospacing="0" w:after="0" w:afterAutospacing="0"/>
              <w:ind w:firstLine="0" w:firstLineChars="0"/>
              <w:rPr>
                <w:sz w:val="21"/>
                <w:szCs w:val="21"/>
              </w:rPr>
            </w:pPr>
            <w:r>
              <w:rPr>
                <w:rFonts w:hint="eastAsia"/>
                <w:sz w:val="21"/>
                <w:szCs w:val="21"/>
              </w:rPr>
              <w:t xml:space="preserve">    计算机中定点数和浮点数的表示方法和表示范围，各种编码之间的转换，定点数的加减乘除运算方法和运算过程，浮点数的加减运算过程和乘除运算的方法和运算方法，各种数据校验码。</w:t>
            </w:r>
          </w:p>
          <w:p w14:paraId="55085B09">
            <w:pPr>
              <w:pStyle w:val="7"/>
              <w:spacing w:before="0" w:beforeAutospacing="0" w:after="0" w:afterAutospacing="0"/>
              <w:ind w:firstLine="0" w:firstLineChars="0"/>
              <w:rPr>
                <w:sz w:val="21"/>
                <w:szCs w:val="21"/>
              </w:rPr>
            </w:pPr>
            <w:r>
              <w:rPr>
                <w:rFonts w:hint="eastAsia"/>
                <w:b/>
                <w:sz w:val="21"/>
                <w:szCs w:val="21"/>
              </w:rPr>
              <w:t>CM3：指令系统和控制部件</w:t>
            </w:r>
          </w:p>
          <w:p w14:paraId="6FFAD589">
            <w:pPr>
              <w:pStyle w:val="7"/>
              <w:spacing w:before="0" w:beforeAutospacing="0" w:after="0" w:afterAutospacing="0"/>
              <w:ind w:firstLine="0" w:firstLineChars="0"/>
              <w:rPr>
                <w:sz w:val="21"/>
                <w:szCs w:val="21"/>
              </w:rPr>
            </w:pPr>
            <w:r>
              <w:rPr>
                <w:rFonts w:hint="eastAsia"/>
                <w:sz w:val="21"/>
                <w:szCs w:val="21"/>
              </w:rPr>
              <w:t xml:space="preserve">    指令系统功能，指令格式及编码方法，寻址方式，指令系统分类，控制器组成及功能，控制器的实现方式，时序部件设计，流水线原理。</w:t>
            </w:r>
          </w:p>
          <w:p w14:paraId="7318024B">
            <w:pPr>
              <w:pStyle w:val="7"/>
              <w:spacing w:before="0" w:beforeAutospacing="0" w:after="0" w:afterAutospacing="0"/>
              <w:ind w:firstLine="0" w:firstLineChars="0"/>
              <w:rPr>
                <w:sz w:val="21"/>
                <w:szCs w:val="21"/>
              </w:rPr>
            </w:pPr>
            <w:r>
              <w:rPr>
                <w:rFonts w:hint="eastAsia"/>
                <w:b/>
                <w:sz w:val="21"/>
                <w:szCs w:val="21"/>
              </w:rPr>
              <w:t>CM4：存储子系统</w:t>
            </w:r>
          </w:p>
          <w:p w14:paraId="6870101D">
            <w:pPr>
              <w:pStyle w:val="7"/>
              <w:spacing w:before="0" w:beforeAutospacing="0" w:after="0" w:afterAutospacing="0"/>
              <w:ind w:firstLine="0" w:firstLineChars="0"/>
              <w:rPr>
                <w:sz w:val="21"/>
                <w:szCs w:val="21"/>
              </w:rPr>
            </w:pPr>
            <w:r>
              <w:rPr>
                <w:rFonts w:hint="eastAsia"/>
                <w:sz w:val="21"/>
                <w:szCs w:val="21"/>
              </w:rPr>
              <w:t xml:space="preserve">    存储器的层次化结构和原理，不同类型的存储器件，高速缓冲存储器的基本概念，Cache与主存之间的地址映射方式和替换算法，虚拟存储器的基本概念和工作原理。</w:t>
            </w:r>
          </w:p>
          <w:p w14:paraId="3B2EBF2A">
            <w:pPr>
              <w:pStyle w:val="7"/>
              <w:spacing w:before="0" w:beforeAutospacing="0" w:after="0" w:afterAutospacing="0"/>
              <w:ind w:firstLine="0" w:firstLineChars="0"/>
              <w:rPr>
                <w:sz w:val="21"/>
                <w:szCs w:val="21"/>
              </w:rPr>
            </w:pPr>
            <w:r>
              <w:rPr>
                <w:rFonts w:hint="eastAsia"/>
                <w:b/>
                <w:sz w:val="21"/>
                <w:szCs w:val="21"/>
              </w:rPr>
              <w:t>CM5：输入输出子系统</w:t>
            </w:r>
          </w:p>
          <w:p w14:paraId="3D1AFCAE">
            <w:pPr>
              <w:pStyle w:val="7"/>
              <w:spacing w:before="0" w:beforeAutospacing="0" w:after="0" w:afterAutospacing="0"/>
              <w:ind w:firstLine="0" w:firstLineChars="0"/>
              <w:rPr>
                <w:sz w:val="21"/>
                <w:szCs w:val="21"/>
              </w:rPr>
            </w:pPr>
            <w:r>
              <w:rPr>
                <w:rFonts w:hint="eastAsia"/>
                <w:sz w:val="21"/>
                <w:szCs w:val="21"/>
              </w:rPr>
              <w:t xml:space="preserve">    输入输出系统的基本功能，接口的编址方式，I/O设备数据传送方式和适用场合，中断的概念和工作原理，总线的功能和分类。</w:t>
            </w:r>
          </w:p>
        </w:tc>
      </w:tr>
      <w:tr w14:paraId="3B95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4AE9E5EE">
            <w:pPr>
              <w:pStyle w:val="7"/>
              <w:ind w:firstLine="0" w:firstLineChars="0"/>
              <w:jc w:val="center"/>
              <w:rPr>
                <w:sz w:val="21"/>
                <w:szCs w:val="21"/>
              </w:rPr>
            </w:pPr>
            <w:r>
              <w:rPr>
                <w:rFonts w:hint="eastAsia"/>
                <w:sz w:val="21"/>
                <w:szCs w:val="21"/>
              </w:rPr>
              <w:t>毕业要求</w:t>
            </w:r>
          </w:p>
        </w:tc>
        <w:tc>
          <w:tcPr>
            <w:tcW w:w="2127" w:type="dxa"/>
            <w:vAlign w:val="center"/>
          </w:tcPr>
          <w:p w14:paraId="48460E71">
            <w:pPr>
              <w:pStyle w:val="7"/>
              <w:ind w:firstLine="0" w:firstLineChars="0"/>
              <w:jc w:val="center"/>
              <w:rPr>
                <w:sz w:val="21"/>
                <w:szCs w:val="21"/>
              </w:rPr>
            </w:pPr>
            <w:r>
              <w:rPr>
                <w:rFonts w:hint="eastAsia"/>
                <w:sz w:val="21"/>
                <w:szCs w:val="21"/>
              </w:rPr>
              <w:t>毕业要求指标点</w:t>
            </w:r>
          </w:p>
        </w:tc>
        <w:tc>
          <w:tcPr>
            <w:tcW w:w="1311" w:type="dxa"/>
            <w:vAlign w:val="center"/>
          </w:tcPr>
          <w:p w14:paraId="6B4AB0E3">
            <w:pPr>
              <w:ind w:firstLine="0" w:firstLineChars="0"/>
              <w:jc w:val="center"/>
              <w:rPr>
                <w:rFonts w:ascii="宋体" w:hAnsi="宋体"/>
              </w:rPr>
            </w:pPr>
            <w:r>
              <w:rPr>
                <w:rFonts w:hint="eastAsia" w:ascii="宋体" w:hAnsi="宋体"/>
              </w:rPr>
              <w:t>课程目标1</w:t>
            </w:r>
          </w:p>
        </w:tc>
        <w:tc>
          <w:tcPr>
            <w:tcW w:w="1276" w:type="dxa"/>
            <w:vAlign w:val="center"/>
          </w:tcPr>
          <w:p w14:paraId="6C49541F">
            <w:pPr>
              <w:ind w:firstLine="0" w:firstLineChars="0"/>
              <w:jc w:val="center"/>
              <w:rPr>
                <w:rFonts w:ascii="宋体" w:hAnsi="宋体"/>
              </w:rPr>
            </w:pPr>
            <w:r>
              <w:rPr>
                <w:rFonts w:hint="eastAsia" w:ascii="宋体" w:hAnsi="宋体"/>
              </w:rPr>
              <w:t>课程目标2</w:t>
            </w:r>
          </w:p>
        </w:tc>
        <w:tc>
          <w:tcPr>
            <w:tcW w:w="1667" w:type="dxa"/>
            <w:vAlign w:val="center"/>
          </w:tcPr>
          <w:p w14:paraId="4A1F4158">
            <w:pPr>
              <w:ind w:firstLine="0" w:firstLineChars="0"/>
              <w:jc w:val="center"/>
              <w:rPr>
                <w:rFonts w:ascii="宋体" w:hAnsi="宋体"/>
              </w:rPr>
            </w:pPr>
            <w:r>
              <w:rPr>
                <w:rFonts w:hint="eastAsia" w:ascii="宋体" w:hAnsi="宋体"/>
              </w:rPr>
              <w:t>课程目标3</w:t>
            </w:r>
          </w:p>
        </w:tc>
      </w:tr>
      <w:tr w14:paraId="203A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620EE964">
            <w:pPr>
              <w:pStyle w:val="7"/>
              <w:ind w:firstLine="0" w:firstLineChars="0"/>
              <w:jc w:val="center"/>
              <w:rPr>
                <w:sz w:val="21"/>
                <w:szCs w:val="21"/>
              </w:rPr>
            </w:pPr>
            <w:r>
              <w:rPr>
                <w:rFonts w:hint="eastAsia"/>
                <w:sz w:val="21"/>
                <w:szCs w:val="21"/>
              </w:rPr>
              <w:t>GR2</w:t>
            </w:r>
          </w:p>
        </w:tc>
        <w:tc>
          <w:tcPr>
            <w:tcW w:w="2127" w:type="dxa"/>
            <w:vAlign w:val="center"/>
          </w:tcPr>
          <w:p w14:paraId="6551CDAE">
            <w:pPr>
              <w:pStyle w:val="7"/>
              <w:ind w:firstLine="0" w:firstLineChars="0"/>
              <w:jc w:val="center"/>
              <w:rPr>
                <w:sz w:val="21"/>
                <w:szCs w:val="21"/>
              </w:rPr>
            </w:pPr>
            <w:r>
              <w:rPr>
                <w:rFonts w:hint="eastAsia"/>
                <w:sz w:val="21"/>
                <w:szCs w:val="21"/>
              </w:rPr>
              <w:t>GR2.2</w:t>
            </w:r>
          </w:p>
        </w:tc>
        <w:tc>
          <w:tcPr>
            <w:tcW w:w="1311" w:type="dxa"/>
            <w:vAlign w:val="center"/>
          </w:tcPr>
          <w:p w14:paraId="504DCDE8">
            <w:pPr>
              <w:pStyle w:val="7"/>
              <w:ind w:firstLine="0" w:firstLineChars="0"/>
              <w:jc w:val="center"/>
              <w:rPr>
                <w:sz w:val="21"/>
                <w:szCs w:val="21"/>
              </w:rPr>
            </w:pPr>
            <w:r>
              <w:rPr>
                <w:rFonts w:hint="eastAsia"/>
                <w:sz w:val="21"/>
                <w:szCs w:val="21"/>
              </w:rPr>
              <w:t>√</w:t>
            </w:r>
          </w:p>
        </w:tc>
        <w:tc>
          <w:tcPr>
            <w:tcW w:w="1276" w:type="dxa"/>
            <w:vAlign w:val="center"/>
          </w:tcPr>
          <w:p w14:paraId="290707F2">
            <w:pPr>
              <w:pStyle w:val="7"/>
              <w:ind w:firstLine="0" w:firstLineChars="0"/>
              <w:jc w:val="center"/>
              <w:rPr>
                <w:sz w:val="21"/>
                <w:szCs w:val="21"/>
              </w:rPr>
            </w:pPr>
          </w:p>
        </w:tc>
        <w:tc>
          <w:tcPr>
            <w:tcW w:w="1667" w:type="dxa"/>
            <w:vAlign w:val="center"/>
          </w:tcPr>
          <w:p w14:paraId="28C7121F">
            <w:pPr>
              <w:pStyle w:val="7"/>
              <w:ind w:firstLine="0" w:firstLineChars="0"/>
              <w:jc w:val="center"/>
              <w:rPr>
                <w:sz w:val="21"/>
                <w:szCs w:val="21"/>
              </w:rPr>
            </w:pPr>
          </w:p>
        </w:tc>
      </w:tr>
      <w:tr w14:paraId="0A2D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6E71F0AA">
            <w:pPr>
              <w:pStyle w:val="7"/>
              <w:ind w:firstLine="0" w:firstLineChars="0"/>
              <w:jc w:val="center"/>
              <w:rPr>
                <w:sz w:val="21"/>
                <w:szCs w:val="21"/>
              </w:rPr>
            </w:pPr>
            <w:r>
              <w:rPr>
                <w:rFonts w:hint="eastAsia"/>
                <w:sz w:val="21"/>
                <w:szCs w:val="21"/>
              </w:rPr>
              <w:t>GR3</w:t>
            </w:r>
          </w:p>
        </w:tc>
        <w:tc>
          <w:tcPr>
            <w:tcW w:w="2127" w:type="dxa"/>
            <w:vAlign w:val="center"/>
          </w:tcPr>
          <w:p w14:paraId="45AF6901">
            <w:pPr>
              <w:pStyle w:val="7"/>
              <w:ind w:firstLine="0" w:firstLineChars="0"/>
              <w:jc w:val="center"/>
              <w:rPr>
                <w:sz w:val="21"/>
                <w:szCs w:val="21"/>
              </w:rPr>
            </w:pPr>
            <w:r>
              <w:rPr>
                <w:rFonts w:hint="eastAsia"/>
                <w:sz w:val="21"/>
                <w:szCs w:val="21"/>
              </w:rPr>
              <w:t>GR3.3</w:t>
            </w:r>
          </w:p>
        </w:tc>
        <w:tc>
          <w:tcPr>
            <w:tcW w:w="1311" w:type="dxa"/>
            <w:vAlign w:val="center"/>
          </w:tcPr>
          <w:p w14:paraId="5AB93497">
            <w:pPr>
              <w:pStyle w:val="7"/>
              <w:ind w:firstLine="0" w:firstLineChars="0"/>
              <w:jc w:val="center"/>
              <w:rPr>
                <w:sz w:val="21"/>
                <w:szCs w:val="21"/>
              </w:rPr>
            </w:pPr>
          </w:p>
        </w:tc>
        <w:tc>
          <w:tcPr>
            <w:tcW w:w="1276" w:type="dxa"/>
            <w:vAlign w:val="center"/>
          </w:tcPr>
          <w:p w14:paraId="04B7B7E5">
            <w:pPr>
              <w:pStyle w:val="7"/>
              <w:ind w:firstLine="0" w:firstLineChars="0"/>
              <w:jc w:val="center"/>
              <w:rPr>
                <w:sz w:val="21"/>
                <w:szCs w:val="21"/>
              </w:rPr>
            </w:pPr>
            <w:r>
              <w:rPr>
                <w:rFonts w:hint="eastAsia"/>
                <w:sz w:val="21"/>
                <w:szCs w:val="21"/>
              </w:rPr>
              <w:t>√</w:t>
            </w:r>
          </w:p>
        </w:tc>
        <w:tc>
          <w:tcPr>
            <w:tcW w:w="1667" w:type="dxa"/>
            <w:vAlign w:val="center"/>
          </w:tcPr>
          <w:p w14:paraId="3ABB4D36">
            <w:pPr>
              <w:pStyle w:val="7"/>
              <w:ind w:firstLine="0" w:firstLineChars="0"/>
              <w:jc w:val="center"/>
              <w:rPr>
                <w:sz w:val="21"/>
                <w:szCs w:val="21"/>
              </w:rPr>
            </w:pPr>
          </w:p>
        </w:tc>
      </w:tr>
      <w:tr w14:paraId="6A6F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1" w:type="dxa"/>
            <w:vAlign w:val="center"/>
          </w:tcPr>
          <w:p w14:paraId="59EBFCF4">
            <w:pPr>
              <w:pStyle w:val="7"/>
              <w:ind w:firstLine="0" w:firstLineChars="0"/>
              <w:jc w:val="center"/>
              <w:rPr>
                <w:sz w:val="21"/>
                <w:szCs w:val="21"/>
              </w:rPr>
            </w:pPr>
            <w:r>
              <w:rPr>
                <w:rFonts w:hint="eastAsia"/>
                <w:sz w:val="21"/>
                <w:szCs w:val="21"/>
              </w:rPr>
              <w:t>GR4</w:t>
            </w:r>
          </w:p>
        </w:tc>
        <w:tc>
          <w:tcPr>
            <w:tcW w:w="2127" w:type="dxa"/>
            <w:vAlign w:val="center"/>
          </w:tcPr>
          <w:p w14:paraId="51ACE923">
            <w:pPr>
              <w:pStyle w:val="7"/>
              <w:ind w:firstLine="0" w:firstLineChars="0"/>
              <w:jc w:val="center"/>
              <w:rPr>
                <w:sz w:val="21"/>
                <w:szCs w:val="21"/>
              </w:rPr>
            </w:pPr>
            <w:r>
              <w:rPr>
                <w:rFonts w:hint="eastAsia"/>
                <w:sz w:val="21"/>
                <w:szCs w:val="21"/>
              </w:rPr>
              <w:t>GR4.1</w:t>
            </w:r>
          </w:p>
        </w:tc>
        <w:tc>
          <w:tcPr>
            <w:tcW w:w="1311" w:type="dxa"/>
            <w:vAlign w:val="center"/>
          </w:tcPr>
          <w:p w14:paraId="182652C3">
            <w:pPr>
              <w:pStyle w:val="7"/>
              <w:ind w:firstLine="0" w:firstLineChars="0"/>
              <w:jc w:val="center"/>
              <w:rPr>
                <w:sz w:val="21"/>
                <w:szCs w:val="21"/>
              </w:rPr>
            </w:pPr>
          </w:p>
        </w:tc>
        <w:tc>
          <w:tcPr>
            <w:tcW w:w="1276" w:type="dxa"/>
            <w:vAlign w:val="center"/>
          </w:tcPr>
          <w:p w14:paraId="69274347">
            <w:pPr>
              <w:pStyle w:val="7"/>
              <w:ind w:firstLine="0" w:firstLineChars="0"/>
              <w:jc w:val="center"/>
              <w:rPr>
                <w:sz w:val="21"/>
                <w:szCs w:val="21"/>
              </w:rPr>
            </w:pPr>
          </w:p>
        </w:tc>
        <w:tc>
          <w:tcPr>
            <w:tcW w:w="1667" w:type="dxa"/>
            <w:vAlign w:val="center"/>
          </w:tcPr>
          <w:p w14:paraId="5E15776C">
            <w:pPr>
              <w:pStyle w:val="7"/>
              <w:ind w:firstLine="0" w:firstLineChars="0"/>
              <w:jc w:val="center"/>
              <w:rPr>
                <w:sz w:val="21"/>
                <w:szCs w:val="21"/>
              </w:rPr>
            </w:pPr>
            <w:r>
              <w:rPr>
                <w:rFonts w:hint="eastAsia"/>
                <w:sz w:val="21"/>
                <w:szCs w:val="21"/>
              </w:rPr>
              <w:t>√</w:t>
            </w:r>
          </w:p>
        </w:tc>
      </w:tr>
    </w:tbl>
    <w:p w14:paraId="47562BFD"/>
    <w:p w14:paraId="52494C3B">
      <w:pPr>
        <w:ind w:firstLine="562"/>
      </w:pPr>
      <w:r>
        <w:rPr>
          <w:rFonts w:ascii="Times New Roman" w:hAnsi="Times New Roman"/>
          <w:b/>
          <w:sz w:val="28"/>
          <w:szCs w:val="28"/>
        </w:rPr>
        <w:t>三、课程教学重点和难点</w:t>
      </w:r>
    </w:p>
    <w:p w14:paraId="3CECBDFF">
      <w:r>
        <w:t>第一章  计算机系统概论</w:t>
      </w:r>
    </w:p>
    <w:p w14:paraId="30C9CFAA">
      <w:r>
        <w:t xml:space="preserve"> [教学目的]</w:t>
      </w:r>
    </w:p>
    <w:p w14:paraId="138ECB97">
      <w:r>
        <w:t>通过本章教学，使学生明确《计算机组成原理》课程在专业学科体系中的地位和作用，掌握计算机硬件系统技术指标中常用术语的涵义，了解本门课程的教学要求和学习方法。</w:t>
      </w:r>
    </w:p>
    <w:p w14:paraId="6747C75C">
      <w:r>
        <w:t xml:space="preserve">[教学要求] </w:t>
      </w:r>
    </w:p>
    <w:p w14:paraId="330559FE">
      <w:pPr>
        <w:pStyle w:val="29"/>
        <w:numPr>
          <w:ilvl w:val="0"/>
          <w:numId w:val="3"/>
        </w:numPr>
        <w:ind w:firstLineChars="0"/>
      </w:pPr>
      <w:r>
        <w:t>了解计算机</w:t>
      </w:r>
      <w:r>
        <w:rPr>
          <w:rFonts w:hint="eastAsia"/>
        </w:rPr>
        <w:t>的分类及</w:t>
      </w:r>
      <w:r>
        <w:t>发展</w:t>
      </w:r>
      <w:r>
        <w:rPr>
          <w:rFonts w:hint="eastAsia"/>
        </w:rPr>
        <w:t>历程</w:t>
      </w:r>
    </w:p>
    <w:p w14:paraId="69A6F056">
      <w:pPr>
        <w:pStyle w:val="29"/>
        <w:numPr>
          <w:ilvl w:val="0"/>
          <w:numId w:val="3"/>
        </w:numPr>
        <w:ind w:firstLineChars="0"/>
      </w:pPr>
      <w:r>
        <w:t>理解冯诺依曼型计算机的组成与工作原理</w:t>
      </w:r>
    </w:p>
    <w:p w14:paraId="59E41E4E">
      <w:pPr>
        <w:pStyle w:val="29"/>
        <w:numPr>
          <w:ilvl w:val="0"/>
          <w:numId w:val="3"/>
        </w:numPr>
        <w:ind w:firstLineChars="0"/>
      </w:pPr>
      <w:r>
        <w:t>掌握计算机系统的硬件组成结构，计算机系统的层次结构</w:t>
      </w:r>
    </w:p>
    <w:p w14:paraId="2F9C5827">
      <w:r>
        <w:t>[重点难点]</w:t>
      </w:r>
    </w:p>
    <w:p w14:paraId="0F21F902">
      <w:r>
        <w:t>重点：冯诺依曼型计算机的工作原理</w:t>
      </w:r>
    </w:p>
    <w:p w14:paraId="0DD0FA4D">
      <w:pPr>
        <w:rPr>
          <w:b/>
        </w:rPr>
      </w:pPr>
      <w:r>
        <w:t>难点：应用“存储程序”工作原理解释计算机执行程序的内在机制、计算机的</w:t>
      </w:r>
      <w:r>
        <w:rPr>
          <w:rFonts w:hint="eastAsia"/>
        </w:rPr>
        <w:t>性能指标</w:t>
      </w:r>
      <w:r>
        <w:t>。</w:t>
      </w:r>
    </w:p>
    <w:p w14:paraId="4C0DDF13">
      <w:r>
        <w:t>[教学内容]</w:t>
      </w:r>
      <w:r>
        <w:rPr>
          <w:rFonts w:hint="eastAsia"/>
        </w:rPr>
        <w:t xml:space="preserve">  </w:t>
      </w:r>
    </w:p>
    <w:p w14:paraId="3AB1A126">
      <w:r>
        <w:rPr>
          <w:rFonts w:hint="eastAsia"/>
        </w:rPr>
        <w:t>思政内容：我国计算机发展史的主奠基人-华罗庚。华罗庚教授是我国计算技术的奠基人和最主要的开拓者之一。华罗庚早在1947～1948年,在美国普林斯顿高级研究院任访问研究员时,就和冯·诺依曼(J.Von Neumann)、哥尔德斯坦(H.H.Goldstion)等人交往甚密。华罗庚在数学上的造诣和成就深受冯·诺依曼等人的赞赏。当时,冯·诺依曼正在设计世界上第一台存储程序的通用电子数字计算机，他让华罗庚参观实验室,并常和华罗庚讨论有关学术问题。这时,华罗庚的心里已经开始勾画中国电子计算机事业的蓝图。华罗庚教授1950年回国，1952年在全国大学院系调整时，他从清华大学电机系物色了闵乃大、夏培肃和王传英三位科研人员在他任所长的中国科学院数学所内建立了中国第一个电子计算机科研小组。1956年筹建中科院计算技术研究所时，华罗庚教授担任筹备委员会主任。华罗庚教授为我国的计算机发展做出了极大的贡献。</w:t>
      </w:r>
    </w:p>
    <w:p w14:paraId="01C39BD3">
      <w:r>
        <w:rPr>
          <w:rFonts w:hint="eastAsia"/>
        </w:rPr>
        <w:t>章节内容：</w:t>
      </w:r>
    </w:p>
    <w:p w14:paraId="70E22D0E">
      <w:pPr>
        <w:pStyle w:val="29"/>
        <w:numPr>
          <w:ilvl w:val="0"/>
          <w:numId w:val="4"/>
        </w:numPr>
        <w:ind w:firstLineChars="0"/>
      </w:pPr>
      <w:r>
        <w:t>计算机的</w:t>
      </w:r>
      <w:r>
        <w:rPr>
          <w:rFonts w:hint="eastAsia"/>
        </w:rPr>
        <w:t>分类</w:t>
      </w:r>
    </w:p>
    <w:p w14:paraId="769D0277">
      <w:pPr>
        <w:pStyle w:val="29"/>
        <w:numPr>
          <w:ilvl w:val="0"/>
          <w:numId w:val="4"/>
        </w:numPr>
        <w:ind w:firstLineChars="0"/>
      </w:pPr>
      <w:r>
        <w:rPr>
          <w:rFonts w:ascii="Times New Roman" w:hAnsi="Times New Roman"/>
        </w:rPr>
        <w:t>计算机的</w:t>
      </w:r>
      <w:r>
        <w:rPr>
          <w:rFonts w:hint="eastAsia"/>
        </w:rPr>
        <w:t>发展简史</w:t>
      </w:r>
    </w:p>
    <w:p w14:paraId="21B70A27">
      <w:pPr>
        <w:pStyle w:val="29"/>
        <w:numPr>
          <w:ilvl w:val="0"/>
          <w:numId w:val="4"/>
        </w:numPr>
        <w:ind w:firstLineChars="0"/>
      </w:pPr>
      <w:r>
        <w:t>计算机的</w:t>
      </w:r>
      <w:r>
        <w:rPr>
          <w:rFonts w:hint="eastAsia"/>
        </w:rPr>
        <w:t>硬件</w:t>
      </w:r>
    </w:p>
    <w:p w14:paraId="0C495177">
      <w:r>
        <w:t>第四节 计算机</w:t>
      </w:r>
      <w:r>
        <w:rPr>
          <w:rFonts w:hint="eastAsia"/>
        </w:rPr>
        <w:t>的软件</w:t>
      </w:r>
    </w:p>
    <w:p w14:paraId="5E7EBB9D">
      <w:r>
        <w:rPr>
          <w:rFonts w:hint="eastAsia"/>
        </w:rPr>
        <w:t>第五节 计算机系统的层次结构</w:t>
      </w:r>
    </w:p>
    <w:p w14:paraId="4161A0C5"/>
    <w:p w14:paraId="391E40FF">
      <w:r>
        <w:rPr>
          <w:rFonts w:ascii="Times New Roman" w:hAnsi="Times New Roman"/>
        </w:rPr>
        <w:t xml:space="preserve">第二章  </w:t>
      </w:r>
      <w:r>
        <w:rPr>
          <w:rFonts w:hint="eastAsia"/>
        </w:rPr>
        <w:t>运算方法和运算器</w:t>
      </w:r>
    </w:p>
    <w:p w14:paraId="4050E21A">
      <w:r>
        <w:t xml:space="preserve"> [教学目的]</w:t>
      </w:r>
    </w:p>
    <w:p w14:paraId="12821A28">
      <w:r>
        <w:t>通过本章教学，使学生明确计算机中数据的各种表示方法；掌握各种编码的特点及彼此间的转换；</w:t>
      </w:r>
      <w:r>
        <w:rPr>
          <w:rFonts w:hint="eastAsia"/>
        </w:rPr>
        <w:t>掌握定点数的运算方法；</w:t>
      </w:r>
      <w:r>
        <w:t>掌握浮点数的运算</w:t>
      </w:r>
      <w:r>
        <w:rPr>
          <w:rFonts w:hint="eastAsia"/>
        </w:rPr>
        <w:t>方法</w:t>
      </w:r>
      <w:r>
        <w:t>，理解</w:t>
      </w:r>
      <w:r>
        <w:rPr>
          <w:rFonts w:hint="eastAsia"/>
        </w:rPr>
        <w:t>定点数</w:t>
      </w:r>
      <w:r>
        <w:t>运算器的</w:t>
      </w:r>
      <w:r>
        <w:rPr>
          <w:rFonts w:hint="eastAsia"/>
        </w:rPr>
        <w:t>实现方法</w:t>
      </w:r>
      <w:r>
        <w:t>。</w:t>
      </w:r>
    </w:p>
    <w:p w14:paraId="7A589E68">
      <w:r>
        <w:t>[教学要求]</w:t>
      </w:r>
    </w:p>
    <w:p w14:paraId="317F8819">
      <w:pPr>
        <w:pStyle w:val="29"/>
        <w:numPr>
          <w:ilvl w:val="0"/>
          <w:numId w:val="5"/>
        </w:numPr>
        <w:ind w:firstLineChars="0"/>
      </w:pPr>
      <w:r>
        <w:t>了解定点数的乘除运算功能实现方法，数据校验码和数据校验原理。</w:t>
      </w:r>
    </w:p>
    <w:p w14:paraId="27383091">
      <w:pPr>
        <w:pStyle w:val="29"/>
        <w:numPr>
          <w:ilvl w:val="0"/>
          <w:numId w:val="5"/>
        </w:numPr>
        <w:ind w:firstLineChars="0"/>
      </w:pPr>
      <w:r>
        <w:t>理解</w:t>
      </w:r>
      <w:r>
        <w:rPr>
          <w:rFonts w:hint="eastAsia"/>
        </w:rPr>
        <w:t>定点</w:t>
      </w:r>
      <w:r>
        <w:t>运算部件的实现原理</w:t>
      </w:r>
    </w:p>
    <w:p w14:paraId="45CD2C5A">
      <w:pPr>
        <w:pStyle w:val="29"/>
        <w:numPr>
          <w:ilvl w:val="0"/>
          <w:numId w:val="5"/>
        </w:numPr>
        <w:ind w:firstLineChars="0"/>
      </w:pPr>
      <w:r>
        <w:t>掌握掌握定点机器数的表示形式、浮点数的表示，原码、反码、补码之间的转换，定点数的加减</w:t>
      </w:r>
      <w:r>
        <w:rPr>
          <w:rFonts w:hint="eastAsia"/>
        </w:rPr>
        <w:t>乘除运算方法</w:t>
      </w:r>
      <w:r>
        <w:t>，浮点数的加减运算</w:t>
      </w:r>
      <w:r>
        <w:rPr>
          <w:rFonts w:hint="eastAsia"/>
        </w:rPr>
        <w:t>方法</w:t>
      </w:r>
      <w:r>
        <w:t>,循环冗余校验码</w:t>
      </w:r>
      <w:r>
        <w:rPr>
          <w:rFonts w:hint="eastAsia"/>
        </w:rPr>
        <w:t>原理</w:t>
      </w:r>
      <w:r>
        <w:t>。</w:t>
      </w:r>
    </w:p>
    <w:p w14:paraId="74F1E7CF">
      <w:r>
        <w:t>[重点难点]</w:t>
      </w:r>
    </w:p>
    <w:p w14:paraId="74B65661">
      <w:r>
        <w:t>重点：原码、反码、补码的表示，定点数的加减运算，浮点数的加减运算；循环冗余校验码。</w:t>
      </w:r>
    </w:p>
    <w:p w14:paraId="4D575F8C">
      <w:r>
        <w:t>难点：数据的表示范围</w:t>
      </w:r>
      <w:r>
        <w:rPr>
          <w:rFonts w:hint="eastAsia"/>
        </w:rPr>
        <w:t>；定点数乘除运算；</w:t>
      </w:r>
      <w:r>
        <w:t>浮点数的规格化表示方式</w:t>
      </w:r>
      <w:r>
        <w:rPr>
          <w:rFonts w:hint="eastAsia"/>
        </w:rPr>
        <w:t>；</w:t>
      </w:r>
      <w:r>
        <w:t>浮点数加减运算时尾数移位对数据的影响。</w:t>
      </w:r>
    </w:p>
    <w:p w14:paraId="7C0EB783">
      <w:pPr>
        <w:rPr>
          <w:b/>
        </w:rPr>
      </w:pPr>
      <w:r>
        <w:t>[教学内容]</w:t>
      </w:r>
      <w:r>
        <w:rPr>
          <w:rFonts w:hint="eastAsia"/>
          <w:b/>
        </w:rPr>
        <w:t xml:space="preserve"> </w:t>
      </w:r>
    </w:p>
    <w:p w14:paraId="0716471A">
      <w:r>
        <w:rPr>
          <w:rFonts w:hint="eastAsia"/>
        </w:rPr>
        <w:t>思政内容：机器数有不同的编码方案，但所对应的真值是不变的。我国发展的不同时期，社会主义核心价值体系是不变的。党的十八大提出，倡导富强、民主、文明、和谐，倡导自由、平等、公正、法治，倡导爱国、敬业、诚信、友善，积极培育和践行社会主义核心价值观。富强、民主、文明、和谐是国家层面的价值目标；自由、平等、公正、法治是社会层面的价值取向；爱国、敬业、诚信、友善是公民个人层面的价值准则。这24个字是社会主义核心价值观的基本内容。</w:t>
      </w:r>
    </w:p>
    <w:p w14:paraId="4D20B4EB">
      <w:r>
        <w:t>章节内容：</w:t>
      </w:r>
    </w:p>
    <w:p w14:paraId="1340A3DE">
      <w:pPr>
        <w:pStyle w:val="29"/>
        <w:numPr>
          <w:ilvl w:val="0"/>
          <w:numId w:val="6"/>
        </w:numPr>
        <w:ind w:firstLineChars="0"/>
      </w:pPr>
      <w:r>
        <w:rPr>
          <w:rFonts w:hint="eastAsia"/>
        </w:rPr>
        <w:t>数据与文字的表示方法</w:t>
      </w:r>
    </w:p>
    <w:p w14:paraId="4B51EDD8">
      <w:r>
        <w:rPr>
          <w:rFonts w:ascii="Times New Roman" w:hAnsi="Times New Roman"/>
        </w:rPr>
        <w:t xml:space="preserve">第二节 </w:t>
      </w:r>
      <w:r>
        <w:rPr>
          <w:rFonts w:hint="eastAsia"/>
        </w:rPr>
        <w:t>定点加法、减法运算</w:t>
      </w:r>
    </w:p>
    <w:p w14:paraId="099111A7">
      <w:r>
        <w:t xml:space="preserve">第三节 </w:t>
      </w:r>
      <w:r>
        <w:rPr>
          <w:rFonts w:hint="eastAsia"/>
        </w:rPr>
        <w:t>定点数</w:t>
      </w:r>
      <w:r>
        <w:t>乘法运算</w:t>
      </w:r>
    </w:p>
    <w:p w14:paraId="1401730F">
      <w:r>
        <w:t xml:space="preserve">第四节 </w:t>
      </w:r>
      <w:r>
        <w:rPr>
          <w:rFonts w:hint="eastAsia"/>
        </w:rPr>
        <w:t>定点数除法</w:t>
      </w:r>
      <w:r>
        <w:t>运算</w:t>
      </w:r>
    </w:p>
    <w:p w14:paraId="5A95BC79">
      <w:r>
        <w:rPr>
          <w:rFonts w:ascii="Times New Roman" w:hAnsi="Times New Roman"/>
        </w:rPr>
        <w:t xml:space="preserve">第五节 </w:t>
      </w:r>
      <w:r>
        <w:rPr>
          <w:rFonts w:hint="eastAsia"/>
        </w:rPr>
        <w:t>定点运算器的组成</w:t>
      </w:r>
    </w:p>
    <w:p w14:paraId="35DA4CAA">
      <w:r>
        <w:rPr>
          <w:rFonts w:ascii="Times New Roman" w:hAnsi="Times New Roman"/>
        </w:rPr>
        <w:t xml:space="preserve">第六节 </w:t>
      </w:r>
      <w:r>
        <w:rPr>
          <w:rFonts w:hint="eastAsia"/>
        </w:rPr>
        <w:t>浮点</w:t>
      </w:r>
      <w:r>
        <w:rPr>
          <w:rFonts w:ascii="Times New Roman" w:hAnsi="Times New Roman"/>
        </w:rPr>
        <w:t>运算</w:t>
      </w:r>
      <w:r>
        <w:rPr>
          <w:rFonts w:hint="eastAsia"/>
        </w:rPr>
        <w:t>方法和浮点运算器</w:t>
      </w:r>
    </w:p>
    <w:p w14:paraId="15BA02D3"/>
    <w:p w14:paraId="78F67FE0">
      <w:r>
        <w:rPr>
          <w:rFonts w:ascii="Times New Roman" w:hAnsi="Times New Roman"/>
        </w:rPr>
        <w:t>第</w:t>
      </w:r>
      <w:r>
        <w:rPr>
          <w:rFonts w:hint="eastAsia"/>
        </w:rPr>
        <w:t>三</w:t>
      </w:r>
      <w:r>
        <w:rPr>
          <w:rFonts w:ascii="Times New Roman" w:hAnsi="Times New Roman"/>
        </w:rPr>
        <w:t xml:space="preserve">章   </w:t>
      </w:r>
      <w:r>
        <w:rPr>
          <w:rFonts w:hint="eastAsia"/>
        </w:rPr>
        <w:t>存储系统</w:t>
      </w:r>
    </w:p>
    <w:p w14:paraId="09C1C125">
      <w:r>
        <w:t>[教学目的]</w:t>
      </w:r>
    </w:p>
    <w:p w14:paraId="5B25F670">
      <w:r>
        <w:t>通过本章教学，使学生</w:t>
      </w:r>
      <w:r>
        <w:rPr>
          <w:rFonts w:hint="eastAsia"/>
        </w:rPr>
        <w:t>了解</w:t>
      </w:r>
      <w:r>
        <w:t>体存储器的分类</w:t>
      </w:r>
      <w:r>
        <w:rPr>
          <w:rFonts w:hint="eastAsia"/>
        </w:rPr>
        <w:t>、分级</w:t>
      </w:r>
      <w:r>
        <w:t>和存储器件的主要技术指标</w:t>
      </w:r>
      <w:r>
        <w:rPr>
          <w:rFonts w:hint="eastAsia"/>
        </w:rPr>
        <w:t>；</w:t>
      </w:r>
      <w:r>
        <w:t>理解</w:t>
      </w:r>
      <w:r>
        <w:rPr>
          <w:rFonts w:hint="eastAsia"/>
        </w:rPr>
        <w:t>计算机的多级存储体系结构原理，明确</w:t>
      </w:r>
      <w:r>
        <w:t>不同存储器件在存储系统中的使用场合</w:t>
      </w:r>
      <w:r>
        <w:rPr>
          <w:rFonts w:hint="eastAsia"/>
        </w:rPr>
        <w:t>；</w:t>
      </w:r>
      <w:r>
        <w:t>熟练掌握存储器的扩展以及与系统的连接方式</w:t>
      </w:r>
      <w:r>
        <w:rPr>
          <w:rFonts w:hint="eastAsia"/>
        </w:rPr>
        <w:t>；</w:t>
      </w:r>
      <w:r>
        <w:t>掌握高速缓冲存储器工作原理和Cache与主存之间的地址映射方式</w:t>
      </w:r>
      <w:r>
        <w:rPr>
          <w:rFonts w:hint="eastAsia"/>
        </w:rPr>
        <w:t>；理解程序的再定位技术。</w:t>
      </w:r>
    </w:p>
    <w:p w14:paraId="760AC806">
      <w:r>
        <w:t>[教学要求]</w:t>
      </w:r>
    </w:p>
    <w:p w14:paraId="775C7EAF">
      <w:pPr>
        <w:pStyle w:val="29"/>
        <w:numPr>
          <w:ilvl w:val="0"/>
          <w:numId w:val="7"/>
        </w:numPr>
        <w:ind w:firstLineChars="0"/>
      </w:pPr>
      <w:r>
        <w:t>了解存储器的分类，</w:t>
      </w:r>
      <w:r>
        <w:rPr>
          <w:rFonts w:hint="eastAsia"/>
        </w:rPr>
        <w:t>并行存储器</w:t>
      </w:r>
      <w:r>
        <w:t>的工作原理。</w:t>
      </w:r>
    </w:p>
    <w:p w14:paraId="3FF5C49D">
      <w:pPr>
        <w:pStyle w:val="29"/>
        <w:numPr>
          <w:ilvl w:val="0"/>
          <w:numId w:val="7"/>
        </w:numPr>
        <w:ind w:firstLineChars="0"/>
      </w:pPr>
      <w:r>
        <w:t>理解半导体存储器的组成与工作原理</w:t>
      </w:r>
      <w:r>
        <w:rPr>
          <w:rFonts w:hint="eastAsia"/>
        </w:rPr>
        <w:t>，理解多级存储体系结构</w:t>
      </w:r>
      <w:r>
        <w:t>。</w:t>
      </w:r>
    </w:p>
    <w:p w14:paraId="74DDB6EF">
      <w:pPr>
        <w:pStyle w:val="29"/>
        <w:numPr>
          <w:ilvl w:val="0"/>
          <w:numId w:val="7"/>
        </w:numPr>
        <w:ind w:firstLineChars="0"/>
      </w:pPr>
      <w:r>
        <w:t>掌握半导体存储器的存储原理；掌握存储器的扩展以及与系统的连接方式</w:t>
      </w:r>
      <w:r>
        <w:rPr>
          <w:rFonts w:hint="eastAsia"/>
        </w:rPr>
        <w:t>；掌握cache与主存的地址映射</w:t>
      </w:r>
      <w:r>
        <w:t>。</w:t>
      </w:r>
    </w:p>
    <w:p w14:paraId="0FD55679">
      <w:r>
        <w:t>[重点难点]</w:t>
      </w:r>
    </w:p>
    <w:p w14:paraId="602C1379">
      <w:r>
        <w:t>重点：半导体存储器的存储原理</w:t>
      </w:r>
      <w:r>
        <w:rPr>
          <w:rFonts w:hint="eastAsia"/>
        </w:rPr>
        <w:t>，多级存储体系结构</w:t>
      </w:r>
    </w:p>
    <w:p w14:paraId="454B3C13">
      <w:r>
        <w:t>难点：存储器的扩展以及与系统的连接方式，DRAM的刷新方式</w:t>
      </w:r>
      <w:r>
        <w:rPr>
          <w:rFonts w:hint="eastAsia"/>
        </w:rPr>
        <w:t>，cache与主存的地址映射，虚拟存储器</w:t>
      </w:r>
      <w:r>
        <w:t>。</w:t>
      </w:r>
    </w:p>
    <w:p w14:paraId="7BCC5E4F">
      <w:r>
        <w:t>[教学内容]</w:t>
      </w:r>
    </w:p>
    <w:p w14:paraId="68161846">
      <w:r>
        <w:rPr>
          <w:rFonts w:ascii="Times New Roman" w:hAnsi="Times New Roman"/>
        </w:rPr>
        <w:t xml:space="preserve">第一节 </w:t>
      </w:r>
      <w:r>
        <w:rPr>
          <w:rFonts w:hint="eastAsia"/>
        </w:rPr>
        <w:t>存储器概述</w:t>
      </w:r>
    </w:p>
    <w:p w14:paraId="05568AE6">
      <w:r>
        <w:rPr>
          <w:rFonts w:ascii="Times New Roman" w:hAnsi="Times New Roman"/>
        </w:rPr>
        <w:t xml:space="preserve">第二节 </w:t>
      </w:r>
      <w:r>
        <w:rPr>
          <w:rFonts w:hint="eastAsia"/>
        </w:rPr>
        <w:t>静态随机存储器</w:t>
      </w:r>
    </w:p>
    <w:p w14:paraId="10599B8C">
      <w:r>
        <w:t xml:space="preserve">第三节 </w:t>
      </w:r>
      <w:r>
        <w:rPr>
          <w:rFonts w:hint="eastAsia"/>
        </w:rPr>
        <w:t>动态随机</w:t>
      </w:r>
      <w:r>
        <w:t>存储器</w:t>
      </w:r>
    </w:p>
    <w:p w14:paraId="6B1A8A62">
      <w:r>
        <w:rPr>
          <w:rFonts w:ascii="Times New Roman" w:hAnsi="Times New Roman"/>
        </w:rPr>
        <w:t xml:space="preserve">第四节 </w:t>
      </w:r>
      <w:r>
        <w:rPr>
          <w:rFonts w:hint="eastAsia"/>
        </w:rPr>
        <w:t>只读存储器</w:t>
      </w:r>
    </w:p>
    <w:p w14:paraId="1FCCC83A">
      <w:r>
        <w:t xml:space="preserve">第五节 </w:t>
      </w:r>
      <w:r>
        <w:rPr>
          <w:rFonts w:hint="eastAsia"/>
        </w:rPr>
        <w:t>并行</w:t>
      </w:r>
      <w:r>
        <w:t>存储器</w:t>
      </w:r>
    </w:p>
    <w:p w14:paraId="61C991E8">
      <w:r>
        <w:rPr>
          <w:rFonts w:hint="eastAsia"/>
        </w:rPr>
        <w:t>第六节 cache存储器</w:t>
      </w:r>
    </w:p>
    <w:p w14:paraId="43B6DD5B">
      <w:r>
        <w:rPr>
          <w:rFonts w:hint="eastAsia"/>
        </w:rPr>
        <w:t>第七节 虚拟存储器（选讲）</w:t>
      </w:r>
    </w:p>
    <w:p w14:paraId="2ADC40BF">
      <w:r>
        <w:rPr>
          <w:rFonts w:hint="eastAsia"/>
        </w:rPr>
        <w:t>第八节 奔腾系列机的虚存组织（自学）</w:t>
      </w:r>
    </w:p>
    <w:p w14:paraId="76239EDE"/>
    <w:p w14:paraId="737FEED7">
      <w:r>
        <w:t>第</w:t>
      </w:r>
      <w:r>
        <w:rPr>
          <w:rFonts w:hint="eastAsia"/>
        </w:rPr>
        <w:t>四</w:t>
      </w:r>
      <w:r>
        <w:t>章    指令系统</w:t>
      </w:r>
    </w:p>
    <w:p w14:paraId="52C3EDC1">
      <w:r>
        <w:t>[教学目的]</w:t>
      </w:r>
    </w:p>
    <w:p w14:paraId="4E39A8C1">
      <w:r>
        <w:t>通过本章教学，使学生明确指令系统的功能；明确操作码字段和地址码字段的意义；掌握指令系统的设计方法。</w:t>
      </w:r>
    </w:p>
    <w:p w14:paraId="69900676">
      <w:r>
        <w:t xml:space="preserve">[教学要求] </w:t>
      </w:r>
    </w:p>
    <w:p w14:paraId="2AC1B0C3">
      <w:pPr>
        <w:pStyle w:val="29"/>
        <w:numPr>
          <w:ilvl w:val="0"/>
          <w:numId w:val="8"/>
        </w:numPr>
        <w:ind w:firstLineChars="0"/>
      </w:pPr>
      <w:r>
        <w:t>了解RISC和 CISC指令系统的分类；了解指令的类型和Pentium微处理器的指令系统。</w:t>
      </w:r>
    </w:p>
    <w:p w14:paraId="7E004F49">
      <w:pPr>
        <w:pStyle w:val="29"/>
        <w:numPr>
          <w:ilvl w:val="0"/>
          <w:numId w:val="8"/>
        </w:numPr>
        <w:ind w:firstLineChars="0"/>
      </w:pPr>
      <w:r>
        <w:t>理解指令系统的含义、指令格式和编码的含义；理解RISC和 CISC指令系统的特点。</w:t>
      </w:r>
    </w:p>
    <w:p w14:paraId="62BE825F">
      <w:pPr>
        <w:pStyle w:val="29"/>
        <w:numPr>
          <w:ilvl w:val="0"/>
          <w:numId w:val="8"/>
        </w:numPr>
        <w:ind w:firstLineChars="0"/>
      </w:pPr>
      <w:r>
        <w:t>掌握指令格式，扩展操作码技术，寻址方式。</w:t>
      </w:r>
    </w:p>
    <w:p w14:paraId="45B779E3">
      <w:r>
        <w:t>[重点难点]</w:t>
      </w:r>
    </w:p>
    <w:p w14:paraId="32046849">
      <w:r>
        <w:t>重点：</w:t>
      </w:r>
      <w:r>
        <w:rPr>
          <w:rFonts w:hint="eastAsia"/>
        </w:rPr>
        <w:t>指令系统的性能要求，</w:t>
      </w:r>
      <w:r>
        <w:t>指令格式，扩展操作码技术，寻址方式，CISC和RISC</w:t>
      </w:r>
    </w:p>
    <w:p w14:paraId="47EDF456">
      <w:r>
        <w:t>难点：扩展操作码技术，对给定指令系统进行编码模拟。</w:t>
      </w:r>
    </w:p>
    <w:p w14:paraId="15E1D4C2">
      <w:r>
        <w:t>[教学内容]</w:t>
      </w:r>
    </w:p>
    <w:p w14:paraId="45B759CF">
      <w:r>
        <w:rPr>
          <w:rFonts w:hint="eastAsia"/>
        </w:rPr>
        <w:t>思政内容：“中国芯”还有多远的路要走？中国有70%的芯片依赖进口，每年要花2000多亿美元在芯片上。2020年8月7日，华为宣布：由于美国对华为芯片供应的禁令，给华为代工的台积电将在2020年9月15日后，停止对华为芯片的供应，麒麟芯片因此停产。我们被芯片卡住了!这样的事情让中国企业意识到拥有自己的“中国芯”是多么重要。芯片的生产需要经历三个大环节：设计、制造、封测。中国现在面临的问题就是能够设计芯片，但是没有生产能力。为了改变这样的局面，我国政府出台了大量政策以支持国产芯片事业的发展。国务院印发的《集成电路产业发展纲要》明确提出，2030年集成电路产业链主要环节达到国际先进水平，一批企业进入国际第一梯队，产业实现跨越式发展。在芯片的三个环节，芯片制造才是最核心、最难的环节，我们要真正掌握芯片核心技术，正在芯片这场没有硝烟且极其残酷的战争中掌握主动权，进而取得最后的胜利。“中国芯”未来可期，中国科技加油！</w:t>
      </w:r>
    </w:p>
    <w:p w14:paraId="2D8B475A">
      <w:r>
        <w:rPr>
          <w:rFonts w:hint="eastAsia"/>
        </w:rPr>
        <w:t>章节内容：</w:t>
      </w:r>
    </w:p>
    <w:p w14:paraId="0AD5060D">
      <w:r>
        <w:t>第一节 指令系统的发展</w:t>
      </w:r>
      <w:r>
        <w:rPr>
          <w:rFonts w:hint="eastAsia"/>
        </w:rPr>
        <w:t>与性能要求</w:t>
      </w:r>
    </w:p>
    <w:p w14:paraId="6D53DCAE">
      <w:r>
        <w:t>第二节 指令格式</w:t>
      </w:r>
    </w:p>
    <w:p w14:paraId="40583A18">
      <w:r>
        <w:rPr>
          <w:rFonts w:ascii="Times New Roman" w:hAnsi="Times New Roman"/>
        </w:rPr>
        <w:t xml:space="preserve">第三节 </w:t>
      </w:r>
      <w:r>
        <w:rPr>
          <w:rFonts w:hint="eastAsia"/>
        </w:rPr>
        <w:t>操作数类型</w:t>
      </w:r>
    </w:p>
    <w:p w14:paraId="02EBDF73">
      <w:r>
        <w:rPr>
          <w:rFonts w:ascii="Times New Roman" w:hAnsi="Times New Roman"/>
        </w:rPr>
        <w:t>第四节 指令</w:t>
      </w:r>
      <w:r>
        <w:rPr>
          <w:rFonts w:hint="eastAsia"/>
        </w:rPr>
        <w:t>和数据的寻址方式</w:t>
      </w:r>
    </w:p>
    <w:p w14:paraId="0D5EF481">
      <w:r>
        <w:rPr>
          <w:rFonts w:ascii="Times New Roman" w:hAnsi="Times New Roman"/>
        </w:rPr>
        <w:t xml:space="preserve">第五节 </w:t>
      </w:r>
      <w:r>
        <w:rPr>
          <w:rFonts w:hint="eastAsia"/>
        </w:rPr>
        <w:t>典型指令</w:t>
      </w:r>
    </w:p>
    <w:p w14:paraId="232EBF3F">
      <w:r>
        <w:rPr>
          <w:rFonts w:ascii="Times New Roman" w:hAnsi="Times New Roman"/>
        </w:rPr>
        <w:t xml:space="preserve">第六节 </w:t>
      </w:r>
      <w:r>
        <w:rPr>
          <w:rFonts w:hint="eastAsia"/>
        </w:rPr>
        <w:t>ARM汇编语言</w:t>
      </w:r>
    </w:p>
    <w:p w14:paraId="335FCA23"/>
    <w:p w14:paraId="06A90733">
      <w:r>
        <w:t>第</w:t>
      </w:r>
      <w:r>
        <w:rPr>
          <w:rFonts w:hint="eastAsia"/>
        </w:rPr>
        <w:t>五</w:t>
      </w:r>
      <w:r>
        <w:t>章     中央处理器</w:t>
      </w:r>
    </w:p>
    <w:p w14:paraId="4118F707">
      <w:r>
        <w:t>[教学目的]</w:t>
      </w:r>
    </w:p>
    <w:p w14:paraId="1A7DEE9D">
      <w:r>
        <w:rPr>
          <w:rFonts w:ascii="Times New Roman" w:hAnsi="Times New Roman"/>
        </w:rPr>
        <w:t>通过本章教学，使学生理解</w:t>
      </w:r>
      <w:r>
        <w:rPr>
          <w:rFonts w:hint="eastAsia"/>
        </w:rPr>
        <w:t>CPU的功能和基本组成、指令周期的概念；理解时序信号产生器的作用；掌握</w:t>
      </w:r>
      <w:r>
        <w:rPr>
          <w:rFonts w:ascii="Times New Roman" w:hAnsi="Times New Roman"/>
        </w:rPr>
        <w:t>微程序控制</w:t>
      </w:r>
      <w:r>
        <w:rPr>
          <w:rFonts w:hint="eastAsia" w:ascii="Times New Roman" w:hAnsi="Times New Roman"/>
        </w:rPr>
        <w:t>器</w:t>
      </w:r>
      <w:r>
        <w:rPr>
          <w:rFonts w:ascii="Times New Roman" w:hAnsi="Times New Roman"/>
        </w:rPr>
        <w:t>和硬</w:t>
      </w:r>
      <w:r>
        <w:rPr>
          <w:rFonts w:hint="eastAsia" w:ascii="Times New Roman" w:hAnsi="Times New Roman"/>
        </w:rPr>
        <w:t>连</w:t>
      </w:r>
      <w:r>
        <w:rPr>
          <w:rFonts w:hint="eastAsia"/>
        </w:rPr>
        <w:t>线控制器的构成</w:t>
      </w:r>
      <w:r>
        <w:rPr>
          <w:rFonts w:ascii="Times New Roman" w:hAnsi="Times New Roman"/>
        </w:rPr>
        <w:t>。</w:t>
      </w:r>
    </w:p>
    <w:p w14:paraId="7DBA2708">
      <w:r>
        <w:t>[教学要求]</w:t>
      </w:r>
    </w:p>
    <w:p w14:paraId="2E768514">
      <w:pPr>
        <w:pStyle w:val="29"/>
        <w:numPr>
          <w:ilvl w:val="0"/>
          <w:numId w:val="9"/>
        </w:numPr>
        <w:ind w:firstLineChars="0"/>
      </w:pPr>
      <w:r>
        <w:t>了解流水线处理器的基本原理。</w:t>
      </w:r>
    </w:p>
    <w:p w14:paraId="69A29BAA">
      <w:pPr>
        <w:pStyle w:val="29"/>
        <w:numPr>
          <w:ilvl w:val="0"/>
          <w:numId w:val="9"/>
        </w:numPr>
        <w:ind w:firstLineChars="0"/>
      </w:pPr>
      <w:r>
        <w:rPr>
          <w:rFonts w:ascii="Times New Roman" w:hAnsi="Times New Roman"/>
        </w:rPr>
        <w:t>理解</w:t>
      </w:r>
      <w:r>
        <w:rPr>
          <w:rFonts w:hint="eastAsia"/>
        </w:rPr>
        <w:t>操作</w:t>
      </w:r>
      <w:r>
        <w:rPr>
          <w:rFonts w:ascii="Times New Roman" w:hAnsi="Times New Roman"/>
        </w:rPr>
        <w:t>控制器</w:t>
      </w:r>
      <w:r>
        <w:rPr>
          <w:rFonts w:hint="eastAsia"/>
        </w:rPr>
        <w:t>和时序产生器</w:t>
      </w:r>
      <w:r>
        <w:rPr>
          <w:rFonts w:ascii="Times New Roman" w:hAnsi="Times New Roman"/>
        </w:rPr>
        <w:t>的</w:t>
      </w:r>
      <w:r>
        <w:rPr>
          <w:rFonts w:hint="eastAsia"/>
        </w:rPr>
        <w:t>功能</w:t>
      </w:r>
      <w:r>
        <w:rPr>
          <w:rFonts w:ascii="Times New Roman" w:hAnsi="Times New Roman"/>
        </w:rPr>
        <w:t>。</w:t>
      </w:r>
    </w:p>
    <w:p w14:paraId="560621CF">
      <w:pPr>
        <w:pStyle w:val="29"/>
        <w:numPr>
          <w:ilvl w:val="0"/>
          <w:numId w:val="9"/>
        </w:numPr>
        <w:ind w:firstLineChars="0"/>
      </w:pPr>
      <w:r>
        <w:t>掌握控制器的组成原理和基本结构；</w:t>
      </w:r>
      <w:r>
        <w:rPr>
          <w:rFonts w:hint="eastAsia"/>
        </w:rPr>
        <w:t>掌握指令周期的概念；掌握</w:t>
      </w:r>
      <w:r>
        <w:t>微程序</w:t>
      </w:r>
      <w:r>
        <w:rPr>
          <w:rFonts w:hint="eastAsia"/>
        </w:rPr>
        <w:t>控制器和</w:t>
      </w:r>
      <w:r>
        <w:t>硬布线控制器的基本实现方法。</w:t>
      </w:r>
    </w:p>
    <w:p w14:paraId="09976FBE">
      <w:r>
        <w:rPr>
          <w:rFonts w:hint="eastAsia"/>
        </w:rPr>
        <w:t>中国要想真正意义上研发出具备独立知识产权的CPU乃至操作系统、无人汽车等等高科技产品，不是一两家企业努力所能达到的，而是在强盛的国家基础条件下，通过开放的心态、产业跨界融合，多企业、多机构进行联动协作，才有希望达成。</w:t>
      </w:r>
    </w:p>
    <w:p w14:paraId="34CC2A5A">
      <w:r>
        <w:t>[重点难点]</w:t>
      </w:r>
    </w:p>
    <w:p w14:paraId="1E00D245">
      <w:r>
        <w:t>重点：</w:t>
      </w:r>
      <w:r>
        <w:rPr>
          <w:rFonts w:hint="eastAsia"/>
        </w:rPr>
        <w:t>指令周期的概念</w:t>
      </w:r>
      <w:r>
        <w:t>；微程序控制器的设计；硬布线控制器的设计</w:t>
      </w:r>
    </w:p>
    <w:p w14:paraId="6C4FD202">
      <w:r>
        <w:t>难点：微程序控制</w:t>
      </w:r>
      <w:r>
        <w:rPr>
          <w:rFonts w:hint="eastAsia"/>
        </w:rPr>
        <w:t>器</w:t>
      </w:r>
      <w:r>
        <w:t>和硬</w:t>
      </w:r>
      <w:r>
        <w:rPr>
          <w:rFonts w:hint="eastAsia"/>
        </w:rPr>
        <w:t>连线控制器的实现；流水CPU</w:t>
      </w:r>
      <w:r>
        <w:t>。</w:t>
      </w:r>
    </w:p>
    <w:p w14:paraId="4744F4AC">
      <w:pPr>
        <w:rPr>
          <w:b/>
        </w:rPr>
      </w:pPr>
      <w:r>
        <w:t>[教学内容]</w:t>
      </w:r>
      <w:r>
        <w:rPr>
          <w:rFonts w:hint="eastAsia"/>
          <w:b/>
        </w:rPr>
        <w:t xml:space="preserve"> </w:t>
      </w:r>
    </w:p>
    <w:p w14:paraId="2DD6488B">
      <w:pPr>
        <w:ind w:firstLine="422"/>
      </w:pPr>
      <w:r>
        <w:rPr>
          <w:rFonts w:hint="eastAsia"/>
          <w:b/>
        </w:rPr>
        <w:t>思政内容：</w:t>
      </w:r>
      <w:r>
        <w:rPr>
          <w:rFonts w:hint="eastAsia"/>
        </w:rPr>
        <w:t>计算机技术深刻改变了人类的生产和生活方式，并仍持续促进人类社会的发展和变革。在这个过程中，计算机技术有正面的作用也有负面的作用。从CPU的设计技术来看同样如此。2018年由Intel处理器设计缺陷进而引发的一系列漏洞引发业界轩然大波，Google旗下的Project Zero团队发现了一些由CPU“预测执行”（Speculative Execution）引发的芯片级漏洞，这写漏洞都是先天性质的架构设计缺陷导致的，可以让非特权用户访问到系统内存从而读取敏感信息。一开始人们关注这个漏洞是因为说原则上说除重新设计芯片，几乎没有完全排除风险的机会，然而修复后会导致性能下降，这种矛盾才是引起关注的原因。但随着部分专业人员挖掘资料的增多，发现影响的处理器非常广，除包括Intel外，还包括了AMD，ARM的处理器在“黑名单”上，这意味着无论是Windows，Linux，mac系统抑或移动端的Android，都有潜在的安全威胁。从原理上说，这次的漏洞之所以受到那么多关注，是因为这些漏洞能让恶意程序获取核心内存里存储的敏感内容，比如能导致黑客访问到个人电脑的内存数据，包括用户账号密码，应用程序文件，文件缓存等。但是Intel在官方日志中单表示并不认为这些漏洞具有破坏、修改或删除数据的潜力。目前一些报告认为这个芯片级安全漏洞的安全更新不完善，即使安装了安全补丁也会对性能造成一定影响，特别是一些老旧的处理器。从此次事件中可以看出，信息技术国产化替代势在必行。</w:t>
      </w:r>
    </w:p>
    <w:p w14:paraId="614016F5">
      <w:r>
        <w:rPr>
          <w:rFonts w:hint="eastAsia"/>
        </w:rPr>
        <w:t>龙芯CPU，龙芯3号是中国科学院计算技术研究所研发的国产多核处理机系列产品，集高性能、低成本和低功耗于一身，主要面向服务器和高性能计算应用。 2008年末，4核龙芯3号流片成功。该芯片采用65nm工艺，主频1GHz，晶体管数目达到4.25亿个，并增加专门服务于Java程序的协处理器，以提高Linux环境下Java程序的执行效率，指令缓存追踪技术等。“龙芯3号”最终将实现对内峰值每秒500-1000亿次的计算速度。</w:t>
      </w:r>
    </w:p>
    <w:p w14:paraId="28AE8D3F">
      <w:r>
        <w:rPr>
          <w:rFonts w:hint="eastAsia"/>
        </w:rPr>
        <w:t>华为海思在2019年1月初发布了一款基于Arm架构授权，由华为自主设计完成的服务器芯片鲲鹏920，鲲鹏920处理器是业界第一款7nm工艺制作的制作的数据中心ARM CPU，具有高性能、高效能、高集成、低能耗的特性。当前鲲鹏不再仅仅局限于鲲鹏系列服务芯片，还包含了服务器软件在多元计算架构平台上的完整软硬件生态和云服务生态，从处理器、操作系统、服务器整机到行业方案，构建了以Arm芯片为核心能力的全栈IT解决方案。</w:t>
      </w:r>
    </w:p>
    <w:p w14:paraId="6616590D">
      <w:r>
        <w:rPr>
          <w:rFonts w:hint="eastAsia"/>
        </w:rPr>
        <w:t>章节内容：</w:t>
      </w:r>
    </w:p>
    <w:p w14:paraId="4DCD54DE">
      <w:pPr>
        <w:pStyle w:val="29"/>
        <w:numPr>
          <w:ilvl w:val="0"/>
          <w:numId w:val="10"/>
        </w:numPr>
        <w:ind w:firstLineChars="0"/>
      </w:pPr>
      <w:r>
        <w:rPr>
          <w:rFonts w:hint="eastAsia"/>
        </w:rPr>
        <w:t>CPU的功能和</w:t>
      </w:r>
      <w:r>
        <w:rPr>
          <w:rFonts w:ascii="Times New Roman" w:hAnsi="Times New Roman"/>
        </w:rPr>
        <w:t>组成</w:t>
      </w:r>
    </w:p>
    <w:p w14:paraId="792B0A1A">
      <w:r>
        <w:rPr>
          <w:rFonts w:ascii="Times New Roman" w:hAnsi="Times New Roman"/>
        </w:rPr>
        <w:t xml:space="preserve">第二节 </w:t>
      </w:r>
      <w:r>
        <w:rPr>
          <w:rFonts w:hint="eastAsia"/>
        </w:rPr>
        <w:t>指令周期</w:t>
      </w:r>
    </w:p>
    <w:p w14:paraId="126EECD9">
      <w:r>
        <w:rPr>
          <w:rFonts w:ascii="Times New Roman" w:hAnsi="Times New Roman"/>
        </w:rPr>
        <w:t xml:space="preserve">第三节 </w:t>
      </w:r>
      <w:r>
        <w:rPr>
          <w:rFonts w:hint="eastAsia"/>
        </w:rPr>
        <w:t>时序产生器和控制方式</w:t>
      </w:r>
    </w:p>
    <w:p w14:paraId="0E06BC8E">
      <w:r>
        <w:rPr>
          <w:rFonts w:ascii="Times New Roman" w:hAnsi="Times New Roman"/>
        </w:rPr>
        <w:t xml:space="preserve">第四节 </w:t>
      </w:r>
      <w:r>
        <w:rPr>
          <w:rFonts w:hint="eastAsia"/>
        </w:rPr>
        <w:t>微程序控制器</w:t>
      </w:r>
    </w:p>
    <w:p w14:paraId="423B3F19">
      <w:r>
        <w:rPr>
          <w:rFonts w:ascii="Times New Roman" w:hAnsi="Times New Roman"/>
        </w:rPr>
        <w:t xml:space="preserve">第五节 </w:t>
      </w:r>
      <w:r>
        <w:rPr>
          <w:rFonts w:hint="eastAsia"/>
        </w:rPr>
        <w:t>硬布线控制器</w:t>
      </w:r>
    </w:p>
    <w:p w14:paraId="2634F77E">
      <w:r>
        <w:t xml:space="preserve">第六节 </w:t>
      </w:r>
      <w:r>
        <w:rPr>
          <w:rFonts w:hint="eastAsia"/>
        </w:rPr>
        <w:t>流水</w:t>
      </w:r>
      <w:r>
        <w:t>CPU</w:t>
      </w:r>
    </w:p>
    <w:p w14:paraId="57FC8883">
      <w:r>
        <w:rPr>
          <w:rFonts w:ascii="Times New Roman" w:hAnsi="Times New Roman"/>
        </w:rPr>
        <w:t xml:space="preserve">第七节 </w:t>
      </w:r>
      <w:r>
        <w:rPr>
          <w:rFonts w:hint="eastAsia"/>
        </w:rPr>
        <w:t>RISC CPU</w:t>
      </w:r>
    </w:p>
    <w:p w14:paraId="39A54161"/>
    <w:p w14:paraId="2A79E2E9">
      <w:r>
        <w:t>第</w:t>
      </w:r>
      <w:r>
        <w:rPr>
          <w:rFonts w:hint="eastAsia"/>
        </w:rPr>
        <w:t>六</w:t>
      </w:r>
      <w:r>
        <w:t xml:space="preserve">章    </w:t>
      </w:r>
      <w:r>
        <w:rPr>
          <w:rFonts w:hint="eastAsia"/>
        </w:rPr>
        <w:t>总线</w:t>
      </w:r>
      <w:r>
        <w:t>系统</w:t>
      </w:r>
    </w:p>
    <w:p w14:paraId="6B34CD1F">
      <w:r>
        <w:t>[教学目的]</w:t>
      </w:r>
    </w:p>
    <w:p w14:paraId="6F12D694">
      <w:r>
        <w:rPr>
          <w:rFonts w:ascii="Times New Roman" w:hAnsi="Times New Roman"/>
        </w:rPr>
        <w:t>通过本章教学，使学生</w:t>
      </w:r>
      <w:r>
        <w:rPr>
          <w:rFonts w:hint="eastAsia"/>
        </w:rPr>
        <w:t>理解总线技术是计算机系统的一个重要技术</w:t>
      </w:r>
      <w:r>
        <w:rPr>
          <w:rFonts w:ascii="Times New Roman" w:hAnsi="Times New Roman"/>
        </w:rPr>
        <w:t>。</w:t>
      </w:r>
      <w:r>
        <w:rPr>
          <w:rFonts w:hint="eastAsia"/>
        </w:rPr>
        <w:t>掌握总线系统的一些基本概念和基本技术。</w:t>
      </w:r>
    </w:p>
    <w:p w14:paraId="42C7AF22">
      <w:r>
        <w:t>[教学要求]</w:t>
      </w:r>
    </w:p>
    <w:p w14:paraId="6F4A9372">
      <w:pPr>
        <w:pStyle w:val="29"/>
        <w:numPr>
          <w:ilvl w:val="0"/>
          <w:numId w:val="11"/>
        </w:numPr>
        <w:ind w:firstLineChars="0"/>
      </w:pPr>
      <w:r>
        <w:rPr>
          <w:rFonts w:ascii="Times New Roman" w:hAnsi="Times New Roman"/>
        </w:rPr>
        <w:t>了解</w:t>
      </w:r>
      <w:r>
        <w:rPr>
          <w:rFonts w:hint="eastAsia"/>
        </w:rPr>
        <w:t>微型机的总线标准、总线的内部结构、PCI总线和InfiniBand标准</w:t>
      </w:r>
      <w:r>
        <w:rPr>
          <w:rFonts w:ascii="Times New Roman" w:hAnsi="Times New Roman"/>
        </w:rPr>
        <w:t>。</w:t>
      </w:r>
    </w:p>
    <w:p w14:paraId="5A5B1B3E">
      <w:pPr>
        <w:pStyle w:val="29"/>
        <w:numPr>
          <w:ilvl w:val="0"/>
          <w:numId w:val="11"/>
        </w:numPr>
        <w:ind w:firstLineChars="0"/>
      </w:pPr>
      <w:r>
        <w:rPr>
          <w:rFonts w:ascii="Times New Roman" w:hAnsi="Times New Roman"/>
        </w:rPr>
        <w:t>理解</w:t>
      </w:r>
      <w:r>
        <w:rPr>
          <w:rFonts w:hint="eastAsia"/>
        </w:rPr>
        <w:t>总线接口、总线仲裁、总线定时的概念</w:t>
      </w:r>
      <w:r>
        <w:rPr>
          <w:rFonts w:ascii="Times New Roman" w:hAnsi="Times New Roman"/>
        </w:rPr>
        <w:t>。</w:t>
      </w:r>
    </w:p>
    <w:p w14:paraId="6D3052E4">
      <w:pPr>
        <w:pStyle w:val="29"/>
        <w:numPr>
          <w:ilvl w:val="0"/>
          <w:numId w:val="11"/>
        </w:numPr>
        <w:ind w:firstLineChars="0"/>
      </w:pPr>
      <w:r>
        <w:rPr>
          <w:rFonts w:ascii="Times New Roman" w:hAnsi="Times New Roman"/>
        </w:rPr>
        <w:t>掌握</w:t>
      </w:r>
      <w:r>
        <w:rPr>
          <w:rFonts w:hint="eastAsia"/>
        </w:rPr>
        <w:t>总线的连接方式、总线接口信息的传输方式</w:t>
      </w:r>
      <w:r>
        <w:rPr>
          <w:rFonts w:ascii="Times New Roman" w:hAnsi="Times New Roman"/>
        </w:rPr>
        <w:t>。</w:t>
      </w:r>
    </w:p>
    <w:p w14:paraId="703786F0">
      <w:r>
        <w:t>[重点难点]</w:t>
      </w:r>
    </w:p>
    <w:p w14:paraId="48E2794B">
      <w:r>
        <w:rPr>
          <w:rFonts w:ascii="Times New Roman" w:hAnsi="Times New Roman"/>
        </w:rPr>
        <w:t>重点：</w:t>
      </w:r>
      <w:r>
        <w:rPr>
          <w:rFonts w:hint="eastAsia"/>
        </w:rPr>
        <w:t>总线的基本概念</w:t>
      </w:r>
      <w:r>
        <w:rPr>
          <w:rFonts w:ascii="Times New Roman" w:hAnsi="Times New Roman"/>
        </w:rPr>
        <w:t>，</w:t>
      </w:r>
      <w:r>
        <w:rPr>
          <w:rFonts w:hint="eastAsia"/>
        </w:rPr>
        <w:t>总线的连接方式</w:t>
      </w:r>
      <w:r>
        <w:rPr>
          <w:rFonts w:ascii="Times New Roman" w:hAnsi="Times New Roman"/>
        </w:rPr>
        <w:t>，</w:t>
      </w:r>
      <w:r>
        <w:rPr>
          <w:rFonts w:hint="eastAsia"/>
        </w:rPr>
        <w:t>总线接口的信息传送方式</w:t>
      </w:r>
      <w:r>
        <w:rPr>
          <w:rFonts w:ascii="Times New Roman" w:hAnsi="Times New Roman"/>
        </w:rPr>
        <w:t>，</w:t>
      </w:r>
      <w:r>
        <w:rPr>
          <w:rFonts w:hint="eastAsia"/>
        </w:rPr>
        <w:t>总线仲裁和总线定时的</w:t>
      </w:r>
      <w:r>
        <w:rPr>
          <w:rFonts w:ascii="Times New Roman" w:hAnsi="Times New Roman"/>
        </w:rPr>
        <w:t>原理。</w:t>
      </w:r>
    </w:p>
    <w:p w14:paraId="4A6E5820">
      <w:r>
        <w:t>难点：</w:t>
      </w:r>
      <w:r>
        <w:rPr>
          <w:rFonts w:hint="eastAsia"/>
        </w:rPr>
        <w:t>总线接口的信息传送方式</w:t>
      </w:r>
      <w:r>
        <w:t>，</w:t>
      </w:r>
      <w:r>
        <w:rPr>
          <w:rFonts w:hint="eastAsia"/>
        </w:rPr>
        <w:t>总线仲裁的方式</w:t>
      </w:r>
    </w:p>
    <w:p w14:paraId="525C6707">
      <w:r>
        <w:t>[教学内容]</w:t>
      </w:r>
    </w:p>
    <w:p w14:paraId="198E6E1D">
      <w:pPr>
        <w:pStyle w:val="29"/>
        <w:numPr>
          <w:ilvl w:val="0"/>
          <w:numId w:val="12"/>
        </w:numPr>
        <w:ind w:firstLineChars="0"/>
      </w:pPr>
      <w:r>
        <w:rPr>
          <w:rFonts w:hint="eastAsia"/>
        </w:rPr>
        <w:t>总线的概念和结构形态</w:t>
      </w:r>
    </w:p>
    <w:p w14:paraId="544678E7">
      <w:pPr>
        <w:ind w:firstLine="422"/>
      </w:pPr>
      <w:r>
        <w:rPr>
          <w:rFonts w:hint="eastAsia"/>
          <w:b/>
        </w:rPr>
        <w:t>思政内容：</w:t>
      </w:r>
      <w:r>
        <w:rPr>
          <w:rFonts w:hint="eastAsia"/>
        </w:rPr>
        <w:t>总线是计算机系统中信息传输的公共通道，是系统各部件的连接器件，对系统性能有重要的影响。交通是城市的重要纽带，是人员、货物的重要通道，是国家经济发展的重要基石。改革开放40年来，中国的陆路交通在全世界已经排名前列，高速铁路、高速公路以及城市轨道运营里程等均位居世界第一。目前，我国拥有世界上最现代化的铁路网和最发达的高铁网。如今，中国港口已与世界200多个国家和地区、600多个主要港口建立了航线联系，成为经济往来的重要纽带，并在“一带一路”建设中扮演着重要角色。航空运输作为我国综合运输体系的组成部分，已由从属补充地位，发展成为一种大众化的交通工具，在我国“一带一路”建设中也发挥着重要作用，中国民航正在与中东欧国家携手搭建区域民心相通的空中之桥。从“用双脚丈量”到乘坐时速350公里的高铁，从“黄金向海里扔”到港口智能化，从坐飞机想都不敢想到务工者春运乘机回家过年……改革开放40年来，居民出行方式发生巨大变化，交通运输业发展成绩斐然，创造了举世瞩目的“中国速度”和“中国模式”。</w:t>
      </w:r>
    </w:p>
    <w:p w14:paraId="12BABF29">
      <w:r>
        <w:rPr>
          <w:rFonts w:hint="eastAsia"/>
        </w:rPr>
        <w:t>章节内容：</w:t>
      </w:r>
    </w:p>
    <w:p w14:paraId="614ACE29">
      <w:r>
        <w:rPr>
          <w:rFonts w:ascii="Times New Roman" w:hAnsi="Times New Roman"/>
        </w:rPr>
        <w:t xml:space="preserve">第二节 </w:t>
      </w:r>
      <w:r>
        <w:rPr>
          <w:rFonts w:hint="eastAsia"/>
        </w:rPr>
        <w:t>总线接口</w:t>
      </w:r>
    </w:p>
    <w:p w14:paraId="11248657">
      <w:r>
        <w:rPr>
          <w:rFonts w:ascii="Times New Roman" w:hAnsi="Times New Roman"/>
        </w:rPr>
        <w:t xml:space="preserve">第三节 </w:t>
      </w:r>
      <w:r>
        <w:rPr>
          <w:rFonts w:hint="eastAsia"/>
        </w:rPr>
        <w:t>总线仲裁</w:t>
      </w:r>
    </w:p>
    <w:p w14:paraId="4EF1A5AF">
      <w:r>
        <w:rPr>
          <w:rFonts w:ascii="Times New Roman" w:hAnsi="Times New Roman"/>
        </w:rPr>
        <w:t xml:space="preserve">第四节 </w:t>
      </w:r>
      <w:r>
        <w:rPr>
          <w:rFonts w:hint="eastAsia"/>
        </w:rPr>
        <w:t>总线的定时和数据传送模式</w:t>
      </w:r>
    </w:p>
    <w:p w14:paraId="78165D3F">
      <w:r>
        <w:rPr>
          <w:rFonts w:ascii="Times New Roman" w:hAnsi="Times New Roman"/>
        </w:rPr>
        <w:t xml:space="preserve">第五节 </w:t>
      </w:r>
      <w:r>
        <w:rPr>
          <w:rFonts w:hint="eastAsia"/>
        </w:rPr>
        <w:t>多总线结构</w:t>
      </w:r>
    </w:p>
    <w:p w14:paraId="5A2A750B"/>
    <w:p w14:paraId="0C9CD266">
      <w:pPr>
        <w:ind w:firstLine="422"/>
        <w:rPr>
          <w:b/>
        </w:rPr>
      </w:pPr>
      <w:r>
        <w:rPr>
          <w:b/>
        </w:rPr>
        <w:t>第</w:t>
      </w:r>
      <w:r>
        <w:rPr>
          <w:rFonts w:hint="eastAsia"/>
          <w:b/>
        </w:rPr>
        <w:t>七</w:t>
      </w:r>
      <w:r>
        <w:rPr>
          <w:b/>
        </w:rPr>
        <w:t xml:space="preserve">章    </w:t>
      </w:r>
      <w:r>
        <w:rPr>
          <w:rFonts w:hint="eastAsia"/>
          <w:b/>
        </w:rPr>
        <w:t>外围</w:t>
      </w:r>
      <w:r>
        <w:rPr>
          <w:b/>
        </w:rPr>
        <w:t>设备</w:t>
      </w:r>
      <w:r>
        <w:t>（注：此章节内容只做简单介绍）</w:t>
      </w:r>
    </w:p>
    <w:p w14:paraId="59038AF0">
      <w:r>
        <w:t>[教学目的]</w:t>
      </w:r>
    </w:p>
    <w:p w14:paraId="0C41DD6F">
      <w:r>
        <w:rPr>
          <w:rFonts w:ascii="Times New Roman" w:hAnsi="Times New Roman"/>
        </w:rPr>
        <w:t>通过本章</w:t>
      </w:r>
      <w:r>
        <w:rPr>
          <w:rFonts w:hint="eastAsia" w:ascii="Times New Roman" w:hAnsi="Times New Roman"/>
          <w:lang w:val="en-US" w:eastAsia="zh-CN"/>
        </w:rPr>
        <w:t>学习</w:t>
      </w:r>
      <w:r>
        <w:rPr>
          <w:rFonts w:ascii="Times New Roman" w:hAnsi="Times New Roman"/>
        </w:rPr>
        <w:t>，使学生明确</w:t>
      </w:r>
      <w:r>
        <w:rPr>
          <w:rFonts w:hint="eastAsia"/>
        </w:rPr>
        <w:t>外围</w:t>
      </w:r>
      <w:r>
        <w:rPr>
          <w:rFonts w:ascii="Times New Roman" w:hAnsi="Times New Roman"/>
        </w:rPr>
        <w:t>设备基本概念</w:t>
      </w:r>
      <w:r>
        <w:rPr>
          <w:rFonts w:hint="eastAsia"/>
        </w:rPr>
        <w:t>、特点和</w:t>
      </w:r>
      <w:r>
        <w:rPr>
          <w:rFonts w:ascii="Times New Roman" w:hAnsi="Times New Roman"/>
        </w:rPr>
        <w:t>分类，了解</w:t>
      </w:r>
      <w:r>
        <w:rPr>
          <w:rFonts w:hint="eastAsia"/>
        </w:rPr>
        <w:t>外存设备的工作原理和技术指标、常用的输入输出设备技术指标</w:t>
      </w:r>
      <w:r>
        <w:rPr>
          <w:rFonts w:ascii="Times New Roman" w:hAnsi="Times New Roman"/>
        </w:rPr>
        <w:t>。</w:t>
      </w:r>
    </w:p>
    <w:p w14:paraId="290E2DBA">
      <w:r>
        <w:t>[教学要求]</w:t>
      </w:r>
    </w:p>
    <w:p w14:paraId="7090BBA3">
      <w:pPr>
        <w:pStyle w:val="29"/>
        <w:numPr>
          <w:ilvl w:val="0"/>
          <w:numId w:val="13"/>
        </w:numPr>
        <w:ind w:firstLineChars="0"/>
      </w:pPr>
      <w:r>
        <w:t>了解常用输入输出设备的工作方式。</w:t>
      </w:r>
    </w:p>
    <w:p w14:paraId="633EB3F8">
      <w:pPr>
        <w:pStyle w:val="29"/>
        <w:numPr>
          <w:ilvl w:val="0"/>
          <w:numId w:val="13"/>
        </w:numPr>
        <w:ind w:firstLineChars="0"/>
      </w:pPr>
      <w:r>
        <w:rPr>
          <w:rFonts w:hint="eastAsia"/>
        </w:rPr>
        <w:t>掌握磁盘、磁带、磁盘阵列、光盘等外存设备的工作原理和技术指标</w:t>
      </w:r>
      <w:r>
        <w:rPr>
          <w:rFonts w:ascii="Times New Roman" w:hAnsi="Times New Roman"/>
        </w:rPr>
        <w:t>。</w:t>
      </w:r>
    </w:p>
    <w:p w14:paraId="776F4731">
      <w:pPr>
        <w:pStyle w:val="29"/>
        <w:numPr>
          <w:ilvl w:val="0"/>
          <w:numId w:val="13"/>
        </w:numPr>
        <w:ind w:firstLineChars="0"/>
      </w:pPr>
      <w:r>
        <w:rPr>
          <w:rFonts w:hint="eastAsia"/>
        </w:rPr>
        <w:t>了解显示设备和常用输入设备</w:t>
      </w:r>
      <w:r>
        <w:rPr>
          <w:rFonts w:ascii="Times New Roman" w:hAnsi="Times New Roman"/>
        </w:rPr>
        <w:t>。</w:t>
      </w:r>
    </w:p>
    <w:p w14:paraId="41F59527"/>
    <w:p w14:paraId="60831DDD">
      <w:r>
        <w:t>[重点难点]</w:t>
      </w:r>
    </w:p>
    <w:p w14:paraId="0D923D6A">
      <w:r>
        <w:t>重点：</w:t>
      </w:r>
      <w:r>
        <w:rPr>
          <w:rFonts w:hint="eastAsia"/>
        </w:rPr>
        <w:t>磁盘</w:t>
      </w:r>
      <w:r>
        <w:t>、</w:t>
      </w:r>
      <w:r>
        <w:rPr>
          <w:rFonts w:hint="eastAsia"/>
        </w:rPr>
        <w:t xml:space="preserve"> 磁盘阵列</w:t>
      </w:r>
      <w:r>
        <w:t>的工作原理</w:t>
      </w:r>
    </w:p>
    <w:p w14:paraId="5FC598D3">
      <w:r>
        <w:rPr>
          <w:rFonts w:ascii="Times New Roman" w:hAnsi="Times New Roman"/>
        </w:rPr>
        <w:t>难点：</w:t>
      </w:r>
      <w:r>
        <w:rPr>
          <w:rFonts w:hint="eastAsia"/>
        </w:rPr>
        <w:t>磁盘阵列的结构</w:t>
      </w:r>
    </w:p>
    <w:p w14:paraId="5A2F0029">
      <w:r>
        <w:t>[教学内容]</w:t>
      </w:r>
    </w:p>
    <w:p w14:paraId="2A9067A0">
      <w:r>
        <w:t xml:space="preserve">第一节 </w:t>
      </w:r>
      <w:r>
        <w:rPr>
          <w:rFonts w:hint="eastAsia"/>
        </w:rPr>
        <w:t>外围设备</w:t>
      </w:r>
      <w:r>
        <w:t>概述</w:t>
      </w:r>
    </w:p>
    <w:p w14:paraId="66D8AA44">
      <w:r>
        <w:rPr>
          <w:rFonts w:ascii="Times New Roman" w:hAnsi="Times New Roman"/>
        </w:rPr>
        <w:t xml:space="preserve">第二节 </w:t>
      </w:r>
      <w:r>
        <w:rPr>
          <w:rFonts w:hint="eastAsia"/>
        </w:rPr>
        <w:t>磁盘存储设备</w:t>
      </w:r>
    </w:p>
    <w:p w14:paraId="306C8A9E">
      <w:r>
        <w:rPr>
          <w:rFonts w:ascii="Times New Roman" w:hAnsi="Times New Roman"/>
        </w:rPr>
        <w:t xml:space="preserve">第三节 </w:t>
      </w:r>
      <w:r>
        <w:rPr>
          <w:rFonts w:hint="eastAsia"/>
        </w:rPr>
        <w:t>磁带存储设备</w:t>
      </w:r>
    </w:p>
    <w:p w14:paraId="75D94EB4">
      <w:r>
        <w:rPr>
          <w:rFonts w:ascii="Times New Roman" w:hAnsi="Times New Roman"/>
        </w:rPr>
        <w:t xml:space="preserve">第四节 </w:t>
      </w:r>
      <w:r>
        <w:rPr>
          <w:rFonts w:hint="eastAsia"/>
        </w:rPr>
        <w:t>光盘和磁光盘存储设备</w:t>
      </w:r>
    </w:p>
    <w:p w14:paraId="35B60B04">
      <w:r>
        <w:rPr>
          <w:rFonts w:ascii="Times New Roman" w:hAnsi="Times New Roman"/>
        </w:rPr>
        <w:t xml:space="preserve">第五节 </w:t>
      </w:r>
      <w:r>
        <w:rPr>
          <w:rFonts w:hint="eastAsia"/>
        </w:rPr>
        <w:t>显示设备</w:t>
      </w:r>
    </w:p>
    <w:p w14:paraId="4E7DC3A3">
      <w:r>
        <w:rPr>
          <w:rFonts w:hint="eastAsia"/>
        </w:rPr>
        <w:t>第六节 输入设备和打印设备</w:t>
      </w:r>
    </w:p>
    <w:p w14:paraId="201E86E1"/>
    <w:p w14:paraId="70C2FC82">
      <w:r>
        <w:t>第</w:t>
      </w:r>
      <w:r>
        <w:rPr>
          <w:rFonts w:hint="eastAsia"/>
        </w:rPr>
        <w:t>八</w:t>
      </w:r>
      <w:r>
        <w:t>章    输入输出系统</w:t>
      </w:r>
    </w:p>
    <w:p w14:paraId="1256095D">
      <w:r>
        <w:t>[教学目的]</w:t>
      </w:r>
    </w:p>
    <w:p w14:paraId="4579D929">
      <w:r>
        <w:t>通过本章教学，使学生明确几种</w:t>
      </w:r>
      <w:r>
        <w:rPr>
          <w:rFonts w:hint="eastAsia"/>
        </w:rPr>
        <w:t>外围</w:t>
      </w:r>
      <w:r>
        <w:t>设备数据传送的特</w:t>
      </w:r>
      <w:r>
        <w:rPr>
          <w:rFonts w:hint="eastAsia"/>
        </w:rPr>
        <w:t>点</w:t>
      </w:r>
      <w:r>
        <w:t>及适用场合。掌握计算机系统对外设的控制方式。</w:t>
      </w:r>
    </w:p>
    <w:p w14:paraId="70291BF9">
      <w:r>
        <w:t>[教学要求]</w:t>
      </w:r>
    </w:p>
    <w:p w14:paraId="36E740C2">
      <w:pPr>
        <w:pStyle w:val="29"/>
        <w:numPr>
          <w:ilvl w:val="0"/>
          <w:numId w:val="14"/>
        </w:numPr>
        <w:ind w:firstLineChars="0"/>
      </w:pPr>
      <w:r>
        <w:rPr>
          <w:rFonts w:ascii="Times New Roman" w:hAnsi="Times New Roman"/>
        </w:rPr>
        <w:t>了解</w:t>
      </w:r>
      <w:r>
        <w:rPr>
          <w:rFonts w:hint="eastAsia"/>
        </w:rPr>
        <w:t>主机与外围设备速度上的差异性</w:t>
      </w:r>
      <w:r>
        <w:rPr>
          <w:rFonts w:ascii="Times New Roman" w:hAnsi="Times New Roman"/>
        </w:rPr>
        <w:t>。</w:t>
      </w:r>
    </w:p>
    <w:p w14:paraId="49A83FC8">
      <w:pPr>
        <w:pStyle w:val="29"/>
        <w:numPr>
          <w:ilvl w:val="0"/>
          <w:numId w:val="14"/>
        </w:numPr>
        <w:ind w:firstLineChars="0"/>
      </w:pPr>
      <w:r>
        <w:rPr>
          <w:rFonts w:ascii="Times New Roman" w:hAnsi="Times New Roman"/>
        </w:rPr>
        <w:t>理解</w:t>
      </w:r>
      <w:r>
        <w:rPr>
          <w:rFonts w:hint="eastAsia"/>
        </w:rPr>
        <w:t>CPU对外围设备的管理方式</w:t>
      </w:r>
      <w:r>
        <w:rPr>
          <w:rFonts w:ascii="Times New Roman" w:hAnsi="Times New Roman"/>
        </w:rPr>
        <w:t>。</w:t>
      </w:r>
    </w:p>
    <w:p w14:paraId="4269E9F0">
      <w:pPr>
        <w:pStyle w:val="29"/>
        <w:numPr>
          <w:ilvl w:val="0"/>
          <w:numId w:val="14"/>
        </w:numPr>
        <w:ind w:firstLineChars="0"/>
      </w:pPr>
      <w:r>
        <w:rPr>
          <w:rFonts w:ascii="Times New Roman" w:hAnsi="Times New Roman"/>
        </w:rPr>
        <w:t>掌握</w:t>
      </w:r>
      <w:r>
        <w:rPr>
          <w:rFonts w:hint="eastAsia"/>
        </w:rPr>
        <w:t>程序查询方式、程序中断方式、DMA方式、通道方式的特点和使用场合</w:t>
      </w:r>
      <w:r>
        <w:rPr>
          <w:rFonts w:ascii="Times New Roman" w:hAnsi="Times New Roman"/>
        </w:rPr>
        <w:t>。</w:t>
      </w:r>
    </w:p>
    <w:p w14:paraId="0B5870C8">
      <w:r>
        <w:t>[重点难点]</w:t>
      </w:r>
    </w:p>
    <w:p w14:paraId="526ED594">
      <w:r>
        <w:t xml:space="preserve">重点：接口的功能和编址方式； </w:t>
      </w:r>
      <w:r>
        <w:rPr>
          <w:rFonts w:hint="eastAsia"/>
        </w:rPr>
        <w:t>外围</w:t>
      </w:r>
      <w:r>
        <w:t>设备数据传送方式</w:t>
      </w:r>
      <w:r>
        <w:rPr>
          <w:rFonts w:hint="eastAsia"/>
        </w:rPr>
        <w:t>。</w:t>
      </w:r>
    </w:p>
    <w:p w14:paraId="1D7B32D4">
      <w:r>
        <w:t>难点：中断的概念和工作原理，DMA工作方式</w:t>
      </w:r>
      <w:r>
        <w:rPr>
          <w:rFonts w:hint="eastAsia"/>
        </w:rPr>
        <w:t>。</w:t>
      </w:r>
    </w:p>
    <w:p w14:paraId="0F860450">
      <w:r>
        <w:t>[教学内容]</w:t>
      </w:r>
    </w:p>
    <w:p w14:paraId="51A80319">
      <w:r>
        <w:rPr>
          <w:rFonts w:ascii="Times New Roman" w:hAnsi="Times New Roman"/>
        </w:rPr>
        <w:t xml:space="preserve">第一节 </w:t>
      </w:r>
      <w:r>
        <w:rPr>
          <w:rFonts w:hint="eastAsia"/>
        </w:rPr>
        <w:t>CPU与外设之间的信息交换方式</w:t>
      </w:r>
    </w:p>
    <w:p w14:paraId="2CF592D6">
      <w:r>
        <w:rPr>
          <w:rFonts w:ascii="Times New Roman" w:hAnsi="Times New Roman"/>
        </w:rPr>
        <w:t xml:space="preserve">第二节 </w:t>
      </w:r>
      <w:r>
        <w:rPr>
          <w:rFonts w:hint="eastAsia"/>
        </w:rPr>
        <w:t>程序查询方式</w:t>
      </w:r>
    </w:p>
    <w:p w14:paraId="147B5468">
      <w:r>
        <w:t>第三节 程序中断方式</w:t>
      </w:r>
    </w:p>
    <w:p w14:paraId="6FA90036">
      <w:r>
        <w:t>第四节 DMA方式</w:t>
      </w:r>
    </w:p>
    <w:p w14:paraId="2A01ED07">
      <w:r>
        <w:t>第五节 通道方式</w:t>
      </w:r>
    </w:p>
    <w:p w14:paraId="0696D6B7">
      <w:r>
        <w:rPr>
          <w:rFonts w:ascii="Times New Roman" w:hAnsi="Times New Roman"/>
        </w:rPr>
        <w:t xml:space="preserve">第六节 </w:t>
      </w:r>
      <w:r>
        <w:rPr>
          <w:rFonts w:hint="eastAsia"/>
        </w:rPr>
        <w:t>通用I/O标准</w:t>
      </w:r>
      <w:r>
        <w:rPr>
          <w:rFonts w:ascii="Times New Roman" w:hAnsi="Times New Roman"/>
        </w:rPr>
        <w:t>接口</w:t>
      </w:r>
    </w:p>
    <w:p w14:paraId="5B257380"/>
    <w:p w14:paraId="70E8C985">
      <w:r>
        <w:rPr>
          <w:rFonts w:ascii="Times New Roman" w:hAnsi="Times New Roman"/>
        </w:rPr>
        <w:t>第</w:t>
      </w:r>
      <w:r>
        <w:rPr>
          <w:rFonts w:hint="eastAsia"/>
        </w:rPr>
        <w:t>九</w:t>
      </w:r>
      <w:r>
        <w:rPr>
          <w:rFonts w:ascii="Times New Roman" w:hAnsi="Times New Roman"/>
        </w:rPr>
        <w:t xml:space="preserve">章    </w:t>
      </w:r>
      <w:r>
        <w:rPr>
          <w:rFonts w:hint="eastAsia"/>
        </w:rPr>
        <w:t>并行组织与结构</w:t>
      </w:r>
    </w:p>
    <w:p w14:paraId="6DD44C2D">
      <w:r>
        <w:t>[教学目的]</w:t>
      </w:r>
    </w:p>
    <w:p w14:paraId="2355EB6B">
      <w:r>
        <w:rPr>
          <w:rFonts w:ascii="Times New Roman" w:hAnsi="Times New Roman"/>
        </w:rPr>
        <w:t>通过本章教学，使学生了解</w:t>
      </w:r>
      <w:r>
        <w:rPr>
          <w:rFonts w:hint="eastAsia"/>
        </w:rPr>
        <w:t>并行性的相关</w:t>
      </w:r>
      <w:r>
        <w:rPr>
          <w:rFonts w:ascii="Times New Roman" w:hAnsi="Times New Roman"/>
        </w:rPr>
        <w:t>概念；了解</w:t>
      </w:r>
      <w:r>
        <w:rPr>
          <w:rFonts w:hint="eastAsia"/>
        </w:rPr>
        <w:t>多线程和超线程处理机、多处理机和多核处理机</w:t>
      </w:r>
      <w:r>
        <w:rPr>
          <w:rFonts w:ascii="Times New Roman" w:hAnsi="Times New Roman"/>
        </w:rPr>
        <w:t>。</w:t>
      </w:r>
    </w:p>
    <w:p w14:paraId="1F30DA68">
      <w:r>
        <w:t>[教学要求]</w:t>
      </w:r>
    </w:p>
    <w:p w14:paraId="17C7E19A">
      <w:pPr>
        <w:pStyle w:val="29"/>
        <w:numPr>
          <w:ilvl w:val="0"/>
          <w:numId w:val="15"/>
        </w:numPr>
        <w:ind w:firstLineChars="0"/>
      </w:pPr>
      <w:r>
        <w:rPr>
          <w:rFonts w:ascii="Times New Roman" w:hAnsi="Times New Roman"/>
        </w:rPr>
        <w:t>了解</w:t>
      </w:r>
      <w:r>
        <w:rPr>
          <w:rFonts w:hint="eastAsia"/>
        </w:rPr>
        <w:t>体系结构中的并行性</w:t>
      </w:r>
      <w:r>
        <w:rPr>
          <w:rFonts w:ascii="Times New Roman" w:hAnsi="Times New Roman"/>
        </w:rPr>
        <w:t>概念。</w:t>
      </w:r>
    </w:p>
    <w:p w14:paraId="1D2B6251">
      <w:pPr>
        <w:pStyle w:val="29"/>
        <w:numPr>
          <w:ilvl w:val="0"/>
          <w:numId w:val="15"/>
        </w:numPr>
        <w:ind w:firstLineChars="0"/>
      </w:pPr>
      <w:r>
        <w:rPr>
          <w:rFonts w:hint="eastAsia"/>
        </w:rPr>
        <w:t>了解多线程和超线程处理机、多处理机和多核处理机</w:t>
      </w:r>
      <w:r>
        <w:t>。</w:t>
      </w:r>
    </w:p>
    <w:p w14:paraId="60AF9B98">
      <w:pPr>
        <w:pStyle w:val="29"/>
        <w:numPr>
          <w:ilvl w:val="0"/>
          <w:numId w:val="15"/>
        </w:numPr>
        <w:ind w:firstLineChars="0"/>
      </w:pPr>
      <w:r>
        <w:rPr>
          <w:rFonts w:hint="eastAsia"/>
        </w:rPr>
        <w:t>了解Flynn分类法</w:t>
      </w:r>
      <w:r>
        <w:rPr>
          <w:rFonts w:ascii="Times New Roman" w:hAnsi="Times New Roman"/>
        </w:rPr>
        <w:t>。</w:t>
      </w:r>
    </w:p>
    <w:p w14:paraId="0E770E67">
      <w:r>
        <w:t>[教学内容]</w:t>
      </w:r>
    </w:p>
    <w:p w14:paraId="6AD0A64A">
      <w:r>
        <w:rPr>
          <w:rFonts w:hint="eastAsia"/>
        </w:rPr>
        <w:t>思政内容：我国的超级计算机发展已经处于世界领先水平，为我国的航空航天、国防建设服务。</w:t>
      </w:r>
    </w:p>
    <w:p w14:paraId="4F239DED">
      <w:r>
        <w:rPr>
          <w:rFonts w:hint="eastAsia"/>
        </w:rPr>
        <w:t>章节内容：</w:t>
      </w:r>
    </w:p>
    <w:p w14:paraId="23939E92">
      <w:r>
        <w:rPr>
          <w:rFonts w:ascii="Times New Roman" w:hAnsi="Times New Roman"/>
        </w:rPr>
        <w:t xml:space="preserve">第一节 </w:t>
      </w:r>
      <w:r>
        <w:rPr>
          <w:rFonts w:hint="eastAsia"/>
        </w:rPr>
        <w:t>体系结构中的并行性</w:t>
      </w:r>
    </w:p>
    <w:p w14:paraId="1C95E972">
      <w:r>
        <w:rPr>
          <w:rFonts w:ascii="Times New Roman" w:hAnsi="Times New Roman"/>
        </w:rPr>
        <w:t xml:space="preserve">第二节 </w:t>
      </w:r>
      <w:r>
        <w:rPr>
          <w:rFonts w:hint="eastAsia"/>
        </w:rPr>
        <w:t>多线程与超线程处理机</w:t>
      </w:r>
    </w:p>
    <w:p w14:paraId="180D82F7">
      <w:r>
        <w:rPr>
          <w:rFonts w:ascii="Times New Roman" w:hAnsi="Times New Roman"/>
        </w:rPr>
        <w:t xml:space="preserve">第三节 </w:t>
      </w:r>
      <w:r>
        <w:rPr>
          <w:rFonts w:hint="eastAsia"/>
        </w:rPr>
        <w:t>多处理机</w:t>
      </w:r>
    </w:p>
    <w:p w14:paraId="72D5B19C">
      <w:r>
        <w:rPr>
          <w:rFonts w:ascii="Times New Roman" w:hAnsi="Times New Roman"/>
        </w:rPr>
        <w:t xml:space="preserve">第四节 </w:t>
      </w:r>
      <w:r>
        <w:rPr>
          <w:rFonts w:hint="eastAsia"/>
        </w:rPr>
        <w:t>多核处理机</w:t>
      </w:r>
    </w:p>
    <w:p w14:paraId="3470AA11">
      <w:r>
        <w:t xml:space="preserve">第五节 </w:t>
      </w:r>
      <w:r>
        <w:rPr>
          <w:rFonts w:hint="eastAsia"/>
        </w:rPr>
        <w:t>多核处理机实例</w:t>
      </w:r>
    </w:p>
    <w:p w14:paraId="11C06045"/>
    <w:p w14:paraId="4C1A72D7">
      <w:pPr>
        <w:pStyle w:val="19"/>
        <w:ind w:firstLine="560"/>
      </w:pPr>
      <w:r>
        <w:rPr>
          <w:rFonts w:hint="eastAsia"/>
        </w:rPr>
        <w:t>五</w:t>
      </w:r>
      <w:r>
        <w:t>、学时分配</w:t>
      </w:r>
    </w:p>
    <w:tbl>
      <w:tblPr>
        <w:tblStyle w:val="8"/>
        <w:tblW w:w="8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5"/>
        <w:gridCol w:w="4540"/>
        <w:gridCol w:w="1124"/>
      </w:tblGrid>
      <w:tr w14:paraId="654C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1C1E88DC">
            <w:pPr>
              <w:ind w:firstLine="0" w:firstLineChars="0"/>
              <w:jc w:val="center"/>
            </w:pPr>
            <w:r>
              <w:t>章 目</w:t>
            </w:r>
          </w:p>
        </w:tc>
        <w:tc>
          <w:tcPr>
            <w:tcW w:w="4540" w:type="dxa"/>
            <w:vAlign w:val="center"/>
          </w:tcPr>
          <w:p w14:paraId="18AC37DC">
            <w:pPr>
              <w:ind w:firstLine="0" w:firstLineChars="0"/>
              <w:jc w:val="center"/>
            </w:pPr>
            <w:r>
              <w:t>教 学 内 容</w:t>
            </w:r>
          </w:p>
        </w:tc>
        <w:tc>
          <w:tcPr>
            <w:tcW w:w="1124" w:type="dxa"/>
            <w:vAlign w:val="center"/>
          </w:tcPr>
          <w:p w14:paraId="24DCFDFC">
            <w:pPr>
              <w:ind w:firstLine="0" w:firstLineChars="0"/>
              <w:jc w:val="center"/>
            </w:pPr>
            <w:r>
              <w:t>教学时数</w:t>
            </w:r>
          </w:p>
        </w:tc>
      </w:tr>
      <w:tr w14:paraId="16F04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7373A5E6">
            <w:pPr>
              <w:ind w:firstLine="0" w:firstLineChars="0"/>
              <w:jc w:val="center"/>
            </w:pPr>
            <w:r>
              <w:rPr>
                <w:rFonts w:hint="eastAsia"/>
              </w:rPr>
              <w:t>第</w:t>
            </w:r>
            <w:r>
              <w:t>一</w:t>
            </w:r>
            <w:r>
              <w:rPr>
                <w:rFonts w:hint="eastAsia"/>
              </w:rPr>
              <w:t>章 计算机系统概论</w:t>
            </w:r>
          </w:p>
        </w:tc>
        <w:tc>
          <w:tcPr>
            <w:tcW w:w="4540" w:type="dxa"/>
            <w:vAlign w:val="center"/>
          </w:tcPr>
          <w:p w14:paraId="53218FE9">
            <w:pPr>
              <w:ind w:firstLine="0" w:firstLineChars="0"/>
              <w:jc w:val="center"/>
            </w:pPr>
            <w:r>
              <w:rPr>
                <w:rFonts w:hint="eastAsia"/>
              </w:rPr>
              <w:t>计算机硬件系统技术指标中常用术语的涵义；</w:t>
            </w:r>
          </w:p>
          <w:p w14:paraId="14994497">
            <w:pPr>
              <w:ind w:firstLine="0" w:firstLineChars="0"/>
              <w:jc w:val="center"/>
            </w:pPr>
            <w:r>
              <w:t>冯诺依曼型计算机的组成与工作原理</w:t>
            </w:r>
            <w:r>
              <w:rPr>
                <w:rFonts w:hint="eastAsia"/>
              </w:rPr>
              <w:t>；</w:t>
            </w:r>
          </w:p>
          <w:p w14:paraId="4D3C76EE">
            <w:pPr>
              <w:ind w:firstLine="0" w:firstLineChars="0"/>
              <w:jc w:val="center"/>
            </w:pPr>
            <w:r>
              <w:t>计算机系统层次结构</w:t>
            </w:r>
          </w:p>
        </w:tc>
        <w:tc>
          <w:tcPr>
            <w:tcW w:w="1124" w:type="dxa"/>
            <w:vAlign w:val="center"/>
          </w:tcPr>
          <w:p w14:paraId="0BED467B">
            <w:pPr>
              <w:pStyle w:val="3"/>
              <w:ind w:firstLine="0" w:firstLineChars="0"/>
              <w:jc w:val="center"/>
            </w:pPr>
            <w:r>
              <w:rPr>
                <w:rFonts w:hint="eastAsia"/>
              </w:rPr>
              <w:t>3</w:t>
            </w:r>
          </w:p>
        </w:tc>
      </w:tr>
      <w:tr w14:paraId="2B24C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46BD4124">
            <w:pPr>
              <w:ind w:firstLine="0" w:firstLineChars="0"/>
              <w:jc w:val="center"/>
            </w:pPr>
            <w:r>
              <w:rPr>
                <w:rFonts w:hint="eastAsia"/>
              </w:rPr>
              <w:t>第</w:t>
            </w:r>
            <w:r>
              <w:t>二</w:t>
            </w:r>
            <w:r>
              <w:rPr>
                <w:rFonts w:hint="eastAsia"/>
              </w:rPr>
              <w:t>章 运算方法和运算器</w:t>
            </w:r>
          </w:p>
        </w:tc>
        <w:tc>
          <w:tcPr>
            <w:tcW w:w="4540" w:type="dxa"/>
            <w:vAlign w:val="center"/>
          </w:tcPr>
          <w:p w14:paraId="62700FF3">
            <w:pPr>
              <w:ind w:firstLine="0" w:firstLineChars="0"/>
              <w:jc w:val="center"/>
            </w:pPr>
            <w:r>
              <w:t>计算机中</w:t>
            </w:r>
            <w:r>
              <w:rPr>
                <w:rFonts w:hint="eastAsia"/>
              </w:rPr>
              <w:t>信息的</w:t>
            </w:r>
            <w:r>
              <w:t>表示方法；</w:t>
            </w:r>
          </w:p>
          <w:p w14:paraId="65C1019B">
            <w:pPr>
              <w:ind w:firstLine="0" w:firstLineChars="0"/>
              <w:jc w:val="center"/>
            </w:pPr>
            <w:r>
              <w:t>数据编码的特点及彼此间的转换；</w:t>
            </w:r>
          </w:p>
          <w:p w14:paraId="3AE7AE71">
            <w:pPr>
              <w:ind w:firstLine="0" w:firstLineChars="0"/>
              <w:jc w:val="center"/>
              <w:rPr>
                <w:rFonts w:ascii="Times New Roman" w:hAnsi="Times New Roman"/>
              </w:rPr>
            </w:pPr>
            <w:r>
              <w:rPr>
                <w:rFonts w:hint="eastAsia"/>
              </w:rPr>
              <w:t>定点数的运算方法；</w:t>
            </w:r>
          </w:p>
          <w:p w14:paraId="646BBF6A">
            <w:pPr>
              <w:ind w:firstLine="0" w:firstLineChars="0"/>
              <w:jc w:val="center"/>
            </w:pPr>
            <w:r>
              <w:t>浮点数的运算</w:t>
            </w:r>
            <w:r>
              <w:rPr>
                <w:rFonts w:hint="eastAsia"/>
              </w:rPr>
              <w:t>方法；</w:t>
            </w:r>
          </w:p>
          <w:p w14:paraId="54333A4B">
            <w:pPr>
              <w:ind w:firstLine="0" w:firstLineChars="0"/>
              <w:jc w:val="center"/>
            </w:pPr>
            <w:r>
              <w:rPr>
                <w:rFonts w:hint="eastAsia"/>
              </w:rPr>
              <w:t>定点数</w:t>
            </w:r>
            <w:r>
              <w:rPr>
                <w:rFonts w:ascii="Times New Roman" w:hAnsi="Times New Roman"/>
              </w:rPr>
              <w:t>运算器的</w:t>
            </w:r>
            <w:r>
              <w:rPr>
                <w:rFonts w:hint="eastAsia"/>
              </w:rPr>
              <w:t>实现方法；</w:t>
            </w:r>
          </w:p>
        </w:tc>
        <w:tc>
          <w:tcPr>
            <w:tcW w:w="1124" w:type="dxa"/>
            <w:vAlign w:val="center"/>
          </w:tcPr>
          <w:p w14:paraId="5B1AC53B">
            <w:pPr>
              <w:ind w:firstLine="0" w:firstLineChars="0"/>
              <w:jc w:val="center"/>
            </w:pPr>
            <w:r>
              <w:rPr>
                <w:rFonts w:hint="eastAsia"/>
              </w:rPr>
              <w:t>10</w:t>
            </w:r>
          </w:p>
        </w:tc>
      </w:tr>
      <w:tr w14:paraId="69E7B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3D94EF8F">
            <w:pPr>
              <w:ind w:firstLine="0" w:firstLineChars="0"/>
              <w:jc w:val="center"/>
            </w:pPr>
            <w:r>
              <w:rPr>
                <w:rFonts w:hint="eastAsia"/>
              </w:rPr>
              <w:t>第</w:t>
            </w:r>
            <w:r>
              <w:t>三</w:t>
            </w:r>
            <w:r>
              <w:rPr>
                <w:rFonts w:hint="eastAsia"/>
              </w:rPr>
              <w:t>章 存储系统</w:t>
            </w:r>
          </w:p>
        </w:tc>
        <w:tc>
          <w:tcPr>
            <w:tcW w:w="4540" w:type="dxa"/>
            <w:vAlign w:val="center"/>
          </w:tcPr>
          <w:p w14:paraId="599A41D0">
            <w:pPr>
              <w:ind w:firstLine="0" w:firstLineChars="0"/>
              <w:jc w:val="center"/>
            </w:pPr>
            <w:r>
              <w:t>存储器的分类</w:t>
            </w:r>
            <w:r>
              <w:rPr>
                <w:rFonts w:hint="eastAsia"/>
              </w:rPr>
              <w:t>、分级</w:t>
            </w:r>
            <w:r>
              <w:t>和存储器件的主要技术指标</w:t>
            </w:r>
            <w:r>
              <w:rPr>
                <w:rFonts w:hint="eastAsia"/>
              </w:rPr>
              <w:t>；</w:t>
            </w:r>
          </w:p>
          <w:p w14:paraId="6E18E040">
            <w:pPr>
              <w:ind w:firstLine="0" w:firstLineChars="0"/>
              <w:jc w:val="center"/>
            </w:pPr>
            <w:r>
              <w:rPr>
                <w:rFonts w:hint="eastAsia"/>
              </w:rPr>
              <w:t>计算机的多级存储体系结构原理和</w:t>
            </w:r>
            <w:r>
              <w:rPr>
                <w:rFonts w:ascii="Times New Roman" w:hAnsi="Times New Roman"/>
              </w:rPr>
              <w:t>存储器件的使用场合</w:t>
            </w:r>
            <w:r>
              <w:rPr>
                <w:rFonts w:hint="eastAsia"/>
              </w:rPr>
              <w:t>；</w:t>
            </w:r>
          </w:p>
          <w:p w14:paraId="4487D5E6">
            <w:pPr>
              <w:ind w:firstLine="0" w:firstLineChars="0"/>
              <w:jc w:val="center"/>
            </w:pPr>
            <w:r>
              <w:t>存储器的扩展以及与系统的连接方式</w:t>
            </w:r>
            <w:r>
              <w:rPr>
                <w:rFonts w:hint="eastAsia"/>
              </w:rPr>
              <w:t>；</w:t>
            </w:r>
          </w:p>
          <w:p w14:paraId="77149CC7">
            <w:pPr>
              <w:ind w:firstLine="0" w:firstLineChars="0"/>
              <w:jc w:val="center"/>
            </w:pPr>
            <w:r>
              <w:t>高速缓冲存储器工作原理和工作机制</w:t>
            </w:r>
            <w:r>
              <w:rPr>
                <w:rFonts w:hint="eastAsia"/>
              </w:rPr>
              <w:t>；</w:t>
            </w:r>
          </w:p>
        </w:tc>
        <w:tc>
          <w:tcPr>
            <w:tcW w:w="1124" w:type="dxa"/>
            <w:vAlign w:val="center"/>
          </w:tcPr>
          <w:p w14:paraId="04DD83D7">
            <w:pPr>
              <w:ind w:firstLine="0" w:firstLineChars="0"/>
              <w:jc w:val="center"/>
            </w:pPr>
            <w:r>
              <w:rPr>
                <w:rFonts w:hint="eastAsia"/>
              </w:rPr>
              <w:t>12</w:t>
            </w:r>
          </w:p>
        </w:tc>
      </w:tr>
      <w:tr w14:paraId="308E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0EF9F27D">
            <w:pPr>
              <w:ind w:firstLine="0" w:firstLineChars="0"/>
              <w:jc w:val="center"/>
            </w:pPr>
            <w:r>
              <w:rPr>
                <w:rFonts w:hint="eastAsia"/>
              </w:rPr>
              <w:t>第</w:t>
            </w:r>
            <w:r>
              <w:t>四</w:t>
            </w:r>
            <w:r>
              <w:rPr>
                <w:rFonts w:hint="eastAsia"/>
              </w:rPr>
              <w:t>章 指令系统</w:t>
            </w:r>
          </w:p>
        </w:tc>
        <w:tc>
          <w:tcPr>
            <w:tcW w:w="4540" w:type="dxa"/>
            <w:vAlign w:val="center"/>
          </w:tcPr>
          <w:p w14:paraId="0CEB7E8F">
            <w:pPr>
              <w:ind w:firstLine="0" w:firstLineChars="0"/>
              <w:jc w:val="center"/>
            </w:pPr>
            <w:r>
              <w:t>指令系统的定义及</w:t>
            </w:r>
            <w:r>
              <w:rPr>
                <w:rFonts w:hint="eastAsia"/>
              </w:rPr>
              <w:t>格式</w:t>
            </w:r>
            <w:r>
              <w:t>；</w:t>
            </w:r>
          </w:p>
          <w:p w14:paraId="29568875">
            <w:pPr>
              <w:ind w:firstLine="0" w:firstLineChars="0"/>
              <w:jc w:val="center"/>
            </w:pPr>
            <w:r>
              <w:t>操作码字段和地址码字段的编码含义；</w:t>
            </w:r>
          </w:p>
          <w:p w14:paraId="23B781D1">
            <w:pPr>
              <w:ind w:firstLine="0" w:firstLineChars="0"/>
              <w:jc w:val="center"/>
            </w:pPr>
            <w:r>
              <w:t>指令系统的设计</w:t>
            </w:r>
            <w:r>
              <w:rPr>
                <w:rFonts w:hint="eastAsia"/>
              </w:rPr>
              <w:t>方案及特点</w:t>
            </w:r>
            <w:r>
              <w:t>；</w:t>
            </w:r>
          </w:p>
        </w:tc>
        <w:tc>
          <w:tcPr>
            <w:tcW w:w="1124" w:type="dxa"/>
            <w:vAlign w:val="center"/>
          </w:tcPr>
          <w:p w14:paraId="0A7842F2">
            <w:pPr>
              <w:ind w:firstLine="0" w:firstLineChars="0"/>
              <w:jc w:val="center"/>
            </w:pPr>
            <w:r>
              <w:rPr>
                <w:rFonts w:hint="eastAsia"/>
              </w:rPr>
              <w:t>6</w:t>
            </w:r>
          </w:p>
        </w:tc>
      </w:tr>
      <w:tr w14:paraId="6F57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64923EC7">
            <w:pPr>
              <w:ind w:firstLine="0" w:firstLineChars="0"/>
              <w:jc w:val="center"/>
            </w:pPr>
            <w:r>
              <w:rPr>
                <w:rFonts w:hint="eastAsia"/>
              </w:rPr>
              <w:t>第</w:t>
            </w:r>
            <w:r>
              <w:t>五</w:t>
            </w:r>
            <w:r>
              <w:rPr>
                <w:rFonts w:hint="eastAsia"/>
              </w:rPr>
              <w:t>章 中央处理器</w:t>
            </w:r>
          </w:p>
        </w:tc>
        <w:tc>
          <w:tcPr>
            <w:tcW w:w="4540" w:type="dxa"/>
            <w:vAlign w:val="center"/>
          </w:tcPr>
          <w:p w14:paraId="0DB30D1D">
            <w:pPr>
              <w:ind w:firstLine="0" w:firstLineChars="0"/>
              <w:jc w:val="center"/>
            </w:pPr>
            <w:r>
              <w:rPr>
                <w:rFonts w:hint="eastAsia"/>
              </w:rPr>
              <w:t>CPU的功能和基本组成；</w:t>
            </w:r>
          </w:p>
          <w:p w14:paraId="3A01E869">
            <w:pPr>
              <w:ind w:firstLine="0" w:firstLineChars="0"/>
              <w:jc w:val="center"/>
            </w:pPr>
            <w:r>
              <w:rPr>
                <w:rFonts w:hint="eastAsia"/>
              </w:rPr>
              <w:t>计算机系统中时序的作用；</w:t>
            </w:r>
          </w:p>
          <w:p w14:paraId="766951DC">
            <w:pPr>
              <w:ind w:firstLine="0" w:firstLineChars="0"/>
              <w:jc w:val="center"/>
            </w:pPr>
            <w:r>
              <w:rPr>
                <w:rFonts w:ascii="Times New Roman" w:hAnsi="Times New Roman"/>
              </w:rPr>
              <w:t>微程序控制</w:t>
            </w:r>
            <w:r>
              <w:rPr>
                <w:rFonts w:hint="eastAsia" w:ascii="Times New Roman" w:hAnsi="Times New Roman"/>
              </w:rPr>
              <w:t>器</w:t>
            </w:r>
            <w:r>
              <w:rPr>
                <w:rFonts w:ascii="Times New Roman" w:hAnsi="Times New Roman"/>
              </w:rPr>
              <w:t>和硬</w:t>
            </w:r>
            <w:r>
              <w:rPr>
                <w:rFonts w:hint="eastAsia" w:ascii="Times New Roman" w:hAnsi="Times New Roman"/>
              </w:rPr>
              <w:t>连</w:t>
            </w:r>
            <w:r>
              <w:rPr>
                <w:rFonts w:hint="eastAsia"/>
              </w:rPr>
              <w:t>线控制器的构成和控制方式；</w:t>
            </w:r>
          </w:p>
          <w:p w14:paraId="122DC195">
            <w:pPr>
              <w:ind w:firstLine="0" w:firstLineChars="0"/>
              <w:jc w:val="center"/>
            </w:pPr>
            <w:r>
              <w:rPr>
                <w:rFonts w:hint="eastAsia"/>
              </w:rPr>
              <w:t>指令流水线技术；</w:t>
            </w:r>
          </w:p>
        </w:tc>
        <w:tc>
          <w:tcPr>
            <w:tcW w:w="1124" w:type="dxa"/>
            <w:vAlign w:val="center"/>
          </w:tcPr>
          <w:p w14:paraId="2B67DBF2">
            <w:pPr>
              <w:ind w:firstLine="0" w:firstLineChars="0"/>
              <w:jc w:val="center"/>
            </w:pPr>
            <w:r>
              <w:rPr>
                <w:rFonts w:hint="eastAsia"/>
              </w:rPr>
              <w:t>10</w:t>
            </w:r>
          </w:p>
        </w:tc>
      </w:tr>
      <w:tr w14:paraId="3782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621E2A3E">
            <w:pPr>
              <w:ind w:firstLine="0" w:firstLineChars="0"/>
              <w:jc w:val="center"/>
            </w:pPr>
            <w:r>
              <w:rPr>
                <w:rFonts w:hint="eastAsia"/>
              </w:rPr>
              <w:t>第六章 总线系统</w:t>
            </w:r>
          </w:p>
        </w:tc>
        <w:tc>
          <w:tcPr>
            <w:tcW w:w="4540" w:type="dxa"/>
            <w:vAlign w:val="center"/>
          </w:tcPr>
          <w:p w14:paraId="3643B928">
            <w:pPr>
              <w:ind w:firstLine="0" w:firstLineChars="0"/>
              <w:jc w:val="center"/>
            </w:pPr>
            <w:r>
              <w:rPr>
                <w:rFonts w:hint="eastAsia"/>
              </w:rPr>
              <w:t>总线的概念和结构形态；</w:t>
            </w:r>
          </w:p>
          <w:p w14:paraId="7E6EA147">
            <w:pPr>
              <w:ind w:firstLine="0" w:firstLineChars="0"/>
              <w:jc w:val="center"/>
            </w:pPr>
            <w:r>
              <w:rPr>
                <w:rFonts w:hint="eastAsia"/>
              </w:rPr>
              <w:t>系统的总线结构</w:t>
            </w:r>
          </w:p>
        </w:tc>
        <w:tc>
          <w:tcPr>
            <w:tcW w:w="1124" w:type="dxa"/>
            <w:vAlign w:val="center"/>
          </w:tcPr>
          <w:p w14:paraId="743B487C">
            <w:pPr>
              <w:ind w:firstLine="0" w:firstLineChars="0"/>
              <w:jc w:val="center"/>
            </w:pPr>
            <w:r>
              <w:rPr>
                <w:rFonts w:hint="eastAsia"/>
              </w:rPr>
              <w:t>2</w:t>
            </w:r>
          </w:p>
        </w:tc>
      </w:tr>
      <w:tr w14:paraId="364BF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0813A3AA">
            <w:pPr>
              <w:ind w:firstLine="0" w:firstLineChars="0"/>
              <w:jc w:val="center"/>
            </w:pPr>
            <w:r>
              <w:rPr>
                <w:rFonts w:hint="eastAsia"/>
              </w:rPr>
              <w:t>第七章 外围设备</w:t>
            </w:r>
          </w:p>
        </w:tc>
        <w:tc>
          <w:tcPr>
            <w:tcW w:w="4540" w:type="dxa"/>
            <w:vAlign w:val="center"/>
          </w:tcPr>
          <w:p w14:paraId="02DB9873">
            <w:pPr>
              <w:ind w:firstLine="0" w:firstLineChars="0"/>
              <w:jc w:val="center"/>
            </w:pPr>
            <w:r>
              <w:rPr>
                <w:rFonts w:hint="eastAsia"/>
              </w:rPr>
              <w:t>外围</w:t>
            </w:r>
            <w:r>
              <w:t>设备基本概念</w:t>
            </w:r>
            <w:r>
              <w:rPr>
                <w:rFonts w:hint="eastAsia"/>
              </w:rPr>
              <w:t>、特点和</w:t>
            </w:r>
            <w:r>
              <w:t>分类；</w:t>
            </w:r>
          </w:p>
          <w:p w14:paraId="0264516E">
            <w:pPr>
              <w:ind w:firstLine="0" w:firstLineChars="0"/>
              <w:jc w:val="center"/>
            </w:pPr>
            <w:r>
              <w:rPr>
                <w:rFonts w:hint="eastAsia"/>
              </w:rPr>
              <w:t>外存设备的工作原理和技术指标；</w:t>
            </w:r>
          </w:p>
          <w:p w14:paraId="5683C979">
            <w:pPr>
              <w:ind w:firstLine="0" w:firstLineChars="0"/>
              <w:jc w:val="center"/>
            </w:pPr>
            <w:r>
              <w:rPr>
                <w:rFonts w:hint="eastAsia"/>
              </w:rPr>
              <w:t>常用的输入输出设备技术指标；</w:t>
            </w:r>
          </w:p>
        </w:tc>
        <w:tc>
          <w:tcPr>
            <w:tcW w:w="1124" w:type="dxa"/>
            <w:vAlign w:val="center"/>
          </w:tcPr>
          <w:p w14:paraId="039F93D3">
            <w:pPr>
              <w:ind w:firstLine="0" w:firstLineChars="0"/>
              <w:jc w:val="center"/>
            </w:pPr>
            <w:r>
              <w:rPr>
                <w:rFonts w:hint="eastAsia"/>
              </w:rPr>
              <w:t>1</w:t>
            </w:r>
          </w:p>
        </w:tc>
      </w:tr>
      <w:tr w14:paraId="6D9B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tcBorders>
              <w:bottom w:val="single" w:color="auto" w:sz="4" w:space="0"/>
            </w:tcBorders>
            <w:vAlign w:val="center"/>
          </w:tcPr>
          <w:p w14:paraId="03825E04">
            <w:pPr>
              <w:ind w:firstLine="0" w:firstLineChars="0"/>
              <w:jc w:val="center"/>
            </w:pPr>
            <w:r>
              <w:rPr>
                <w:rFonts w:hint="eastAsia"/>
              </w:rPr>
              <w:t xml:space="preserve">第八章 </w:t>
            </w:r>
            <w:r>
              <w:rPr>
                <w:rFonts w:ascii="Times New Roman" w:hAnsi="Times New Roman"/>
              </w:rPr>
              <w:t>输入输出</w:t>
            </w:r>
            <w:r>
              <w:rPr>
                <w:rFonts w:hint="eastAsia"/>
              </w:rPr>
              <w:t>系统</w:t>
            </w:r>
          </w:p>
        </w:tc>
        <w:tc>
          <w:tcPr>
            <w:tcW w:w="4540" w:type="dxa"/>
            <w:tcBorders>
              <w:bottom w:val="single" w:color="auto" w:sz="4" w:space="0"/>
            </w:tcBorders>
            <w:vAlign w:val="center"/>
          </w:tcPr>
          <w:p w14:paraId="4FE7D905">
            <w:pPr>
              <w:ind w:firstLine="0" w:firstLineChars="0"/>
              <w:jc w:val="center"/>
            </w:pPr>
            <w:r>
              <w:t>接口的功能和编址方式</w:t>
            </w:r>
            <w:r>
              <w:rPr>
                <w:rFonts w:hint="eastAsia"/>
              </w:rPr>
              <w:t>；</w:t>
            </w:r>
          </w:p>
          <w:p w14:paraId="48AE0DD1">
            <w:pPr>
              <w:ind w:firstLine="0" w:firstLineChars="0"/>
              <w:jc w:val="center"/>
            </w:pPr>
            <w:r>
              <w:rPr>
                <w:rFonts w:hint="eastAsia"/>
              </w:rPr>
              <w:t>CPU与外设之间的信息交换方式；</w:t>
            </w:r>
          </w:p>
          <w:p w14:paraId="3118C3E7">
            <w:pPr>
              <w:ind w:firstLine="0" w:firstLineChars="0"/>
              <w:jc w:val="center"/>
            </w:pPr>
            <w:r>
              <w:rPr>
                <w:rFonts w:hint="eastAsia"/>
              </w:rPr>
              <w:t>程序查询方式；</w:t>
            </w:r>
          </w:p>
          <w:p w14:paraId="20413683">
            <w:pPr>
              <w:ind w:firstLine="0" w:firstLineChars="0"/>
              <w:jc w:val="center"/>
            </w:pPr>
            <w:r>
              <w:rPr>
                <w:rFonts w:hint="eastAsia"/>
              </w:rPr>
              <w:t>中断方式；</w:t>
            </w:r>
          </w:p>
          <w:p w14:paraId="006F1AAA">
            <w:pPr>
              <w:ind w:firstLine="0" w:firstLineChars="0"/>
              <w:jc w:val="center"/>
            </w:pPr>
            <w:r>
              <w:rPr>
                <w:rFonts w:hint="eastAsia"/>
              </w:rPr>
              <w:t>DMA方式；</w:t>
            </w:r>
          </w:p>
        </w:tc>
        <w:tc>
          <w:tcPr>
            <w:tcW w:w="1124" w:type="dxa"/>
            <w:tcBorders>
              <w:bottom w:val="single" w:color="auto" w:sz="4" w:space="0"/>
            </w:tcBorders>
            <w:vAlign w:val="center"/>
          </w:tcPr>
          <w:p w14:paraId="243970C2">
            <w:pPr>
              <w:ind w:firstLine="0" w:firstLineChars="0"/>
              <w:jc w:val="center"/>
            </w:pPr>
            <w:r>
              <w:rPr>
                <w:rFonts w:hint="eastAsia"/>
              </w:rPr>
              <w:t>3</w:t>
            </w:r>
          </w:p>
        </w:tc>
      </w:tr>
      <w:tr w14:paraId="7F2E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2455" w:type="dxa"/>
            <w:vAlign w:val="center"/>
          </w:tcPr>
          <w:p w14:paraId="2BB18275">
            <w:pPr>
              <w:ind w:firstLine="0" w:firstLineChars="0"/>
              <w:jc w:val="center"/>
            </w:pPr>
            <w:r>
              <w:rPr>
                <w:rFonts w:hint="eastAsia"/>
              </w:rPr>
              <w:t>第九章 并行组织与并行结构</w:t>
            </w:r>
          </w:p>
        </w:tc>
        <w:tc>
          <w:tcPr>
            <w:tcW w:w="4540" w:type="dxa"/>
            <w:vAlign w:val="center"/>
          </w:tcPr>
          <w:p w14:paraId="147AD30F">
            <w:pPr>
              <w:ind w:firstLine="0" w:firstLineChars="0"/>
              <w:jc w:val="center"/>
            </w:pPr>
            <w:r>
              <w:rPr>
                <w:rFonts w:hint="eastAsia"/>
              </w:rPr>
              <w:t>体系结构中的并行性</w:t>
            </w:r>
            <w:r>
              <w:rPr>
                <w:rFonts w:ascii="Times New Roman" w:hAnsi="Times New Roman"/>
              </w:rPr>
              <w:t>概念</w:t>
            </w:r>
            <w:r>
              <w:rPr>
                <w:rFonts w:hint="eastAsia"/>
              </w:rPr>
              <w:t>；</w:t>
            </w:r>
          </w:p>
          <w:p w14:paraId="58120563">
            <w:pPr>
              <w:ind w:firstLine="0" w:firstLineChars="0"/>
              <w:jc w:val="center"/>
            </w:pPr>
            <w:r>
              <w:rPr>
                <w:rFonts w:hint="eastAsia"/>
              </w:rPr>
              <w:t>Flynn分类法；</w:t>
            </w:r>
          </w:p>
          <w:p w14:paraId="6B8C3EDC">
            <w:pPr>
              <w:ind w:firstLine="0" w:firstLineChars="0"/>
              <w:jc w:val="center"/>
            </w:pPr>
            <w:r>
              <w:rPr>
                <w:rFonts w:hint="eastAsia"/>
              </w:rPr>
              <w:t>多线程和超线程处理机、多处理机和多核处理机；</w:t>
            </w:r>
          </w:p>
        </w:tc>
        <w:tc>
          <w:tcPr>
            <w:tcW w:w="1124" w:type="dxa"/>
            <w:vAlign w:val="center"/>
          </w:tcPr>
          <w:p w14:paraId="54631103">
            <w:pPr>
              <w:ind w:firstLine="0" w:firstLineChars="0"/>
              <w:jc w:val="center"/>
            </w:pPr>
            <w:r>
              <w:rPr>
                <w:rFonts w:hint="eastAsia"/>
              </w:rPr>
              <w:t>1</w:t>
            </w:r>
          </w:p>
        </w:tc>
      </w:tr>
      <w:tr w14:paraId="3B5D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6995" w:type="dxa"/>
            <w:gridSpan w:val="2"/>
            <w:vAlign w:val="center"/>
          </w:tcPr>
          <w:p w14:paraId="22A1786E">
            <w:pPr>
              <w:pStyle w:val="3"/>
              <w:ind w:firstLine="0" w:firstLineChars="0"/>
              <w:jc w:val="center"/>
            </w:pPr>
            <w:r>
              <w:t>合      计</w:t>
            </w:r>
          </w:p>
        </w:tc>
        <w:tc>
          <w:tcPr>
            <w:tcW w:w="1124" w:type="dxa"/>
            <w:vAlign w:val="center"/>
          </w:tcPr>
          <w:p w14:paraId="34F21571">
            <w:pPr>
              <w:pStyle w:val="3"/>
              <w:ind w:firstLine="0" w:firstLineChars="0"/>
              <w:jc w:val="center"/>
            </w:pPr>
            <w:r>
              <w:rPr>
                <w:rFonts w:hint="eastAsia"/>
              </w:rPr>
              <w:t>48</w:t>
            </w:r>
          </w:p>
        </w:tc>
      </w:tr>
    </w:tbl>
    <w:p w14:paraId="75934BC8">
      <w:pPr>
        <w:pStyle w:val="19"/>
        <w:ind w:firstLine="560"/>
      </w:pPr>
      <w:r>
        <w:rPr>
          <w:rFonts w:hint="eastAsia"/>
        </w:rPr>
        <w:t>六</w:t>
      </w:r>
      <w:r>
        <w:t>、课程考试形式和要求</w:t>
      </w:r>
    </w:p>
    <w:p w14:paraId="3AF1EAE1">
      <w:r>
        <w:t>在课程评价方面，消除单纯以考试成绩评定学生学习效果的单一模式，以平时测验、课堂表现</w:t>
      </w:r>
      <w:r>
        <w:rPr>
          <w:rFonts w:hint="eastAsia"/>
          <w:lang w:eastAsia="zh-CN"/>
        </w:rPr>
        <w:t>（</w:t>
      </w:r>
      <w:r>
        <w:rPr>
          <w:rFonts w:hint="eastAsia"/>
          <w:lang w:val="en-US" w:eastAsia="zh-CN"/>
        </w:rPr>
        <w:t>包括雨课堂习题、考勤</w:t>
      </w:r>
      <w:r>
        <w:rPr>
          <w:rFonts w:hint="eastAsia"/>
          <w:lang w:eastAsia="zh-CN"/>
        </w:rPr>
        <w:t>）</w:t>
      </w:r>
      <w:r>
        <w:t>、作业等作为考察学生平时学习成果的主要依据，结合期末考试综合评定学生成绩</w:t>
      </w:r>
      <w:r>
        <w:rPr>
          <w:rFonts w:hint="eastAsia"/>
        </w:rPr>
        <w:t>。</w:t>
      </w:r>
      <w:r>
        <w:t>期末考试</w:t>
      </w:r>
      <w:r>
        <w:rPr>
          <w:rFonts w:hint="eastAsia"/>
        </w:rPr>
        <w:t>主要考查学生对本课程基本概念、基本理论和基本知识的掌握情况，测评学生对本课程相应知识点的理解、判断、分析、综合应用等能力。考试题型可以包括：单选题，填空题，简答题，分析题，计算题，综合应用题等。</w:t>
      </w:r>
      <w:r>
        <w:t>通过加强过程管理，督促学生有效学习，达成毕业要求。</w:t>
      </w:r>
      <w:r>
        <w:rPr>
          <w:rFonts w:hint="eastAsia"/>
        </w:rPr>
        <w:t>本课程满足毕业要求指标点的达成度评价方式如下：</w:t>
      </w:r>
    </w:p>
    <w:p w14:paraId="207463CB">
      <w:r>
        <w:rPr>
          <w:rFonts w:hint="eastAsia"/>
        </w:rPr>
        <w:t>课程目标达成度评价包括课程分目标达成度评价和课程总目标达成度评价，计算方法如下：</w:t>
      </w:r>
    </w:p>
    <w:p w14:paraId="7B3FC159">
      <w:r>
        <w:object>
          <v:shape id="_x0000_i1025" o:spt="75" type="#_x0000_t75" style="height:28pt;width:328.8pt;" o:ole="t" filled="f" o:preferrelative="t" stroked="f" coordsize="21600,21600">
            <v:path/>
            <v:fill on="f" focussize="0,0"/>
            <v:stroke on="f" joinstyle="miter"/>
            <v:imagedata r:id="rId13" o:title=""/>
            <o:lock v:ext="edit" aspectratio="t"/>
            <w10:wrap type="none"/>
            <w10:anchorlock/>
          </v:shape>
          <o:OLEObject Type="Embed" ProgID="Equation.3" ShapeID="_x0000_i1025" DrawAspect="Content" ObjectID="_1468075725" r:id="rId12">
            <o:LockedField>false</o:LockedField>
          </o:OLEObject>
        </w:object>
      </w:r>
    </w:p>
    <w:p w14:paraId="2D67B32F">
      <w:r>
        <w:rPr>
          <w:rFonts w:hint="eastAsia"/>
        </w:rPr>
        <w:t xml:space="preserve">        </w:t>
      </w:r>
      <w:r>
        <w:object>
          <v:shape id="_x0000_i1026" o:spt="75" type="#_x0000_t75" style="height:28pt;width:217.6pt;" o:ole="t" filled="f" o:preferrelative="t" stroked="f" coordsize="21600,21600">
            <v:path/>
            <v:fill on="f" focussize="0,0"/>
            <v:stroke on="f" joinstyle="miter"/>
            <v:imagedata r:id="rId15" o:title=""/>
            <o:lock v:ext="edit" aspectratio="t"/>
            <w10:wrap type="none"/>
            <w10:anchorlock/>
          </v:shape>
          <o:OLEObject Type="Embed" ProgID="Equation.3" ShapeID="_x0000_i1026" DrawAspect="Content" ObjectID="_1468075726" r:id="rId14">
            <o:LockedField>false</o:LockedField>
          </o:OLEObject>
        </w:object>
      </w:r>
    </w:p>
    <w:p w14:paraId="4557C488"/>
    <w:tbl>
      <w:tblPr>
        <w:tblStyle w:val="8"/>
        <w:tblW w:w="8573"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940"/>
        <w:gridCol w:w="1321"/>
        <w:gridCol w:w="992"/>
        <w:gridCol w:w="1087"/>
        <w:gridCol w:w="1039"/>
        <w:gridCol w:w="1134"/>
        <w:gridCol w:w="1227"/>
        <w:gridCol w:w="833"/>
      </w:tblGrid>
      <w:tr w14:paraId="0EBFA6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4" w:hRule="atLeast"/>
          <w:jc w:val="center"/>
        </w:trPr>
        <w:tc>
          <w:tcPr>
            <w:tcW w:w="940" w:type="dxa"/>
            <w:vMerge w:val="restart"/>
            <w:shd w:val="clear" w:color="auto" w:fill="auto"/>
            <w:vAlign w:val="center"/>
          </w:tcPr>
          <w:p w14:paraId="68E5DA31">
            <w:pPr>
              <w:spacing w:line="240" w:lineRule="exact"/>
              <w:ind w:firstLine="0" w:firstLineChars="0"/>
              <w:jc w:val="center"/>
              <w:rPr>
                <w:rFonts w:cs="宋体"/>
                <w:b/>
                <w:sz w:val="18"/>
                <w:szCs w:val="18"/>
              </w:rPr>
            </w:pPr>
            <w:r>
              <w:rPr>
                <w:rFonts w:hint="eastAsia" w:cs="宋体"/>
                <w:b/>
                <w:sz w:val="18"/>
                <w:szCs w:val="18"/>
              </w:rPr>
              <w:t>课程目标</w:t>
            </w:r>
          </w:p>
          <w:p w14:paraId="1047419D">
            <w:pPr>
              <w:spacing w:line="240" w:lineRule="exact"/>
              <w:ind w:firstLine="0" w:firstLineChars="0"/>
              <w:jc w:val="center"/>
              <w:rPr>
                <w:b/>
                <w:sz w:val="18"/>
                <w:szCs w:val="18"/>
              </w:rPr>
            </w:pPr>
            <w:r>
              <w:rPr>
                <w:rFonts w:hint="eastAsia" w:cs="宋体"/>
                <w:b/>
                <w:sz w:val="18"/>
                <w:szCs w:val="18"/>
              </w:rPr>
              <w:t>评价内容</w:t>
            </w:r>
          </w:p>
        </w:tc>
        <w:tc>
          <w:tcPr>
            <w:tcW w:w="3400" w:type="dxa"/>
            <w:gridSpan w:val="3"/>
            <w:shd w:val="clear" w:color="auto" w:fill="auto"/>
            <w:vAlign w:val="center"/>
          </w:tcPr>
          <w:p w14:paraId="4AD794FE">
            <w:pPr>
              <w:spacing w:line="240" w:lineRule="exact"/>
              <w:ind w:firstLine="0" w:firstLineChars="0"/>
              <w:jc w:val="center"/>
              <w:rPr>
                <w:b/>
                <w:sz w:val="18"/>
                <w:szCs w:val="18"/>
              </w:rPr>
            </w:pPr>
            <w:r>
              <w:rPr>
                <w:rFonts w:hint="eastAsia" w:cs="宋体"/>
                <w:b/>
                <w:sz w:val="18"/>
                <w:szCs w:val="18"/>
              </w:rPr>
              <w:t>平时成绩</w:t>
            </w:r>
          </w:p>
        </w:tc>
        <w:tc>
          <w:tcPr>
            <w:tcW w:w="3400" w:type="dxa"/>
            <w:gridSpan w:val="3"/>
            <w:shd w:val="clear" w:color="auto" w:fill="auto"/>
            <w:vAlign w:val="center"/>
          </w:tcPr>
          <w:p w14:paraId="7A35543A">
            <w:pPr>
              <w:spacing w:line="240" w:lineRule="exact"/>
              <w:ind w:firstLine="0" w:firstLineChars="0"/>
              <w:jc w:val="center"/>
              <w:rPr>
                <w:rFonts w:cs="宋体"/>
                <w:b/>
                <w:sz w:val="18"/>
                <w:szCs w:val="18"/>
              </w:rPr>
            </w:pPr>
            <w:r>
              <w:rPr>
                <w:rFonts w:hint="eastAsia"/>
                <w:b/>
                <w:sz w:val="18"/>
                <w:szCs w:val="18"/>
              </w:rPr>
              <w:t>期末考试</w:t>
            </w:r>
          </w:p>
        </w:tc>
        <w:tc>
          <w:tcPr>
            <w:tcW w:w="833" w:type="dxa"/>
            <w:shd w:val="clear" w:color="auto" w:fill="auto"/>
            <w:vAlign w:val="center"/>
          </w:tcPr>
          <w:p w14:paraId="00EADF22">
            <w:pPr>
              <w:spacing w:line="240" w:lineRule="exact"/>
              <w:ind w:firstLine="0" w:firstLineChars="0"/>
              <w:jc w:val="center"/>
              <w:rPr>
                <w:rFonts w:cs="宋体"/>
                <w:b/>
                <w:sz w:val="18"/>
                <w:szCs w:val="18"/>
              </w:rPr>
            </w:pPr>
            <w:r>
              <w:rPr>
                <w:rFonts w:hint="eastAsia" w:cs="宋体"/>
                <w:b/>
                <w:sz w:val="18"/>
                <w:szCs w:val="18"/>
              </w:rPr>
              <w:t>课程总</w:t>
            </w:r>
          </w:p>
          <w:p w14:paraId="14FAC3E6">
            <w:pPr>
              <w:spacing w:line="240" w:lineRule="exact"/>
              <w:ind w:firstLine="0" w:firstLineChars="0"/>
              <w:jc w:val="center"/>
              <w:rPr>
                <w:b/>
                <w:sz w:val="18"/>
                <w:szCs w:val="18"/>
              </w:rPr>
            </w:pPr>
            <w:r>
              <w:rPr>
                <w:rFonts w:hint="eastAsia" w:cs="宋体"/>
                <w:b/>
                <w:sz w:val="18"/>
                <w:szCs w:val="18"/>
              </w:rPr>
              <w:t>评成绩</w:t>
            </w:r>
          </w:p>
        </w:tc>
      </w:tr>
      <w:tr w14:paraId="4F32902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 w:hRule="atLeast"/>
          <w:jc w:val="center"/>
        </w:trPr>
        <w:tc>
          <w:tcPr>
            <w:tcW w:w="940" w:type="dxa"/>
            <w:vMerge w:val="continue"/>
            <w:shd w:val="clear" w:color="auto" w:fill="auto"/>
            <w:vAlign w:val="center"/>
          </w:tcPr>
          <w:p w14:paraId="515AE48B">
            <w:pPr>
              <w:spacing w:line="240" w:lineRule="exact"/>
              <w:ind w:firstLine="0" w:firstLineChars="0"/>
              <w:jc w:val="center"/>
              <w:rPr>
                <w:rFonts w:cs="宋体"/>
                <w:sz w:val="18"/>
                <w:szCs w:val="18"/>
              </w:rPr>
            </w:pPr>
          </w:p>
        </w:tc>
        <w:tc>
          <w:tcPr>
            <w:tcW w:w="1321" w:type="dxa"/>
            <w:tcBorders>
              <w:right w:val="single" w:color="auto" w:sz="4" w:space="0"/>
            </w:tcBorders>
            <w:shd w:val="clear" w:color="auto" w:fill="auto"/>
            <w:vAlign w:val="center"/>
          </w:tcPr>
          <w:p w14:paraId="40E28F25">
            <w:pPr>
              <w:spacing w:line="240" w:lineRule="exact"/>
              <w:ind w:firstLine="0" w:firstLineChars="0"/>
              <w:jc w:val="center"/>
              <w:rPr>
                <w:rFonts w:cs="宋体"/>
                <w:sz w:val="18"/>
                <w:szCs w:val="18"/>
              </w:rPr>
            </w:pPr>
            <w:r>
              <w:rPr>
                <w:rFonts w:hint="eastAsia" w:cs="宋体"/>
                <w:sz w:val="18"/>
                <w:szCs w:val="18"/>
              </w:rPr>
              <w:t>课程目标</w:t>
            </w:r>
          </w:p>
          <w:p w14:paraId="20F6D8DE">
            <w:pPr>
              <w:spacing w:line="240" w:lineRule="exact"/>
              <w:ind w:firstLine="0" w:firstLineChars="0"/>
              <w:jc w:val="center"/>
              <w:rPr>
                <w:rFonts w:cs="宋体"/>
                <w:sz w:val="18"/>
                <w:szCs w:val="18"/>
              </w:rPr>
            </w:pPr>
            <w:r>
              <w:rPr>
                <w:rFonts w:cs="宋体"/>
                <w:sz w:val="18"/>
                <w:szCs w:val="18"/>
              </w:rPr>
              <w:t>1</w:t>
            </w:r>
          </w:p>
        </w:tc>
        <w:tc>
          <w:tcPr>
            <w:tcW w:w="992" w:type="dxa"/>
            <w:tcBorders>
              <w:left w:val="single" w:color="auto" w:sz="4" w:space="0"/>
            </w:tcBorders>
            <w:shd w:val="clear" w:color="auto" w:fill="auto"/>
            <w:vAlign w:val="center"/>
          </w:tcPr>
          <w:p w14:paraId="2FA6FD4D">
            <w:pPr>
              <w:spacing w:line="240" w:lineRule="exact"/>
              <w:ind w:firstLine="0" w:firstLineChars="0"/>
              <w:jc w:val="center"/>
              <w:rPr>
                <w:rFonts w:cs="宋体"/>
                <w:sz w:val="18"/>
                <w:szCs w:val="18"/>
              </w:rPr>
            </w:pPr>
            <w:r>
              <w:rPr>
                <w:rFonts w:hint="eastAsia" w:cs="宋体"/>
                <w:sz w:val="18"/>
                <w:szCs w:val="18"/>
              </w:rPr>
              <w:t>课程目标</w:t>
            </w:r>
          </w:p>
          <w:p w14:paraId="70FA8C9A">
            <w:pPr>
              <w:spacing w:line="240" w:lineRule="exact"/>
              <w:ind w:firstLine="0" w:firstLineChars="0"/>
              <w:jc w:val="center"/>
              <w:rPr>
                <w:rFonts w:cs="宋体"/>
                <w:sz w:val="18"/>
                <w:szCs w:val="18"/>
              </w:rPr>
            </w:pPr>
            <w:r>
              <w:rPr>
                <w:rFonts w:hint="eastAsia" w:cs="宋体"/>
                <w:sz w:val="18"/>
                <w:szCs w:val="18"/>
              </w:rPr>
              <w:t>2</w:t>
            </w:r>
          </w:p>
        </w:tc>
        <w:tc>
          <w:tcPr>
            <w:tcW w:w="1087" w:type="dxa"/>
            <w:tcBorders>
              <w:left w:val="single" w:color="auto" w:sz="4" w:space="0"/>
            </w:tcBorders>
            <w:shd w:val="clear" w:color="auto" w:fill="auto"/>
            <w:vAlign w:val="center"/>
          </w:tcPr>
          <w:p w14:paraId="4C412ED0">
            <w:pPr>
              <w:spacing w:line="240" w:lineRule="exact"/>
              <w:ind w:firstLine="0" w:firstLineChars="0"/>
              <w:jc w:val="center"/>
              <w:rPr>
                <w:rFonts w:cs="宋体"/>
                <w:sz w:val="18"/>
                <w:szCs w:val="18"/>
              </w:rPr>
            </w:pPr>
            <w:r>
              <w:rPr>
                <w:rFonts w:hint="eastAsia" w:cs="宋体"/>
                <w:sz w:val="18"/>
                <w:szCs w:val="18"/>
              </w:rPr>
              <w:t>课程目标</w:t>
            </w:r>
          </w:p>
          <w:p w14:paraId="36EF8CB9">
            <w:pPr>
              <w:spacing w:line="240" w:lineRule="exact"/>
              <w:ind w:firstLine="0" w:firstLineChars="0"/>
              <w:jc w:val="center"/>
              <w:rPr>
                <w:rFonts w:cs="宋体"/>
                <w:sz w:val="18"/>
                <w:szCs w:val="18"/>
              </w:rPr>
            </w:pPr>
            <w:r>
              <w:rPr>
                <w:rFonts w:hint="eastAsia" w:cs="宋体"/>
                <w:sz w:val="18"/>
                <w:szCs w:val="18"/>
              </w:rPr>
              <w:t>3</w:t>
            </w:r>
          </w:p>
        </w:tc>
        <w:tc>
          <w:tcPr>
            <w:tcW w:w="1039" w:type="dxa"/>
            <w:shd w:val="clear" w:color="auto" w:fill="auto"/>
            <w:vAlign w:val="center"/>
          </w:tcPr>
          <w:p w14:paraId="17673DC4">
            <w:pPr>
              <w:spacing w:line="240" w:lineRule="exact"/>
              <w:ind w:firstLine="0" w:firstLineChars="0"/>
              <w:jc w:val="center"/>
              <w:rPr>
                <w:rFonts w:cs="宋体"/>
                <w:sz w:val="18"/>
                <w:szCs w:val="18"/>
              </w:rPr>
            </w:pPr>
            <w:r>
              <w:rPr>
                <w:rFonts w:hint="eastAsia" w:cs="宋体"/>
                <w:sz w:val="18"/>
                <w:szCs w:val="18"/>
              </w:rPr>
              <w:t>课程目标</w:t>
            </w:r>
          </w:p>
          <w:p w14:paraId="1935E5E9">
            <w:pPr>
              <w:spacing w:line="240" w:lineRule="exact"/>
              <w:ind w:firstLine="0" w:firstLineChars="0"/>
              <w:jc w:val="center"/>
              <w:rPr>
                <w:rFonts w:cs="宋体"/>
                <w:sz w:val="18"/>
                <w:szCs w:val="18"/>
              </w:rPr>
            </w:pPr>
            <w:r>
              <w:rPr>
                <w:rFonts w:cs="宋体"/>
                <w:sz w:val="18"/>
                <w:szCs w:val="18"/>
              </w:rPr>
              <w:t>1</w:t>
            </w:r>
          </w:p>
        </w:tc>
        <w:tc>
          <w:tcPr>
            <w:tcW w:w="1134" w:type="dxa"/>
            <w:shd w:val="clear" w:color="auto" w:fill="auto"/>
            <w:vAlign w:val="center"/>
          </w:tcPr>
          <w:p w14:paraId="2B6545CA">
            <w:pPr>
              <w:spacing w:line="240" w:lineRule="exact"/>
              <w:ind w:firstLine="0" w:firstLineChars="0"/>
              <w:jc w:val="center"/>
              <w:rPr>
                <w:sz w:val="18"/>
                <w:szCs w:val="18"/>
              </w:rPr>
            </w:pPr>
            <w:r>
              <w:rPr>
                <w:rFonts w:hint="eastAsia"/>
                <w:sz w:val="18"/>
                <w:szCs w:val="18"/>
              </w:rPr>
              <w:t>课程目标</w:t>
            </w:r>
          </w:p>
          <w:p w14:paraId="4F7924BD">
            <w:pPr>
              <w:spacing w:line="240" w:lineRule="exact"/>
              <w:ind w:firstLine="0" w:firstLineChars="0"/>
              <w:jc w:val="center"/>
              <w:rPr>
                <w:sz w:val="18"/>
                <w:szCs w:val="18"/>
              </w:rPr>
            </w:pPr>
            <w:r>
              <w:rPr>
                <w:sz w:val="18"/>
                <w:szCs w:val="18"/>
              </w:rPr>
              <w:t>2</w:t>
            </w:r>
          </w:p>
        </w:tc>
        <w:tc>
          <w:tcPr>
            <w:tcW w:w="1227" w:type="dxa"/>
            <w:shd w:val="clear" w:color="auto" w:fill="auto"/>
            <w:vAlign w:val="center"/>
          </w:tcPr>
          <w:p w14:paraId="648AC3EC">
            <w:pPr>
              <w:spacing w:line="240" w:lineRule="exact"/>
              <w:ind w:firstLine="0" w:firstLineChars="0"/>
              <w:jc w:val="center"/>
              <w:rPr>
                <w:sz w:val="18"/>
                <w:szCs w:val="18"/>
              </w:rPr>
            </w:pPr>
            <w:r>
              <w:rPr>
                <w:rFonts w:hint="eastAsia"/>
                <w:sz w:val="18"/>
                <w:szCs w:val="18"/>
              </w:rPr>
              <w:t>课程目标</w:t>
            </w:r>
          </w:p>
          <w:p w14:paraId="220417D3">
            <w:pPr>
              <w:spacing w:line="240" w:lineRule="exact"/>
              <w:ind w:firstLine="0" w:firstLineChars="0"/>
              <w:jc w:val="center"/>
              <w:rPr>
                <w:rFonts w:cs="宋体"/>
                <w:sz w:val="18"/>
                <w:szCs w:val="18"/>
              </w:rPr>
            </w:pPr>
            <w:r>
              <w:rPr>
                <w:rFonts w:hint="eastAsia"/>
                <w:sz w:val="18"/>
                <w:szCs w:val="18"/>
              </w:rPr>
              <w:t>3</w:t>
            </w:r>
          </w:p>
        </w:tc>
        <w:tc>
          <w:tcPr>
            <w:tcW w:w="833" w:type="dxa"/>
            <w:shd w:val="clear" w:color="auto" w:fill="auto"/>
            <w:vAlign w:val="center"/>
          </w:tcPr>
          <w:p w14:paraId="267E2AE9">
            <w:pPr>
              <w:spacing w:line="240" w:lineRule="exact"/>
              <w:ind w:firstLine="0" w:firstLineChars="0"/>
              <w:jc w:val="center"/>
              <w:rPr>
                <w:rFonts w:cs="宋体"/>
                <w:sz w:val="18"/>
                <w:szCs w:val="18"/>
              </w:rPr>
            </w:pPr>
          </w:p>
        </w:tc>
      </w:tr>
      <w:tr w14:paraId="10C19C4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 w:hRule="atLeast"/>
          <w:jc w:val="center"/>
        </w:trPr>
        <w:tc>
          <w:tcPr>
            <w:tcW w:w="940" w:type="dxa"/>
            <w:shd w:val="clear" w:color="auto" w:fill="auto"/>
            <w:vAlign w:val="center"/>
          </w:tcPr>
          <w:p w14:paraId="721A8D39">
            <w:pPr>
              <w:spacing w:line="240" w:lineRule="exact"/>
              <w:ind w:firstLine="0" w:firstLineChars="0"/>
              <w:jc w:val="center"/>
              <w:rPr>
                <w:rFonts w:cs="宋体"/>
                <w:sz w:val="18"/>
                <w:szCs w:val="18"/>
              </w:rPr>
            </w:pPr>
            <w:r>
              <w:rPr>
                <w:rFonts w:hint="eastAsia" w:cs="宋体"/>
                <w:sz w:val="18"/>
                <w:szCs w:val="18"/>
              </w:rPr>
              <w:t>目标</w:t>
            </w:r>
          </w:p>
          <w:p w14:paraId="0BFEBBE8">
            <w:pPr>
              <w:spacing w:line="240" w:lineRule="exact"/>
              <w:ind w:firstLine="0" w:firstLineChars="0"/>
              <w:jc w:val="center"/>
              <w:rPr>
                <w:sz w:val="18"/>
                <w:szCs w:val="18"/>
              </w:rPr>
            </w:pPr>
            <w:r>
              <w:rPr>
                <w:rFonts w:hint="eastAsia" w:cs="宋体"/>
                <w:sz w:val="18"/>
                <w:szCs w:val="18"/>
              </w:rPr>
              <w:t>分值</w:t>
            </w:r>
          </w:p>
        </w:tc>
        <w:tc>
          <w:tcPr>
            <w:tcW w:w="1321" w:type="dxa"/>
            <w:tcBorders>
              <w:right w:val="single" w:color="auto" w:sz="4" w:space="0"/>
            </w:tcBorders>
            <w:shd w:val="clear" w:color="auto" w:fill="auto"/>
            <w:vAlign w:val="center"/>
          </w:tcPr>
          <w:p w14:paraId="1F43C992">
            <w:pPr>
              <w:spacing w:line="240" w:lineRule="exact"/>
              <w:ind w:firstLine="0" w:firstLineChars="0"/>
              <w:jc w:val="center"/>
              <w:rPr>
                <w:sz w:val="18"/>
                <w:szCs w:val="18"/>
              </w:rPr>
            </w:pPr>
            <w:r>
              <w:rPr>
                <w:rFonts w:hint="eastAsia"/>
                <w:sz w:val="18"/>
                <w:szCs w:val="18"/>
              </w:rPr>
              <w:t>40</w:t>
            </w:r>
          </w:p>
        </w:tc>
        <w:tc>
          <w:tcPr>
            <w:tcW w:w="992" w:type="dxa"/>
            <w:tcBorders>
              <w:left w:val="single" w:color="auto" w:sz="4" w:space="0"/>
            </w:tcBorders>
            <w:shd w:val="clear" w:color="auto" w:fill="auto"/>
            <w:vAlign w:val="center"/>
          </w:tcPr>
          <w:p w14:paraId="6DF38239">
            <w:pPr>
              <w:spacing w:line="240" w:lineRule="exact"/>
              <w:ind w:firstLine="0" w:firstLineChars="0"/>
              <w:jc w:val="center"/>
              <w:rPr>
                <w:sz w:val="18"/>
                <w:szCs w:val="18"/>
              </w:rPr>
            </w:pPr>
            <w:r>
              <w:rPr>
                <w:rFonts w:hint="eastAsia"/>
                <w:sz w:val="18"/>
                <w:szCs w:val="18"/>
              </w:rPr>
              <w:t>40</w:t>
            </w:r>
          </w:p>
        </w:tc>
        <w:tc>
          <w:tcPr>
            <w:tcW w:w="1087" w:type="dxa"/>
            <w:tcBorders>
              <w:left w:val="single" w:color="auto" w:sz="4" w:space="0"/>
            </w:tcBorders>
            <w:shd w:val="clear" w:color="auto" w:fill="auto"/>
            <w:vAlign w:val="center"/>
          </w:tcPr>
          <w:p w14:paraId="0F6D8A37">
            <w:pPr>
              <w:spacing w:line="240" w:lineRule="exact"/>
              <w:ind w:firstLine="0" w:firstLineChars="0"/>
              <w:jc w:val="center"/>
              <w:rPr>
                <w:sz w:val="18"/>
                <w:szCs w:val="18"/>
              </w:rPr>
            </w:pPr>
            <w:r>
              <w:rPr>
                <w:rFonts w:hint="eastAsia"/>
                <w:sz w:val="18"/>
                <w:szCs w:val="18"/>
              </w:rPr>
              <w:t>20</w:t>
            </w:r>
          </w:p>
        </w:tc>
        <w:tc>
          <w:tcPr>
            <w:tcW w:w="1039" w:type="dxa"/>
            <w:shd w:val="clear" w:color="auto" w:fill="auto"/>
            <w:vAlign w:val="center"/>
          </w:tcPr>
          <w:p w14:paraId="315B8C79">
            <w:pPr>
              <w:spacing w:line="240" w:lineRule="exact"/>
              <w:ind w:firstLine="0" w:firstLineChars="0"/>
              <w:jc w:val="center"/>
              <w:rPr>
                <w:sz w:val="18"/>
                <w:szCs w:val="18"/>
              </w:rPr>
            </w:pPr>
            <w:r>
              <w:rPr>
                <w:rFonts w:hint="eastAsia"/>
                <w:sz w:val="18"/>
                <w:szCs w:val="18"/>
              </w:rPr>
              <w:t>40</w:t>
            </w:r>
          </w:p>
        </w:tc>
        <w:tc>
          <w:tcPr>
            <w:tcW w:w="1134" w:type="dxa"/>
            <w:shd w:val="clear" w:color="auto" w:fill="auto"/>
            <w:vAlign w:val="center"/>
          </w:tcPr>
          <w:p w14:paraId="089A7A1C">
            <w:pPr>
              <w:spacing w:line="240" w:lineRule="exact"/>
              <w:ind w:firstLine="0" w:firstLineChars="0"/>
              <w:jc w:val="center"/>
              <w:rPr>
                <w:sz w:val="18"/>
                <w:szCs w:val="18"/>
              </w:rPr>
            </w:pPr>
            <w:r>
              <w:rPr>
                <w:sz w:val="18"/>
                <w:szCs w:val="18"/>
              </w:rPr>
              <w:t>4</w:t>
            </w:r>
            <w:r>
              <w:rPr>
                <w:rFonts w:hint="eastAsia"/>
                <w:sz w:val="18"/>
                <w:szCs w:val="18"/>
              </w:rPr>
              <w:t>0</w:t>
            </w:r>
          </w:p>
        </w:tc>
        <w:tc>
          <w:tcPr>
            <w:tcW w:w="1227" w:type="dxa"/>
            <w:shd w:val="clear" w:color="auto" w:fill="auto"/>
            <w:vAlign w:val="center"/>
          </w:tcPr>
          <w:p w14:paraId="37188608">
            <w:pPr>
              <w:spacing w:line="240" w:lineRule="exact"/>
              <w:ind w:firstLine="0" w:firstLineChars="0"/>
              <w:jc w:val="center"/>
              <w:rPr>
                <w:sz w:val="18"/>
                <w:szCs w:val="18"/>
              </w:rPr>
            </w:pPr>
            <w:r>
              <w:rPr>
                <w:rFonts w:hint="eastAsia"/>
                <w:sz w:val="18"/>
                <w:szCs w:val="18"/>
              </w:rPr>
              <w:t>20</w:t>
            </w:r>
          </w:p>
        </w:tc>
        <w:tc>
          <w:tcPr>
            <w:tcW w:w="833" w:type="dxa"/>
            <w:shd w:val="clear" w:color="auto" w:fill="auto"/>
            <w:vAlign w:val="center"/>
          </w:tcPr>
          <w:p w14:paraId="56848269">
            <w:pPr>
              <w:spacing w:line="240" w:lineRule="exact"/>
              <w:ind w:firstLine="0" w:firstLineChars="0"/>
              <w:jc w:val="center"/>
              <w:rPr>
                <w:sz w:val="18"/>
                <w:szCs w:val="18"/>
              </w:rPr>
            </w:pPr>
            <w:r>
              <w:rPr>
                <w:sz w:val="18"/>
                <w:szCs w:val="18"/>
              </w:rPr>
              <w:t>100</w:t>
            </w:r>
          </w:p>
        </w:tc>
      </w:tr>
      <w:tr w14:paraId="147EA87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 w:hRule="atLeast"/>
          <w:jc w:val="center"/>
        </w:trPr>
        <w:tc>
          <w:tcPr>
            <w:tcW w:w="940" w:type="dxa"/>
            <w:shd w:val="clear" w:color="auto" w:fill="auto"/>
            <w:vAlign w:val="center"/>
          </w:tcPr>
          <w:p w14:paraId="2715431D">
            <w:pPr>
              <w:spacing w:line="240" w:lineRule="exact"/>
              <w:ind w:firstLine="0" w:firstLineChars="0"/>
              <w:jc w:val="center"/>
              <w:rPr>
                <w:rFonts w:cs="宋体"/>
                <w:sz w:val="18"/>
                <w:szCs w:val="18"/>
              </w:rPr>
            </w:pPr>
            <w:r>
              <w:rPr>
                <w:rFonts w:hint="eastAsia" w:cs="宋体"/>
                <w:sz w:val="18"/>
                <w:szCs w:val="18"/>
              </w:rPr>
              <w:t>学生平</w:t>
            </w:r>
          </w:p>
          <w:p w14:paraId="7BF5EF51">
            <w:pPr>
              <w:spacing w:line="240" w:lineRule="exact"/>
              <w:ind w:firstLine="0" w:firstLineChars="0"/>
              <w:jc w:val="center"/>
              <w:rPr>
                <w:sz w:val="18"/>
                <w:szCs w:val="18"/>
              </w:rPr>
            </w:pPr>
            <w:r>
              <w:rPr>
                <w:rFonts w:hint="eastAsia" w:cs="宋体"/>
                <w:sz w:val="18"/>
                <w:szCs w:val="18"/>
              </w:rPr>
              <w:t>均得分</w:t>
            </w:r>
          </w:p>
        </w:tc>
        <w:tc>
          <w:tcPr>
            <w:tcW w:w="1321" w:type="dxa"/>
            <w:tcBorders>
              <w:right w:val="single" w:color="auto" w:sz="4" w:space="0"/>
            </w:tcBorders>
            <w:shd w:val="clear" w:color="auto" w:fill="auto"/>
            <w:vAlign w:val="center"/>
          </w:tcPr>
          <w:p w14:paraId="631DB6CF">
            <w:pPr>
              <w:spacing w:line="240" w:lineRule="exact"/>
              <w:ind w:firstLine="0" w:firstLineChars="0"/>
              <w:jc w:val="center"/>
              <w:rPr>
                <w:sz w:val="18"/>
                <w:szCs w:val="18"/>
              </w:rPr>
            </w:pPr>
            <w:r>
              <w:rPr>
                <w:rFonts w:hint="eastAsia"/>
                <w:i/>
                <w:iCs/>
                <w:sz w:val="18"/>
                <w:szCs w:val="18"/>
              </w:rPr>
              <w:t>A</w:t>
            </w:r>
            <w:r>
              <w:rPr>
                <w:sz w:val="18"/>
                <w:szCs w:val="18"/>
                <w:vertAlign w:val="subscript"/>
              </w:rPr>
              <w:t>1</w:t>
            </w:r>
          </w:p>
        </w:tc>
        <w:tc>
          <w:tcPr>
            <w:tcW w:w="992" w:type="dxa"/>
            <w:tcBorders>
              <w:left w:val="single" w:color="auto" w:sz="4" w:space="0"/>
            </w:tcBorders>
            <w:shd w:val="clear" w:color="auto" w:fill="auto"/>
            <w:vAlign w:val="center"/>
          </w:tcPr>
          <w:p w14:paraId="658F9943">
            <w:pPr>
              <w:spacing w:line="240" w:lineRule="exact"/>
              <w:ind w:firstLine="0" w:firstLineChars="0"/>
              <w:jc w:val="center"/>
              <w:rPr>
                <w:sz w:val="18"/>
                <w:szCs w:val="18"/>
              </w:rPr>
            </w:pPr>
            <w:r>
              <w:rPr>
                <w:rFonts w:hint="eastAsia"/>
                <w:i/>
                <w:sz w:val="18"/>
                <w:szCs w:val="18"/>
              </w:rPr>
              <w:t>A</w:t>
            </w:r>
            <w:r>
              <w:rPr>
                <w:rFonts w:hint="eastAsia"/>
                <w:sz w:val="18"/>
                <w:szCs w:val="18"/>
                <w:vertAlign w:val="subscript"/>
              </w:rPr>
              <w:t>2</w:t>
            </w:r>
          </w:p>
        </w:tc>
        <w:tc>
          <w:tcPr>
            <w:tcW w:w="1087" w:type="dxa"/>
            <w:tcBorders>
              <w:left w:val="single" w:color="auto" w:sz="4" w:space="0"/>
            </w:tcBorders>
            <w:shd w:val="clear" w:color="auto" w:fill="auto"/>
            <w:vAlign w:val="center"/>
          </w:tcPr>
          <w:p w14:paraId="3BC5CFF1">
            <w:pPr>
              <w:spacing w:line="240" w:lineRule="exact"/>
              <w:ind w:firstLine="0" w:firstLineChars="0"/>
              <w:jc w:val="center"/>
              <w:rPr>
                <w:sz w:val="18"/>
                <w:szCs w:val="18"/>
              </w:rPr>
            </w:pPr>
            <w:r>
              <w:rPr>
                <w:rFonts w:hint="eastAsia"/>
                <w:i/>
                <w:iCs/>
                <w:sz w:val="18"/>
                <w:szCs w:val="18"/>
              </w:rPr>
              <w:t>A</w:t>
            </w:r>
            <w:r>
              <w:rPr>
                <w:rFonts w:hint="eastAsia"/>
                <w:sz w:val="18"/>
                <w:szCs w:val="18"/>
                <w:vertAlign w:val="subscript"/>
              </w:rPr>
              <w:t>3</w:t>
            </w:r>
          </w:p>
        </w:tc>
        <w:tc>
          <w:tcPr>
            <w:tcW w:w="1039" w:type="dxa"/>
            <w:shd w:val="clear" w:color="auto" w:fill="auto"/>
            <w:vAlign w:val="center"/>
          </w:tcPr>
          <w:p w14:paraId="5CFDB7DA">
            <w:pPr>
              <w:spacing w:line="240" w:lineRule="exact"/>
              <w:ind w:firstLine="0" w:firstLineChars="0"/>
              <w:jc w:val="center"/>
              <w:rPr>
                <w:sz w:val="18"/>
                <w:szCs w:val="18"/>
              </w:rPr>
            </w:pPr>
            <w:r>
              <w:rPr>
                <w:i/>
                <w:iCs/>
                <w:sz w:val="18"/>
                <w:szCs w:val="18"/>
              </w:rPr>
              <w:t>B</w:t>
            </w:r>
            <w:r>
              <w:rPr>
                <w:sz w:val="18"/>
                <w:szCs w:val="18"/>
                <w:vertAlign w:val="subscript"/>
              </w:rPr>
              <w:t>1</w:t>
            </w:r>
          </w:p>
        </w:tc>
        <w:tc>
          <w:tcPr>
            <w:tcW w:w="1134" w:type="dxa"/>
            <w:shd w:val="clear" w:color="auto" w:fill="auto"/>
            <w:vAlign w:val="center"/>
          </w:tcPr>
          <w:p w14:paraId="31414FC2">
            <w:pPr>
              <w:spacing w:line="240" w:lineRule="exact"/>
              <w:ind w:firstLine="0" w:firstLineChars="0"/>
              <w:jc w:val="center"/>
              <w:rPr>
                <w:sz w:val="18"/>
                <w:szCs w:val="18"/>
              </w:rPr>
            </w:pPr>
            <w:r>
              <w:rPr>
                <w:i/>
                <w:iCs/>
                <w:sz w:val="18"/>
                <w:szCs w:val="18"/>
              </w:rPr>
              <w:t>B</w:t>
            </w:r>
            <w:r>
              <w:rPr>
                <w:sz w:val="18"/>
                <w:szCs w:val="18"/>
                <w:vertAlign w:val="subscript"/>
              </w:rPr>
              <w:t>2</w:t>
            </w:r>
          </w:p>
        </w:tc>
        <w:tc>
          <w:tcPr>
            <w:tcW w:w="1227" w:type="dxa"/>
            <w:shd w:val="clear" w:color="auto" w:fill="auto"/>
            <w:vAlign w:val="center"/>
          </w:tcPr>
          <w:p w14:paraId="34C546B5">
            <w:pPr>
              <w:spacing w:line="240" w:lineRule="exact"/>
              <w:ind w:firstLine="0" w:firstLineChars="0"/>
              <w:jc w:val="center"/>
              <w:rPr>
                <w:sz w:val="18"/>
                <w:szCs w:val="18"/>
              </w:rPr>
            </w:pPr>
            <w:r>
              <w:rPr>
                <w:i/>
                <w:iCs/>
                <w:sz w:val="18"/>
                <w:szCs w:val="18"/>
              </w:rPr>
              <w:t>B</w:t>
            </w:r>
            <w:r>
              <w:rPr>
                <w:sz w:val="18"/>
                <w:szCs w:val="18"/>
                <w:vertAlign w:val="subscript"/>
              </w:rPr>
              <w:t>3</w:t>
            </w:r>
          </w:p>
        </w:tc>
        <w:tc>
          <w:tcPr>
            <w:tcW w:w="833" w:type="dxa"/>
            <w:shd w:val="clear" w:color="auto" w:fill="auto"/>
            <w:vAlign w:val="center"/>
          </w:tcPr>
          <w:p w14:paraId="7969D4A2">
            <w:pPr>
              <w:widowControl/>
              <w:adjustRightInd w:val="0"/>
              <w:snapToGrid w:val="0"/>
              <w:spacing w:line="240" w:lineRule="exact"/>
              <w:ind w:right="-105" w:rightChars="-50" w:firstLine="0" w:firstLineChars="0"/>
              <w:jc w:val="center"/>
              <w:rPr>
                <w:kern w:val="0"/>
                <w:sz w:val="18"/>
                <w:szCs w:val="18"/>
              </w:rPr>
            </w:pPr>
            <w:r>
              <w:t>α</w:t>
            </w:r>
            <w:r>
              <w:rPr>
                <w:rFonts w:ascii="Symbol" w:hAnsi="Symbol" w:cs="Symbol"/>
                <w:kern w:val="0"/>
                <w:sz w:val="18"/>
                <w:szCs w:val="18"/>
                <w:vertAlign w:val="subscript"/>
              </w:rPr>
              <w:t></w:t>
            </w:r>
            <w:r>
              <w:rPr>
                <w:i/>
                <w:iCs/>
                <w:kern w:val="0"/>
                <w:sz w:val="18"/>
                <w:szCs w:val="18"/>
              </w:rPr>
              <w:t>A</w:t>
            </w:r>
            <w:r>
              <w:rPr>
                <w:kern w:val="0"/>
                <w:sz w:val="18"/>
                <w:szCs w:val="18"/>
              </w:rPr>
              <w:t>+</w:t>
            </w:r>
            <w:r>
              <w:t>α</w:t>
            </w:r>
            <w:r>
              <w:rPr>
                <w:rFonts w:ascii="Symbol" w:hAnsi="Symbol" w:cs="Symbol"/>
                <w:kern w:val="0"/>
                <w:sz w:val="18"/>
                <w:szCs w:val="18"/>
                <w:vertAlign w:val="subscript"/>
              </w:rPr>
              <w:t></w:t>
            </w:r>
            <w:r>
              <w:rPr>
                <w:rFonts w:ascii="Symbol" w:hAnsi="Symbol" w:cs="Symbol"/>
                <w:kern w:val="0"/>
                <w:sz w:val="18"/>
                <w:szCs w:val="18"/>
              </w:rPr>
              <w:t></w:t>
            </w:r>
          </w:p>
        </w:tc>
      </w:tr>
    </w:tbl>
    <w:p w14:paraId="3D6DA663">
      <w:r>
        <w:rPr>
          <w:rFonts w:hint="eastAsia"/>
        </w:rPr>
        <w:t xml:space="preserve">        </w:t>
      </w:r>
    </w:p>
    <w:p w14:paraId="3D97C08C">
      <w:r>
        <w:rPr>
          <w:rFonts w:hint="eastAsia"/>
        </w:rPr>
        <w:t>课程目标评价内容及符号意义说明如下：字母</w:t>
      </w:r>
      <w:r>
        <w:rPr>
          <w:i/>
          <w:iCs/>
        </w:rPr>
        <w:t>A</w:t>
      </w:r>
      <w:r>
        <w:rPr>
          <w:rFonts w:hint="eastAsia"/>
        </w:rPr>
        <w:t>、</w:t>
      </w:r>
      <w:r>
        <w:rPr>
          <w:i/>
          <w:iCs/>
        </w:rPr>
        <w:t>B</w:t>
      </w:r>
      <w:r>
        <w:rPr>
          <w:rFonts w:hint="eastAsia"/>
        </w:rPr>
        <w:t>分别表示学生平时成绩(</w:t>
      </w:r>
      <w:r>
        <w:rPr>
          <w:rFonts w:hint="eastAsia"/>
          <w:lang w:val="en-US" w:eastAsia="zh-CN"/>
        </w:rPr>
        <w:t>课后</w:t>
      </w:r>
      <w:r>
        <w:rPr>
          <w:rFonts w:hint="eastAsia"/>
        </w:rPr>
        <w:t>作业、</w:t>
      </w:r>
      <w:r>
        <w:t>课程</w:t>
      </w:r>
      <w:r>
        <w:rPr>
          <w:rFonts w:hint="eastAsia"/>
        </w:rPr>
        <w:t>小测</w:t>
      </w:r>
      <w:r>
        <w:rPr>
          <w:rFonts w:hint="eastAsia"/>
          <w:lang w:eastAsia="zh-CN"/>
        </w:rPr>
        <w:t>、</w:t>
      </w:r>
      <w:r>
        <w:rPr>
          <w:rFonts w:hint="eastAsia"/>
          <w:lang w:val="en-US" w:eastAsia="zh-CN"/>
        </w:rPr>
        <w:t>课堂表现</w:t>
      </w:r>
      <w:r>
        <w:rPr>
          <w:rFonts w:hint="eastAsia"/>
        </w:rPr>
        <w:t>)和期末考试的平均得分。其中：A</w:t>
      </w:r>
      <w:r>
        <w:t xml:space="preserve">= </w:t>
      </w:r>
      <w:r>
        <w:rPr>
          <w:rFonts w:hint="eastAsia"/>
        </w:rPr>
        <w:t>A</w:t>
      </w:r>
      <w:r>
        <w:rPr>
          <w:vertAlign w:val="subscript"/>
        </w:rPr>
        <w:t>1</w:t>
      </w:r>
      <w:r>
        <w:t>+</w:t>
      </w:r>
      <w:r>
        <w:rPr>
          <w:rFonts w:hint="eastAsia"/>
        </w:rPr>
        <w:t>A</w:t>
      </w:r>
      <w:r>
        <w:rPr>
          <w:vertAlign w:val="subscript"/>
        </w:rPr>
        <w:t>2</w:t>
      </w:r>
      <w:r>
        <w:t>+</w:t>
      </w:r>
      <w:r>
        <w:rPr>
          <w:rFonts w:hint="eastAsia"/>
        </w:rPr>
        <w:t>A</w:t>
      </w:r>
      <w:r>
        <w:rPr>
          <w:rFonts w:hint="eastAsia"/>
          <w:vertAlign w:val="subscript"/>
        </w:rPr>
        <w:t>3</w:t>
      </w:r>
      <w:r>
        <w:rPr>
          <w:rFonts w:hint="eastAsia"/>
        </w:rPr>
        <w:t>，</w:t>
      </w:r>
      <w:r>
        <w:t>B= B</w:t>
      </w:r>
      <w:r>
        <w:rPr>
          <w:rFonts w:hint="eastAsia"/>
          <w:vertAlign w:val="subscript"/>
        </w:rPr>
        <w:t>1</w:t>
      </w:r>
      <w:r>
        <w:t>+B</w:t>
      </w:r>
      <w:r>
        <w:rPr>
          <w:vertAlign w:val="subscript"/>
        </w:rPr>
        <w:t>2</w:t>
      </w:r>
      <w:r>
        <w:t>+B</w:t>
      </w:r>
      <w:r>
        <w:rPr>
          <w:vertAlign w:val="subscript"/>
        </w:rPr>
        <w:t>3</w:t>
      </w:r>
      <w:bookmarkStart w:id="1" w:name="_GoBack"/>
      <w:bookmarkEnd w:id="1"/>
      <w:r>
        <w:rPr>
          <w:rFonts w:hint="eastAsia"/>
        </w:rPr>
        <w:t>；</w:t>
      </w:r>
      <w:r>
        <w:rPr>
          <w:iCs/>
        </w:rPr>
        <w:t>A</w:t>
      </w:r>
      <w:r>
        <w:rPr>
          <w:iCs/>
          <w:vertAlign w:val="subscript"/>
        </w:rPr>
        <w:t>1</w:t>
      </w:r>
      <w:r>
        <w:rPr>
          <w:rFonts w:hint="eastAsia"/>
        </w:rPr>
        <w:t>为平时成绩中对应课程目标1的得分，</w:t>
      </w:r>
      <w:r>
        <w:rPr>
          <w:iCs/>
        </w:rPr>
        <w:t>A</w:t>
      </w:r>
      <w:r>
        <w:rPr>
          <w:iCs/>
          <w:vertAlign w:val="subscript"/>
        </w:rPr>
        <w:t>2</w:t>
      </w:r>
      <w:r>
        <w:rPr>
          <w:rFonts w:hint="eastAsia"/>
        </w:rPr>
        <w:t>为平时成绩中对应课程目标</w:t>
      </w:r>
      <w:r>
        <w:t>2</w:t>
      </w:r>
      <w:r>
        <w:rPr>
          <w:rFonts w:hint="eastAsia"/>
        </w:rPr>
        <w:t>的得分，</w:t>
      </w:r>
      <w:r>
        <w:rPr>
          <w:iCs/>
        </w:rPr>
        <w:t>A</w:t>
      </w:r>
      <w:r>
        <w:rPr>
          <w:iCs/>
          <w:vertAlign w:val="subscript"/>
        </w:rPr>
        <w:t>3</w:t>
      </w:r>
      <w:r>
        <w:rPr>
          <w:rFonts w:hint="eastAsia"/>
        </w:rPr>
        <w:t>为平时成绩中对应课程目标</w:t>
      </w:r>
      <w:r>
        <w:t>3</w:t>
      </w:r>
      <w:r>
        <w:rPr>
          <w:rFonts w:hint="eastAsia"/>
        </w:rPr>
        <w:t>的得分；</w:t>
      </w:r>
      <w:r>
        <w:rPr>
          <w:iCs/>
        </w:rPr>
        <w:t>B</w:t>
      </w:r>
      <w:r>
        <w:rPr>
          <w:iCs/>
          <w:vertAlign w:val="subscript"/>
        </w:rPr>
        <w:t>1</w:t>
      </w:r>
      <w:r>
        <w:rPr>
          <w:rFonts w:hint="eastAsia"/>
        </w:rPr>
        <w:t>为期末考试中对应课程目标</w:t>
      </w:r>
      <w:r>
        <w:t>1</w:t>
      </w:r>
      <w:r>
        <w:rPr>
          <w:rFonts w:hint="eastAsia"/>
        </w:rPr>
        <w:t>的试题得分，</w:t>
      </w:r>
      <w:r>
        <w:rPr>
          <w:iCs/>
        </w:rPr>
        <w:t>B</w:t>
      </w:r>
      <w:r>
        <w:rPr>
          <w:iCs/>
          <w:vertAlign w:val="subscript"/>
        </w:rPr>
        <w:t>2</w:t>
      </w:r>
      <w:r>
        <w:rPr>
          <w:rFonts w:hint="eastAsia"/>
        </w:rPr>
        <w:t>为期末考试中对应课程目标</w:t>
      </w:r>
      <w:r>
        <w:t>2</w:t>
      </w:r>
      <w:r>
        <w:rPr>
          <w:rFonts w:hint="eastAsia"/>
        </w:rPr>
        <w:t>的试题得分，</w:t>
      </w:r>
      <w:r>
        <w:rPr>
          <w:iCs/>
        </w:rPr>
        <w:t>B</w:t>
      </w:r>
      <w:r>
        <w:rPr>
          <w:iCs/>
          <w:vertAlign w:val="subscript"/>
        </w:rPr>
        <w:t>3</w:t>
      </w:r>
      <w:r>
        <w:rPr>
          <w:rFonts w:hint="eastAsia"/>
        </w:rPr>
        <w:t>为期末考试中对应课程目标3的试题得分。</w:t>
      </w:r>
    </w:p>
    <w:p w14:paraId="03B101F9">
      <w:r>
        <w:rPr>
          <w:rFonts w:hint="eastAsia"/>
        </w:rPr>
        <w:t>平时成绩和期末成绩所占的权重分别为</w:t>
      </w:r>
      <w:r>
        <w:t>α</w:t>
      </w:r>
      <w:r>
        <w:rPr>
          <w:rFonts w:ascii="Symbol" w:hAnsi="Symbol"/>
          <w:vertAlign w:val="subscript"/>
        </w:rPr>
        <w:t></w:t>
      </w:r>
      <w:r>
        <w:rPr>
          <w:rFonts w:hint="eastAsia"/>
        </w:rPr>
        <w:t>和</w:t>
      </w:r>
      <w:r>
        <w:t>α</w:t>
      </w:r>
      <w:r>
        <w:rPr>
          <w:rFonts w:ascii="Symbol" w:hAnsi="Symbol"/>
          <w:vertAlign w:val="subscript"/>
        </w:rPr>
        <w:t>。</w:t>
      </w:r>
      <w:r>
        <w:t>α</w:t>
      </w:r>
      <w:r>
        <w:rPr>
          <w:rFonts w:ascii="Symbol" w:hAnsi="Symbol"/>
          <w:vertAlign w:val="subscript"/>
        </w:rPr>
        <w:t></w:t>
      </w:r>
      <w:r>
        <w:rPr>
          <w:rFonts w:hint="eastAsia"/>
        </w:rPr>
        <w:t>取30</w:t>
      </w:r>
      <w:r>
        <w:t>%</w:t>
      </w:r>
      <w:r>
        <w:rPr>
          <w:rFonts w:hint="eastAsia"/>
        </w:rPr>
        <w:t>，</w:t>
      </w:r>
      <w:r>
        <w:t>α</w:t>
      </w:r>
      <w:r>
        <w:rPr>
          <w:rFonts w:ascii="Symbol" w:hAnsi="Symbol"/>
          <w:vertAlign w:val="subscript"/>
        </w:rPr>
        <w:t></w:t>
      </w:r>
      <w:r>
        <w:rPr>
          <w:rFonts w:hint="eastAsia"/>
        </w:rPr>
        <w:t>取7</w:t>
      </w:r>
      <w:r>
        <w:t>0%</w:t>
      </w:r>
      <w:r>
        <w:rPr>
          <w:rFonts w:hint="eastAsia"/>
        </w:rPr>
        <w:t>。</w:t>
      </w:r>
    </w:p>
    <w:p w14:paraId="06524E32">
      <w:r>
        <w:rPr>
          <w:rFonts w:hint="eastAsia"/>
        </w:rPr>
        <w:t>课程目标达成度评价分值计算具体说明如下：</w:t>
      </w:r>
    </w:p>
    <w:tbl>
      <w:tblPr>
        <w:tblStyle w:val="8"/>
        <w:tblW w:w="8644"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336"/>
        <w:gridCol w:w="1137"/>
        <w:gridCol w:w="1068"/>
        <w:gridCol w:w="1559"/>
        <w:gridCol w:w="3544"/>
      </w:tblGrid>
      <w:tr w14:paraId="3A6CEB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2" w:hRule="atLeast"/>
          <w:jc w:val="center"/>
        </w:trPr>
        <w:tc>
          <w:tcPr>
            <w:tcW w:w="1336" w:type="dxa"/>
            <w:shd w:val="clear" w:color="auto" w:fill="auto"/>
            <w:vAlign w:val="center"/>
          </w:tcPr>
          <w:p w14:paraId="39E5BAE0">
            <w:pPr>
              <w:ind w:firstLine="0" w:firstLineChars="0"/>
              <w:rPr>
                <w:rFonts w:hAnsi="Times New Roman"/>
              </w:rPr>
            </w:pPr>
            <w:r>
              <w:rPr>
                <w:rFonts w:hint="eastAsia"/>
              </w:rPr>
              <w:t>课程目标</w:t>
            </w:r>
          </w:p>
        </w:tc>
        <w:tc>
          <w:tcPr>
            <w:tcW w:w="1137" w:type="dxa"/>
            <w:shd w:val="clear" w:color="auto" w:fill="auto"/>
            <w:vAlign w:val="center"/>
          </w:tcPr>
          <w:p w14:paraId="4A07B606">
            <w:pPr>
              <w:ind w:firstLine="0" w:firstLineChars="0"/>
              <w:rPr>
                <w:rFonts w:hAnsi="Times New Roman"/>
              </w:rPr>
            </w:pPr>
            <w:r>
              <w:rPr>
                <w:rFonts w:hint="eastAsia"/>
              </w:rPr>
              <w:t>考核环节</w:t>
            </w:r>
          </w:p>
        </w:tc>
        <w:tc>
          <w:tcPr>
            <w:tcW w:w="1068" w:type="dxa"/>
            <w:shd w:val="clear" w:color="auto" w:fill="auto"/>
            <w:vAlign w:val="center"/>
          </w:tcPr>
          <w:p w14:paraId="73574308">
            <w:pPr>
              <w:ind w:firstLine="0" w:firstLineChars="0"/>
              <w:rPr>
                <w:rFonts w:hAnsi="Times New Roman"/>
              </w:rPr>
            </w:pPr>
            <w:r>
              <w:rPr>
                <w:rFonts w:hint="eastAsia"/>
              </w:rPr>
              <w:t>目标分值</w:t>
            </w:r>
          </w:p>
        </w:tc>
        <w:tc>
          <w:tcPr>
            <w:tcW w:w="1559" w:type="dxa"/>
            <w:shd w:val="clear" w:color="auto" w:fill="auto"/>
            <w:vAlign w:val="center"/>
          </w:tcPr>
          <w:p w14:paraId="5B645441">
            <w:pPr>
              <w:ind w:firstLine="0" w:firstLineChars="0"/>
              <w:rPr>
                <w:rFonts w:hAnsi="Times New Roman"/>
              </w:rPr>
            </w:pPr>
            <w:r>
              <w:rPr>
                <w:rFonts w:hint="eastAsia"/>
              </w:rPr>
              <w:t>学生平均得分</w:t>
            </w:r>
          </w:p>
        </w:tc>
        <w:tc>
          <w:tcPr>
            <w:tcW w:w="3544" w:type="dxa"/>
            <w:shd w:val="clear" w:color="auto" w:fill="auto"/>
            <w:vAlign w:val="center"/>
          </w:tcPr>
          <w:p w14:paraId="72D4EFFA">
            <w:pPr>
              <w:ind w:firstLine="0" w:firstLineChars="0"/>
              <w:rPr>
                <w:rFonts w:hAnsi="Times New Roman"/>
              </w:rPr>
            </w:pPr>
            <w:r>
              <w:rPr>
                <w:rFonts w:hint="eastAsia"/>
              </w:rPr>
              <w:t>各课程目标达成度计算示例</w:t>
            </w:r>
          </w:p>
        </w:tc>
      </w:tr>
      <w:tr w14:paraId="5483735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8" w:hRule="atLeast"/>
          <w:jc w:val="center"/>
        </w:trPr>
        <w:tc>
          <w:tcPr>
            <w:tcW w:w="1336" w:type="dxa"/>
            <w:vMerge w:val="restart"/>
            <w:shd w:val="clear" w:color="auto" w:fill="auto"/>
            <w:vAlign w:val="center"/>
          </w:tcPr>
          <w:p w14:paraId="01BF3D14">
            <w:pPr>
              <w:ind w:firstLine="0" w:firstLineChars="0"/>
              <w:rPr>
                <w:b/>
              </w:rPr>
            </w:pPr>
            <w:r>
              <w:rPr>
                <w:rFonts w:hint="eastAsia"/>
              </w:rPr>
              <w:t>课程目标</w:t>
            </w:r>
            <w:r>
              <w:rPr>
                <w:rFonts w:hAnsi="Times New Roman"/>
              </w:rPr>
              <w:t>1</w:t>
            </w:r>
          </w:p>
        </w:tc>
        <w:tc>
          <w:tcPr>
            <w:tcW w:w="1137" w:type="dxa"/>
            <w:shd w:val="clear" w:color="auto" w:fill="auto"/>
            <w:vAlign w:val="center"/>
          </w:tcPr>
          <w:p w14:paraId="7CD21BF3">
            <w:pPr>
              <w:ind w:firstLine="0" w:firstLineChars="0"/>
              <w:rPr>
                <w:rFonts w:hAnsi="Times New Roman"/>
              </w:rPr>
            </w:pPr>
            <w:r>
              <w:rPr>
                <w:rFonts w:hint="eastAsia"/>
              </w:rPr>
              <w:t>课堂表现、作业及小测</w:t>
            </w:r>
          </w:p>
        </w:tc>
        <w:tc>
          <w:tcPr>
            <w:tcW w:w="1068" w:type="dxa"/>
            <w:shd w:val="clear" w:color="auto" w:fill="auto"/>
            <w:vAlign w:val="center"/>
          </w:tcPr>
          <w:p w14:paraId="37D80D7C">
            <w:pPr>
              <w:ind w:firstLine="0" w:firstLineChars="0"/>
            </w:pPr>
            <w:r>
              <w:rPr>
                <w:rFonts w:hint="eastAsia"/>
              </w:rPr>
              <w:t>40</w:t>
            </w:r>
          </w:p>
        </w:tc>
        <w:tc>
          <w:tcPr>
            <w:tcW w:w="1559" w:type="dxa"/>
            <w:shd w:val="clear" w:color="auto" w:fill="auto"/>
            <w:vAlign w:val="center"/>
          </w:tcPr>
          <w:p w14:paraId="234A04CD">
            <w:pPr>
              <w:ind w:firstLine="0" w:firstLineChars="0"/>
            </w:pPr>
            <w:r>
              <w:t>A</w:t>
            </w:r>
            <w:r>
              <w:rPr>
                <w:rFonts w:hint="eastAsia"/>
                <w:vertAlign w:val="subscript"/>
              </w:rPr>
              <w:t>1</w:t>
            </w:r>
          </w:p>
        </w:tc>
        <w:tc>
          <w:tcPr>
            <w:tcW w:w="3544" w:type="dxa"/>
            <w:vMerge w:val="restart"/>
            <w:shd w:val="clear" w:color="auto" w:fill="auto"/>
            <w:vAlign w:val="center"/>
          </w:tcPr>
          <w:p w14:paraId="69C00A59">
            <w:pPr>
              <w:ind w:firstLine="0" w:firstLineChars="0"/>
            </w:pPr>
            <m:oMathPara>
              <m:oMathParaPr>
                <m:jc m:val="center"/>
              </m:oMathParaPr>
              <m:oMath>
                <m:f>
                  <m:fPr>
                    <m:ctrlPr>
                      <w:rPr>
                        <w:rFonts w:ascii="Cambria Math" w:hAnsi="Cambria Math"/>
                      </w:rPr>
                    </m:ctrlPr>
                  </m:fPr>
                  <m:num>
                    <m:sSub>
                      <m:sSubPr>
                        <m:ctrlPr>
                          <w:rPr>
                            <w:rFonts w:ascii="Cambria Math" w:hAnsi="Cambria Math"/>
                          </w:rPr>
                        </m:ctrlPr>
                      </m:sSubPr>
                      <m:e>
                        <m:r>
                          <m:rPr/>
                          <w:rPr>
                            <w:rFonts w:ascii="Cambria Math" w:hAnsi="Cambria Math" w:cs="Cambria Math"/>
                          </w:rPr>
                          <m:t>α</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m:sty m:val="p"/>
                          </m:rPr>
                          <w:rPr>
                            <w:rFonts w:ascii="Cambria Math" w:hAnsi="Cambria Math"/>
                          </w:rPr>
                          <m:t>1</m:t>
                        </m:r>
                        <m:ctrlPr>
                          <w:rPr>
                            <w:rFonts w:ascii="Cambria Math" w:hAnsi="Cambria Math"/>
                          </w:rPr>
                        </m:ctrlPr>
                      </m:sub>
                    </m:sSub>
                    <m:ctrlPr>
                      <w:rPr>
                        <w:rFonts w:ascii="Cambria Math" w:hAnsi="Cambria Math"/>
                      </w:rPr>
                    </m:ctrlPr>
                  </m:num>
                  <m:den>
                    <m:r>
                      <m:rPr>
                        <m:sty m:val="p"/>
                      </m:rPr>
                      <w:rPr>
                        <w:rFonts w:hint="eastAsia" w:ascii="Cambria Math" w:hAnsi="Cambria Math"/>
                      </w:rPr>
                      <m:t>目标分值加权值</m:t>
                    </m:r>
                    <m:ctrlPr>
                      <w:rPr>
                        <w:rFonts w:ascii="Cambria Math" w:hAnsi="Cambria Math"/>
                      </w:rPr>
                    </m:ctrlPr>
                  </m:den>
                </m:f>
              </m:oMath>
            </m:oMathPara>
          </w:p>
          <w:p w14:paraId="1F374AF1">
            <w:pPr>
              <w:ind w:firstLine="0" w:firstLineChars="0"/>
            </w:pPr>
          </w:p>
        </w:tc>
      </w:tr>
      <w:tr w14:paraId="251C343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82" w:hRule="atLeast"/>
          <w:jc w:val="center"/>
        </w:trPr>
        <w:tc>
          <w:tcPr>
            <w:tcW w:w="1336" w:type="dxa"/>
            <w:vMerge w:val="continue"/>
            <w:vAlign w:val="center"/>
          </w:tcPr>
          <w:p w14:paraId="3306B41F">
            <w:pPr>
              <w:ind w:firstLine="0" w:firstLineChars="0"/>
            </w:pPr>
          </w:p>
        </w:tc>
        <w:tc>
          <w:tcPr>
            <w:tcW w:w="1137" w:type="dxa"/>
            <w:vAlign w:val="center"/>
          </w:tcPr>
          <w:p w14:paraId="619A7DCF">
            <w:pPr>
              <w:ind w:firstLine="0" w:firstLineChars="0"/>
              <w:rPr>
                <w:rFonts w:hAnsi="Times New Roman"/>
              </w:rPr>
            </w:pPr>
            <w:r>
              <w:rPr>
                <w:rFonts w:hint="eastAsia"/>
              </w:rPr>
              <w:t>期末考试</w:t>
            </w:r>
          </w:p>
        </w:tc>
        <w:tc>
          <w:tcPr>
            <w:tcW w:w="1068" w:type="dxa"/>
            <w:vAlign w:val="center"/>
          </w:tcPr>
          <w:p w14:paraId="6A7DA8D9">
            <w:pPr>
              <w:ind w:firstLine="0" w:firstLineChars="0"/>
            </w:pPr>
            <w:r>
              <w:rPr>
                <w:rFonts w:hint="eastAsia"/>
              </w:rPr>
              <w:t>40</w:t>
            </w:r>
          </w:p>
        </w:tc>
        <w:tc>
          <w:tcPr>
            <w:tcW w:w="1559" w:type="dxa"/>
            <w:vAlign w:val="center"/>
          </w:tcPr>
          <w:p w14:paraId="27704F02">
            <w:pPr>
              <w:ind w:firstLine="0" w:firstLineChars="0"/>
            </w:pPr>
            <w:r>
              <w:rPr>
                <w:i/>
              </w:rPr>
              <w:t>B</w:t>
            </w:r>
            <w:r>
              <w:rPr>
                <w:vertAlign w:val="subscript"/>
              </w:rPr>
              <w:t>1</w:t>
            </w:r>
          </w:p>
        </w:tc>
        <w:tc>
          <w:tcPr>
            <w:tcW w:w="3544" w:type="dxa"/>
            <w:vMerge w:val="continue"/>
            <w:vAlign w:val="center"/>
          </w:tcPr>
          <w:p w14:paraId="18ACB8C1">
            <w:pPr>
              <w:ind w:firstLine="0" w:firstLineChars="0"/>
            </w:pPr>
          </w:p>
        </w:tc>
      </w:tr>
      <w:tr w14:paraId="6FEDAFE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6" w:hRule="atLeast"/>
          <w:jc w:val="center"/>
        </w:trPr>
        <w:tc>
          <w:tcPr>
            <w:tcW w:w="1336" w:type="dxa"/>
            <w:vMerge w:val="restart"/>
            <w:vAlign w:val="center"/>
          </w:tcPr>
          <w:p w14:paraId="352E01B5">
            <w:pPr>
              <w:ind w:firstLine="0" w:firstLineChars="0"/>
              <w:rPr>
                <w:rFonts w:hAnsi="Times New Roman"/>
              </w:rPr>
            </w:pPr>
            <w:r>
              <w:rPr>
                <w:rFonts w:hint="eastAsia"/>
              </w:rPr>
              <w:t>课程目标</w:t>
            </w:r>
            <w:r>
              <w:rPr>
                <w:rFonts w:hAnsi="Times New Roman"/>
              </w:rPr>
              <w:t>2</w:t>
            </w:r>
          </w:p>
        </w:tc>
        <w:tc>
          <w:tcPr>
            <w:tcW w:w="1137" w:type="dxa"/>
            <w:vAlign w:val="center"/>
          </w:tcPr>
          <w:p w14:paraId="1049A0EB">
            <w:pPr>
              <w:ind w:firstLine="0" w:firstLineChars="0"/>
              <w:rPr>
                <w:rFonts w:hAnsi="Times New Roman"/>
              </w:rPr>
            </w:pPr>
            <w:r>
              <w:rPr>
                <w:rFonts w:hint="eastAsia"/>
              </w:rPr>
              <w:t>课堂表现、作业及小测</w:t>
            </w:r>
          </w:p>
        </w:tc>
        <w:tc>
          <w:tcPr>
            <w:tcW w:w="1068" w:type="dxa"/>
            <w:vAlign w:val="center"/>
          </w:tcPr>
          <w:p w14:paraId="11C39DD8">
            <w:pPr>
              <w:ind w:firstLine="0" w:firstLineChars="0"/>
            </w:pPr>
            <w:r>
              <w:rPr>
                <w:rFonts w:hint="eastAsia"/>
              </w:rPr>
              <w:t>40</w:t>
            </w:r>
          </w:p>
        </w:tc>
        <w:tc>
          <w:tcPr>
            <w:tcW w:w="1559" w:type="dxa"/>
            <w:vAlign w:val="center"/>
          </w:tcPr>
          <w:p w14:paraId="6D746D11">
            <w:pPr>
              <w:ind w:firstLine="0" w:firstLineChars="0"/>
            </w:pPr>
            <w:r>
              <w:t>A</w:t>
            </w:r>
            <w:r>
              <w:rPr>
                <w:vertAlign w:val="subscript"/>
              </w:rPr>
              <w:t>2</w:t>
            </w:r>
          </w:p>
        </w:tc>
        <w:tc>
          <w:tcPr>
            <w:tcW w:w="3544" w:type="dxa"/>
            <w:vMerge w:val="restart"/>
            <w:vAlign w:val="center"/>
          </w:tcPr>
          <w:p w14:paraId="187FC5B8">
            <w:pPr>
              <w:ind w:firstLine="0" w:firstLineChars="0"/>
              <w:rPr>
                <w:rFonts w:ascii="Times New Roman" w:hAnsi="Times New Roman"/>
                <w:kern w:val="0"/>
                <w:sz w:val="18"/>
                <w:szCs w:val="18"/>
              </w:rPr>
            </w:pPr>
            <m:oMathPara>
              <m:oMath>
                <m:f>
                  <m:fPr>
                    <m:ctrlPr>
                      <w:rPr>
                        <w:rFonts w:ascii="Cambria Math" w:hAnsi="Cambria Math"/>
                      </w:rPr>
                    </m:ctrlPr>
                  </m:fPr>
                  <m:num>
                    <m:sSub>
                      <m:sSubPr>
                        <m:ctrlPr>
                          <w:rPr>
                            <w:rFonts w:ascii="Cambria Math" w:hAnsi="Cambria Math"/>
                          </w:rPr>
                        </m:ctrlPr>
                      </m:sSubPr>
                      <m:e>
                        <m:r>
                          <m:rPr/>
                          <w:rPr>
                            <w:rFonts w:ascii="Cambria Math" w:hAnsi="Cambria Math" w:cs="Cambria Math"/>
                          </w:rPr>
                          <m:t>α</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m:sty m:val="p"/>
                          </m:rPr>
                          <w:rPr>
                            <w:rFonts w:ascii="Cambria Math" w:hAnsi="Cambria Math"/>
                          </w:rPr>
                          <m:t>2</m:t>
                        </m:r>
                        <m:ctrlPr>
                          <w:rPr>
                            <w:rFonts w:ascii="Cambria Math" w:hAnsi="Cambria Math"/>
                          </w:rPr>
                        </m:ctrlPr>
                      </m:sub>
                    </m:sSub>
                    <m:ctrlPr>
                      <w:rPr>
                        <w:rFonts w:ascii="Cambria Math" w:hAnsi="Cambria Math"/>
                      </w:rPr>
                    </m:ctrlPr>
                  </m:num>
                  <m:den>
                    <m:r>
                      <m:rPr>
                        <m:sty m:val="p"/>
                      </m:rPr>
                      <w:rPr>
                        <w:rFonts w:hint="eastAsia" w:ascii="Cambria Math" w:hAnsi="Cambria Math"/>
                      </w:rPr>
                      <m:t>目标分值加权值</m:t>
                    </m:r>
                    <m:ctrlPr>
                      <w:rPr>
                        <w:rFonts w:ascii="Cambria Math" w:hAnsi="Cambria Math"/>
                      </w:rPr>
                    </m:ctrlPr>
                  </m:den>
                </m:f>
              </m:oMath>
            </m:oMathPara>
          </w:p>
        </w:tc>
      </w:tr>
      <w:tr w14:paraId="684A088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5" w:hRule="atLeast"/>
          <w:jc w:val="center"/>
        </w:trPr>
        <w:tc>
          <w:tcPr>
            <w:tcW w:w="1336" w:type="dxa"/>
            <w:vMerge w:val="continue"/>
            <w:vAlign w:val="center"/>
          </w:tcPr>
          <w:p w14:paraId="386A790E">
            <w:pPr>
              <w:ind w:firstLine="0" w:firstLineChars="0"/>
            </w:pPr>
          </w:p>
        </w:tc>
        <w:tc>
          <w:tcPr>
            <w:tcW w:w="1137" w:type="dxa"/>
            <w:vAlign w:val="center"/>
          </w:tcPr>
          <w:p w14:paraId="311100C8">
            <w:pPr>
              <w:ind w:firstLine="0" w:firstLineChars="0"/>
              <w:rPr>
                <w:rFonts w:hAnsi="Times New Roman"/>
              </w:rPr>
            </w:pPr>
            <w:r>
              <w:rPr>
                <w:rFonts w:hint="eastAsia"/>
              </w:rPr>
              <w:t>期末考试</w:t>
            </w:r>
          </w:p>
        </w:tc>
        <w:tc>
          <w:tcPr>
            <w:tcW w:w="1068" w:type="dxa"/>
            <w:vAlign w:val="center"/>
          </w:tcPr>
          <w:p w14:paraId="2429FAE2">
            <w:pPr>
              <w:ind w:firstLine="0" w:firstLineChars="0"/>
            </w:pPr>
            <w:r>
              <w:rPr>
                <w:rFonts w:hint="eastAsia"/>
              </w:rPr>
              <w:t>4</w:t>
            </w:r>
            <w:r>
              <w:t>0</w:t>
            </w:r>
          </w:p>
        </w:tc>
        <w:tc>
          <w:tcPr>
            <w:tcW w:w="1559" w:type="dxa"/>
            <w:vAlign w:val="center"/>
          </w:tcPr>
          <w:p w14:paraId="10630C04">
            <w:pPr>
              <w:ind w:firstLine="0" w:firstLineChars="0"/>
            </w:pPr>
            <w:r>
              <w:rPr>
                <w:i/>
              </w:rPr>
              <w:t>B</w:t>
            </w:r>
            <w:r>
              <w:rPr>
                <w:vertAlign w:val="subscript"/>
              </w:rPr>
              <w:t>2</w:t>
            </w:r>
          </w:p>
        </w:tc>
        <w:tc>
          <w:tcPr>
            <w:tcW w:w="3544" w:type="dxa"/>
            <w:vMerge w:val="continue"/>
            <w:vAlign w:val="center"/>
          </w:tcPr>
          <w:p w14:paraId="4989A955">
            <w:pPr>
              <w:ind w:firstLine="0" w:firstLineChars="0"/>
            </w:pPr>
          </w:p>
        </w:tc>
      </w:tr>
      <w:tr w14:paraId="11504B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45" w:hRule="atLeast"/>
          <w:jc w:val="center"/>
        </w:trPr>
        <w:tc>
          <w:tcPr>
            <w:tcW w:w="1336" w:type="dxa"/>
            <w:vMerge w:val="restart"/>
            <w:vAlign w:val="center"/>
          </w:tcPr>
          <w:p w14:paraId="5313D7E9">
            <w:pPr>
              <w:ind w:firstLine="0" w:firstLineChars="0"/>
            </w:pPr>
            <w:r>
              <w:rPr>
                <w:rFonts w:hint="eastAsia"/>
              </w:rPr>
              <w:t>课程目标</w:t>
            </w:r>
            <w:r>
              <w:rPr>
                <w:rFonts w:hint="eastAsia" w:hAnsi="Times New Roman"/>
              </w:rPr>
              <w:t>3</w:t>
            </w:r>
          </w:p>
        </w:tc>
        <w:tc>
          <w:tcPr>
            <w:tcW w:w="1137" w:type="dxa"/>
            <w:vAlign w:val="center"/>
          </w:tcPr>
          <w:p w14:paraId="12E29C93">
            <w:pPr>
              <w:ind w:firstLine="0" w:firstLineChars="0"/>
            </w:pPr>
            <w:r>
              <w:rPr>
                <w:rFonts w:hint="eastAsia"/>
              </w:rPr>
              <w:t>课堂表现、作业及小测</w:t>
            </w:r>
          </w:p>
        </w:tc>
        <w:tc>
          <w:tcPr>
            <w:tcW w:w="1068" w:type="dxa"/>
            <w:vAlign w:val="center"/>
          </w:tcPr>
          <w:p w14:paraId="0D188D83">
            <w:pPr>
              <w:ind w:firstLine="0" w:firstLineChars="0"/>
            </w:pPr>
            <w:r>
              <w:rPr>
                <w:rFonts w:hint="eastAsia"/>
              </w:rPr>
              <w:t>20</w:t>
            </w:r>
          </w:p>
        </w:tc>
        <w:tc>
          <w:tcPr>
            <w:tcW w:w="1559" w:type="dxa"/>
            <w:vAlign w:val="center"/>
          </w:tcPr>
          <w:p w14:paraId="5F127043">
            <w:pPr>
              <w:ind w:firstLine="0" w:firstLineChars="0"/>
            </w:pPr>
            <w:r>
              <w:t>A</w:t>
            </w:r>
            <w:r>
              <w:rPr>
                <w:rFonts w:hint="eastAsia"/>
                <w:vertAlign w:val="subscript"/>
              </w:rPr>
              <w:t>3</w:t>
            </w:r>
          </w:p>
        </w:tc>
        <w:tc>
          <w:tcPr>
            <w:tcW w:w="3544" w:type="dxa"/>
            <w:vMerge w:val="restart"/>
            <w:vAlign w:val="center"/>
          </w:tcPr>
          <w:p w14:paraId="3526D5DC">
            <w:pPr>
              <w:ind w:firstLine="0" w:firstLineChars="0"/>
              <w:rPr>
                <w:rFonts w:ascii="Times New Roman" w:hAnsi="Times New Roman"/>
                <w:sz w:val="28"/>
                <w:szCs w:val="28"/>
              </w:rPr>
            </w:pPr>
            <m:oMathPara>
              <m:oMath>
                <m:f>
                  <m:fPr>
                    <m:ctrlPr>
                      <w:rPr>
                        <w:rFonts w:ascii="Cambria Math" w:hAnsi="Cambria Math"/>
                      </w:rPr>
                    </m:ctrlPr>
                  </m:fPr>
                  <m:num>
                    <m:sSub>
                      <m:sSubPr>
                        <m:ctrlPr>
                          <w:rPr>
                            <w:rFonts w:ascii="Cambria Math" w:hAnsi="Cambria Math"/>
                          </w:rPr>
                        </m:ctrlPr>
                      </m:sSubPr>
                      <m:e>
                        <m:r>
                          <m:rPr/>
                          <w:rPr>
                            <w:rFonts w:ascii="Cambria Math" w:hAnsi="Cambria Math" w:cs="Cambria Math"/>
                          </w:rPr>
                          <m:t>α</m:t>
                        </m:r>
                        <m:ctrlPr>
                          <w:rPr>
                            <w:rFonts w:ascii="Cambria Math" w:hAnsi="Cambria Math"/>
                          </w:rPr>
                        </m:ctrlPr>
                      </m:e>
                      <m:sub>
                        <m:r>
                          <m:rPr>
                            <m:sty m:val="p"/>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A</m:t>
                        </m:r>
                        <m:ctrlPr>
                          <w:rPr>
                            <w:rFonts w:ascii="Cambria Math" w:hAnsi="Cambria Math"/>
                          </w:rPr>
                        </m:ctrlPr>
                      </m:e>
                      <m:sub>
                        <m:r>
                          <m:rPr>
                            <m:sty m:val="p"/>
                          </m:rPr>
                          <w:rPr>
                            <w:rFonts w:ascii="Cambria Math" w:hAnsi="Cambria Math"/>
                          </w:rPr>
                          <m:t>3</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cs="Cambria Math"/>
                          </w:rPr>
                          <m:t>α</m:t>
                        </m:r>
                        <m:ctrlPr>
                          <w:rPr>
                            <w:rFonts w:ascii="Cambria Math" w:hAnsi="Cambria Math"/>
                          </w:rPr>
                        </m:ctrlPr>
                      </m:e>
                      <m:sub>
                        <m:r>
                          <m:rPr>
                            <m:sty m:val="p"/>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cs="Cambria Math"/>
                          </w:rPr>
                          <m:t>B</m:t>
                        </m:r>
                        <m:ctrlPr>
                          <w:rPr>
                            <w:rFonts w:ascii="Cambria Math" w:hAnsi="Cambria Math"/>
                          </w:rPr>
                        </m:ctrlPr>
                      </m:e>
                      <m:sub>
                        <m:r>
                          <m:rPr>
                            <m:sty m:val="p"/>
                          </m:rPr>
                          <w:rPr>
                            <w:rFonts w:ascii="Cambria Math" w:hAnsi="Cambria Math"/>
                          </w:rPr>
                          <m:t>3</m:t>
                        </m:r>
                        <m:ctrlPr>
                          <w:rPr>
                            <w:rFonts w:ascii="Cambria Math" w:hAnsi="Cambria Math"/>
                          </w:rPr>
                        </m:ctrlPr>
                      </m:sub>
                    </m:sSub>
                    <m:ctrlPr>
                      <w:rPr>
                        <w:rFonts w:ascii="Cambria Math" w:hAnsi="Cambria Math"/>
                      </w:rPr>
                    </m:ctrlPr>
                  </m:num>
                  <m:den>
                    <m:r>
                      <m:rPr>
                        <m:sty m:val="p"/>
                      </m:rPr>
                      <w:rPr>
                        <w:rFonts w:hint="eastAsia" w:ascii="Cambria Math" w:hAnsi="Cambria Math"/>
                      </w:rPr>
                      <m:t>目标分值加权值</m:t>
                    </m:r>
                    <m:ctrlPr>
                      <w:rPr>
                        <w:rFonts w:ascii="Cambria Math" w:hAnsi="Cambria Math"/>
                      </w:rPr>
                    </m:ctrlPr>
                  </m:den>
                </m:f>
              </m:oMath>
            </m:oMathPara>
          </w:p>
        </w:tc>
      </w:tr>
      <w:tr w14:paraId="0651265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25" w:hRule="atLeast"/>
          <w:jc w:val="center"/>
        </w:trPr>
        <w:tc>
          <w:tcPr>
            <w:tcW w:w="1336" w:type="dxa"/>
            <w:vMerge w:val="continue"/>
            <w:vAlign w:val="center"/>
          </w:tcPr>
          <w:p w14:paraId="376F84A6">
            <w:pPr>
              <w:ind w:firstLine="0" w:firstLineChars="0"/>
            </w:pPr>
          </w:p>
        </w:tc>
        <w:tc>
          <w:tcPr>
            <w:tcW w:w="1137" w:type="dxa"/>
            <w:vAlign w:val="center"/>
          </w:tcPr>
          <w:p w14:paraId="52F1DE72">
            <w:pPr>
              <w:ind w:firstLine="0" w:firstLineChars="0"/>
            </w:pPr>
            <w:r>
              <w:rPr>
                <w:rFonts w:hint="eastAsia"/>
              </w:rPr>
              <w:t>期末考试</w:t>
            </w:r>
          </w:p>
        </w:tc>
        <w:tc>
          <w:tcPr>
            <w:tcW w:w="1068" w:type="dxa"/>
            <w:vAlign w:val="center"/>
          </w:tcPr>
          <w:p w14:paraId="4B7D7F7E">
            <w:pPr>
              <w:ind w:firstLine="0" w:firstLineChars="0"/>
            </w:pPr>
            <w:r>
              <w:rPr>
                <w:rFonts w:hint="eastAsia"/>
              </w:rPr>
              <w:t>2</w:t>
            </w:r>
            <w:r>
              <w:t>0</w:t>
            </w:r>
          </w:p>
        </w:tc>
        <w:tc>
          <w:tcPr>
            <w:tcW w:w="1559" w:type="dxa"/>
            <w:vAlign w:val="center"/>
          </w:tcPr>
          <w:p w14:paraId="1B37C9CD">
            <w:pPr>
              <w:ind w:firstLine="0" w:firstLineChars="0"/>
            </w:pPr>
            <w:r>
              <w:t>B</w:t>
            </w:r>
            <w:r>
              <w:rPr>
                <w:rFonts w:hint="eastAsia"/>
                <w:vertAlign w:val="subscript"/>
              </w:rPr>
              <w:t>3</w:t>
            </w:r>
          </w:p>
        </w:tc>
        <w:tc>
          <w:tcPr>
            <w:tcW w:w="3544" w:type="dxa"/>
            <w:vMerge w:val="continue"/>
            <w:vAlign w:val="center"/>
          </w:tcPr>
          <w:p w14:paraId="75AC09F2">
            <w:pPr>
              <w:ind w:firstLine="0" w:firstLineChars="0"/>
            </w:pPr>
          </w:p>
        </w:tc>
      </w:tr>
      <w:tr w14:paraId="59DC0CF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40" w:hRule="atLeast"/>
          <w:jc w:val="center"/>
        </w:trPr>
        <w:tc>
          <w:tcPr>
            <w:tcW w:w="1336" w:type="dxa"/>
            <w:vAlign w:val="center"/>
          </w:tcPr>
          <w:p w14:paraId="66CF8074">
            <w:pPr>
              <w:ind w:firstLine="0" w:firstLineChars="0"/>
              <w:rPr>
                <w:rFonts w:hAnsi="Times New Roman"/>
              </w:rPr>
            </w:pPr>
            <w:r>
              <w:rPr>
                <w:rFonts w:hint="eastAsia"/>
              </w:rPr>
              <w:t>课程总体目标</w:t>
            </w:r>
          </w:p>
        </w:tc>
        <w:tc>
          <w:tcPr>
            <w:tcW w:w="1137" w:type="dxa"/>
            <w:vAlign w:val="center"/>
          </w:tcPr>
          <w:p w14:paraId="6B36D212">
            <w:pPr>
              <w:ind w:firstLine="0" w:firstLineChars="0"/>
              <w:rPr>
                <w:rFonts w:hAnsi="Times New Roman"/>
              </w:rPr>
            </w:pPr>
            <w:r>
              <w:rPr>
                <w:rFonts w:hint="eastAsia"/>
              </w:rPr>
              <w:t>总评成绩</w:t>
            </w:r>
          </w:p>
        </w:tc>
        <w:tc>
          <w:tcPr>
            <w:tcW w:w="1068" w:type="dxa"/>
            <w:vAlign w:val="center"/>
          </w:tcPr>
          <w:p w14:paraId="4C83E6CA">
            <w:pPr>
              <w:ind w:firstLine="0" w:firstLineChars="0"/>
            </w:pPr>
            <w:r>
              <w:t>100</w:t>
            </w:r>
          </w:p>
        </w:tc>
        <w:tc>
          <w:tcPr>
            <w:tcW w:w="1559" w:type="dxa"/>
            <w:vAlign w:val="center"/>
          </w:tcPr>
          <w:p w14:paraId="4324D5CE">
            <w:pPr>
              <w:ind w:firstLine="0" w:firstLineChars="0"/>
              <w:rPr>
                <w:i/>
              </w:rPr>
            </w:pPr>
            <w:r>
              <w:rPr>
                <w:i/>
                <w:iCs/>
                <w:szCs w:val="20"/>
              </w:rPr>
              <w:t>α</w:t>
            </w:r>
            <w:r>
              <w:rPr>
                <w:rFonts w:ascii="Symbol" w:hAnsi="Symbol" w:cs="Symbol"/>
                <w:vertAlign w:val="subscript"/>
              </w:rPr>
              <w:t></w:t>
            </w:r>
            <w:r>
              <w:rPr>
                <w:i/>
              </w:rPr>
              <w:t>A</w:t>
            </w:r>
            <w:r>
              <w:t>+</w:t>
            </w:r>
            <w:r>
              <w:rPr>
                <w:rFonts w:ascii="Symbol" w:hAnsi="Symbol" w:cs="宋体"/>
                <w:szCs w:val="20"/>
              </w:rPr>
              <w:t></w:t>
            </w:r>
            <w:r>
              <w:rPr>
                <w:szCs w:val="20"/>
              </w:rPr>
              <w:t>α</w:t>
            </w:r>
            <w:r>
              <w:rPr>
                <w:rFonts w:ascii="Symbol" w:hAnsi="Symbol" w:cs="宋体"/>
                <w:vertAlign w:val="subscript"/>
              </w:rPr>
              <w:t></w:t>
            </w:r>
            <w:r>
              <w:rPr>
                <w:rFonts w:hint="eastAsia"/>
                <w:i/>
              </w:rPr>
              <w:t>B</w:t>
            </w:r>
          </w:p>
        </w:tc>
        <w:tc>
          <w:tcPr>
            <w:tcW w:w="3544" w:type="dxa"/>
            <w:vAlign w:val="center"/>
          </w:tcPr>
          <w:p w14:paraId="37AC734A">
            <w:pPr>
              <w:ind w:firstLine="0" w:firstLineChars="0"/>
              <w:rPr>
                <w:kern w:val="0"/>
                <w:position w:val="-26"/>
                <w:sz w:val="18"/>
                <w:szCs w:val="18"/>
              </w:rPr>
            </w:pPr>
            <w:r>
              <w:object>
                <v:shape id="_x0000_i1027" o:spt="75" type="#_x0000_t75" style="height:27.6pt;width:143.6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p>
        </w:tc>
      </w:tr>
    </w:tbl>
    <w:p w14:paraId="6B177A40"/>
    <w:p w14:paraId="252C1F20">
      <w:pPr>
        <w:pStyle w:val="7"/>
        <w:ind w:firstLine="480"/>
      </w:pPr>
    </w:p>
    <w:p w14:paraId="5C658352">
      <w:r>
        <w:t>制定者：</w:t>
      </w:r>
      <w:r>
        <w:rPr>
          <w:rFonts w:hint="eastAsia"/>
        </w:rPr>
        <w:t xml:space="preserve">王晓莉  </w:t>
      </w:r>
      <w:r>
        <w:t xml:space="preserve">   </w:t>
      </w:r>
      <w:r>
        <w:rPr>
          <w:rFonts w:hint="eastAsia"/>
        </w:rPr>
        <w:t xml:space="preserve">    </w:t>
      </w:r>
      <w:r>
        <w:t>审核者：</w:t>
      </w:r>
      <w:r>
        <w:rPr>
          <w:rFonts w:hint="eastAsia"/>
        </w:rPr>
        <w:t>曹为民</w:t>
      </w:r>
      <w:r>
        <w:t xml:space="preserve">      校对者：</w:t>
      </w:r>
      <w:r>
        <w:rPr>
          <w:rFonts w:hint="eastAsia"/>
        </w:rPr>
        <w:t>木合亚提</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27D6A">
    <w:pPr>
      <w:pStyle w:val="5"/>
      <w:ind w:firstLine="360"/>
    </w:pPr>
    <w:r>
      <w:fldChar w:fldCharType="begin"/>
    </w:r>
    <w:r>
      <w:rPr>
        <w:rStyle w:val="12"/>
      </w:rPr>
      <w:instrText xml:space="preserve">PAGE  </w:instrText>
    </w:r>
    <w:r>
      <w:fldChar w:fldCharType="separate"/>
    </w:r>
    <w:r>
      <w:rPr>
        <w:rStyle w:val="12"/>
      </w:rPr>
      <w:t>9</w:t>
    </w:r>
    <w:r>
      <w:fldChar w:fldCharType="end"/>
    </w:r>
  </w:p>
  <w:p w14:paraId="32E64A9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3D2832">
    <w:pPr>
      <w:pStyle w:val="5"/>
      <w:ind w:firstLine="360"/>
      <w:rPr>
        <w:rStyle w:val="12"/>
      </w:rPr>
    </w:pPr>
    <w:r>
      <w:fldChar w:fldCharType="begin"/>
    </w:r>
    <w:r>
      <w:rPr>
        <w:rStyle w:val="12"/>
      </w:rPr>
      <w:instrText xml:space="preserve">PAGE  </w:instrText>
    </w:r>
    <w:r>
      <w:fldChar w:fldCharType="end"/>
    </w:r>
  </w:p>
  <w:p w14:paraId="58C56B41">
    <w:pPr>
      <w:pStyle w:val="5"/>
      <w:ind w:firstLine="360"/>
    </w:pPr>
  </w:p>
  <w:p w14:paraId="1BA51CAD"/>
  <w:p w14:paraId="1D343D92"/>
  <w:p w14:paraId="1A4728C7"/>
  <w:p w14:paraId="39A5ACF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7D8C2">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4087">
    <w:pPr>
      <w:pStyle w:val="6"/>
      <w:ind w:firstLine="360"/>
    </w:pPr>
  </w:p>
  <w:p w14:paraId="21E0E59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EA13B">
    <w:pPr>
      <w:pStyle w:val="6"/>
      <w:ind w:firstLine="360"/>
    </w:pPr>
  </w:p>
  <w:p w14:paraId="309F12DF"/>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A4CF1">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810311"/>
    <w:multiLevelType w:val="singleLevel"/>
    <w:tmpl w:val="8C810311"/>
    <w:lvl w:ilvl="0" w:tentative="0">
      <w:start w:val="1"/>
      <w:numFmt w:val="chineseCounting"/>
      <w:suff w:val="space"/>
      <w:lvlText w:val="第%1节"/>
      <w:lvlJc w:val="left"/>
      <w:rPr>
        <w:rFonts w:hint="eastAsia"/>
      </w:rPr>
    </w:lvl>
  </w:abstractNum>
  <w:abstractNum w:abstractNumId="1">
    <w:nsid w:val="8C8F8A08"/>
    <w:multiLevelType w:val="singleLevel"/>
    <w:tmpl w:val="8C8F8A08"/>
    <w:lvl w:ilvl="0" w:tentative="0">
      <w:start w:val="1"/>
      <w:numFmt w:val="chineseCounting"/>
      <w:suff w:val="space"/>
      <w:lvlText w:val="第%1节"/>
      <w:lvlJc w:val="left"/>
      <w:rPr>
        <w:rFonts w:hint="eastAsia"/>
      </w:rPr>
    </w:lvl>
  </w:abstractNum>
  <w:abstractNum w:abstractNumId="2">
    <w:nsid w:val="B9977C48"/>
    <w:multiLevelType w:val="singleLevel"/>
    <w:tmpl w:val="B9977C48"/>
    <w:lvl w:ilvl="0" w:tentative="0">
      <w:start w:val="1"/>
      <w:numFmt w:val="decimal"/>
      <w:suff w:val="nothing"/>
      <w:lvlText w:val="%1、"/>
      <w:lvlJc w:val="left"/>
    </w:lvl>
  </w:abstractNum>
  <w:abstractNum w:abstractNumId="3">
    <w:nsid w:val="FD00CEE2"/>
    <w:multiLevelType w:val="singleLevel"/>
    <w:tmpl w:val="FD00CEE2"/>
    <w:lvl w:ilvl="0" w:tentative="0">
      <w:start w:val="1"/>
      <w:numFmt w:val="chineseCounting"/>
      <w:suff w:val="space"/>
      <w:lvlText w:val="第%1节"/>
      <w:lvlJc w:val="left"/>
      <w:rPr>
        <w:rFonts w:hint="eastAsia"/>
      </w:rPr>
    </w:lvl>
  </w:abstractNum>
  <w:abstractNum w:abstractNumId="4">
    <w:nsid w:val="05D43939"/>
    <w:multiLevelType w:val="multilevel"/>
    <w:tmpl w:val="05D43939"/>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0C4868B7"/>
    <w:multiLevelType w:val="multilevel"/>
    <w:tmpl w:val="0C4868B7"/>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1A0B1812"/>
    <w:multiLevelType w:val="singleLevel"/>
    <w:tmpl w:val="1A0B1812"/>
    <w:lvl w:ilvl="0" w:tentative="0">
      <w:start w:val="1"/>
      <w:numFmt w:val="chineseCounting"/>
      <w:suff w:val="space"/>
      <w:lvlText w:val="第%1节"/>
      <w:lvlJc w:val="left"/>
      <w:rPr>
        <w:rFonts w:hint="eastAsia"/>
      </w:rPr>
    </w:lvl>
  </w:abstractNum>
  <w:abstractNum w:abstractNumId="7">
    <w:nsid w:val="4DDB5C9C"/>
    <w:multiLevelType w:val="singleLevel"/>
    <w:tmpl w:val="4DDB5C9C"/>
    <w:lvl w:ilvl="0" w:tentative="0">
      <w:start w:val="2"/>
      <w:numFmt w:val="chineseCounting"/>
      <w:suff w:val="nothing"/>
      <w:lvlText w:val="%1、"/>
      <w:lvlJc w:val="left"/>
      <w:rPr>
        <w:rFonts w:hint="eastAsia"/>
      </w:rPr>
    </w:lvl>
  </w:abstractNum>
  <w:abstractNum w:abstractNumId="8">
    <w:nsid w:val="55001DD7"/>
    <w:multiLevelType w:val="multilevel"/>
    <w:tmpl w:val="55001DD7"/>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6F83595"/>
    <w:multiLevelType w:val="multilevel"/>
    <w:tmpl w:val="56F83595"/>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
    <w:nsid w:val="63BC7AE0"/>
    <w:multiLevelType w:val="multilevel"/>
    <w:tmpl w:val="63BC7AE0"/>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
    <w:nsid w:val="6A910F7B"/>
    <w:multiLevelType w:val="multilevel"/>
    <w:tmpl w:val="6A910F7B"/>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
    <w:nsid w:val="6BF43919"/>
    <w:multiLevelType w:val="multilevel"/>
    <w:tmpl w:val="6BF43919"/>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3">
    <w:nsid w:val="74BE6355"/>
    <w:multiLevelType w:val="multilevel"/>
    <w:tmpl w:val="74BE6355"/>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4">
    <w:nsid w:val="7D5C11E0"/>
    <w:multiLevelType w:val="multilevel"/>
    <w:tmpl w:val="7D5C11E0"/>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7"/>
  </w:num>
  <w:num w:numId="2">
    <w:abstractNumId w:val="2"/>
  </w:num>
  <w:num w:numId="3">
    <w:abstractNumId w:val="10"/>
  </w:num>
  <w:num w:numId="4">
    <w:abstractNumId w:val="1"/>
  </w:num>
  <w:num w:numId="5">
    <w:abstractNumId w:val="13"/>
  </w:num>
  <w:num w:numId="6">
    <w:abstractNumId w:val="3"/>
  </w:num>
  <w:num w:numId="7">
    <w:abstractNumId w:val="14"/>
  </w:num>
  <w:num w:numId="8">
    <w:abstractNumId w:val="9"/>
  </w:num>
  <w:num w:numId="9">
    <w:abstractNumId w:val="8"/>
  </w:num>
  <w:num w:numId="10">
    <w:abstractNumId w:val="6"/>
  </w:num>
  <w:num w:numId="11">
    <w:abstractNumId w:val="12"/>
  </w:num>
  <w:num w:numId="12">
    <w:abstractNumId w:val="0"/>
  </w:num>
  <w:num w:numId="13">
    <w:abstractNumId w:val="11"/>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1MWNmNzkzNzZlOTYzYzIyMGI4NjQyMGNlMDgwNWIifQ=="/>
  </w:docVars>
  <w:rsids>
    <w:rsidRoot w:val="007A68E0"/>
    <w:rsid w:val="0003734D"/>
    <w:rsid w:val="0004122C"/>
    <w:rsid w:val="00050BB9"/>
    <w:rsid w:val="0005487C"/>
    <w:rsid w:val="00060F6E"/>
    <w:rsid w:val="00074EBD"/>
    <w:rsid w:val="000B7AB8"/>
    <w:rsid w:val="00142CF0"/>
    <w:rsid w:val="0015425C"/>
    <w:rsid w:val="00170357"/>
    <w:rsid w:val="001F339B"/>
    <w:rsid w:val="001F58D7"/>
    <w:rsid w:val="00214BF8"/>
    <w:rsid w:val="0023053F"/>
    <w:rsid w:val="00234E90"/>
    <w:rsid w:val="00236F9C"/>
    <w:rsid w:val="00255AD7"/>
    <w:rsid w:val="002808E0"/>
    <w:rsid w:val="00280ED0"/>
    <w:rsid w:val="002B073F"/>
    <w:rsid w:val="002B1848"/>
    <w:rsid w:val="002C0FBA"/>
    <w:rsid w:val="002E7020"/>
    <w:rsid w:val="00300307"/>
    <w:rsid w:val="00334F20"/>
    <w:rsid w:val="00360DE7"/>
    <w:rsid w:val="0036619F"/>
    <w:rsid w:val="00366DA8"/>
    <w:rsid w:val="003722C8"/>
    <w:rsid w:val="003858F6"/>
    <w:rsid w:val="00394A80"/>
    <w:rsid w:val="00394CDE"/>
    <w:rsid w:val="0039797F"/>
    <w:rsid w:val="003C2F62"/>
    <w:rsid w:val="003C5074"/>
    <w:rsid w:val="003D25F2"/>
    <w:rsid w:val="003D6DAB"/>
    <w:rsid w:val="003E116D"/>
    <w:rsid w:val="003E3B39"/>
    <w:rsid w:val="003F573F"/>
    <w:rsid w:val="00410980"/>
    <w:rsid w:val="0041114E"/>
    <w:rsid w:val="00435D75"/>
    <w:rsid w:val="00442D57"/>
    <w:rsid w:val="00487A75"/>
    <w:rsid w:val="004C430D"/>
    <w:rsid w:val="004D155D"/>
    <w:rsid w:val="004E6DE9"/>
    <w:rsid w:val="005515FE"/>
    <w:rsid w:val="0055344F"/>
    <w:rsid w:val="005B3AAB"/>
    <w:rsid w:val="00634119"/>
    <w:rsid w:val="006364F0"/>
    <w:rsid w:val="00637BF1"/>
    <w:rsid w:val="006550CF"/>
    <w:rsid w:val="0066419A"/>
    <w:rsid w:val="00674F65"/>
    <w:rsid w:val="006769DC"/>
    <w:rsid w:val="00690C1B"/>
    <w:rsid w:val="006A6B60"/>
    <w:rsid w:val="006B223F"/>
    <w:rsid w:val="006D0397"/>
    <w:rsid w:val="006F4CCA"/>
    <w:rsid w:val="00705FC5"/>
    <w:rsid w:val="00707B7F"/>
    <w:rsid w:val="00732277"/>
    <w:rsid w:val="0075399A"/>
    <w:rsid w:val="00764354"/>
    <w:rsid w:val="00765A08"/>
    <w:rsid w:val="00784B6B"/>
    <w:rsid w:val="00786633"/>
    <w:rsid w:val="0079114C"/>
    <w:rsid w:val="00794AE2"/>
    <w:rsid w:val="007978F8"/>
    <w:rsid w:val="007A0BF3"/>
    <w:rsid w:val="007A68E0"/>
    <w:rsid w:val="007E0C9E"/>
    <w:rsid w:val="007E52B4"/>
    <w:rsid w:val="008014CF"/>
    <w:rsid w:val="008427D0"/>
    <w:rsid w:val="008503FF"/>
    <w:rsid w:val="00856E05"/>
    <w:rsid w:val="0087056E"/>
    <w:rsid w:val="008A7D25"/>
    <w:rsid w:val="008B25F6"/>
    <w:rsid w:val="008B33F7"/>
    <w:rsid w:val="008E43DA"/>
    <w:rsid w:val="008F1991"/>
    <w:rsid w:val="00900AEA"/>
    <w:rsid w:val="00901DDC"/>
    <w:rsid w:val="00902322"/>
    <w:rsid w:val="00923217"/>
    <w:rsid w:val="00925F19"/>
    <w:rsid w:val="00927985"/>
    <w:rsid w:val="009317C3"/>
    <w:rsid w:val="009708B0"/>
    <w:rsid w:val="00981E54"/>
    <w:rsid w:val="009821AE"/>
    <w:rsid w:val="00986544"/>
    <w:rsid w:val="00986793"/>
    <w:rsid w:val="00996A70"/>
    <w:rsid w:val="00997D43"/>
    <w:rsid w:val="009A173D"/>
    <w:rsid w:val="009A5D79"/>
    <w:rsid w:val="009A6CE7"/>
    <w:rsid w:val="009C0B40"/>
    <w:rsid w:val="009C50F3"/>
    <w:rsid w:val="00A22066"/>
    <w:rsid w:val="00A36E1F"/>
    <w:rsid w:val="00A44837"/>
    <w:rsid w:val="00A46EF4"/>
    <w:rsid w:val="00A5304C"/>
    <w:rsid w:val="00A70484"/>
    <w:rsid w:val="00AF1128"/>
    <w:rsid w:val="00AF4571"/>
    <w:rsid w:val="00B205C7"/>
    <w:rsid w:val="00B21020"/>
    <w:rsid w:val="00B23E48"/>
    <w:rsid w:val="00B27C84"/>
    <w:rsid w:val="00B300D7"/>
    <w:rsid w:val="00B34AA4"/>
    <w:rsid w:val="00B37B82"/>
    <w:rsid w:val="00B41B3F"/>
    <w:rsid w:val="00B71957"/>
    <w:rsid w:val="00B939B8"/>
    <w:rsid w:val="00B9542E"/>
    <w:rsid w:val="00BA6DEE"/>
    <w:rsid w:val="00BC0CC5"/>
    <w:rsid w:val="00BC18F1"/>
    <w:rsid w:val="00BD11E9"/>
    <w:rsid w:val="00BF194A"/>
    <w:rsid w:val="00C10895"/>
    <w:rsid w:val="00C11F0C"/>
    <w:rsid w:val="00C22746"/>
    <w:rsid w:val="00C35A47"/>
    <w:rsid w:val="00C36251"/>
    <w:rsid w:val="00C52845"/>
    <w:rsid w:val="00C82A3A"/>
    <w:rsid w:val="00CB51E7"/>
    <w:rsid w:val="00CC226B"/>
    <w:rsid w:val="00CE0E81"/>
    <w:rsid w:val="00CE125A"/>
    <w:rsid w:val="00CE497B"/>
    <w:rsid w:val="00CE4CFC"/>
    <w:rsid w:val="00CF242D"/>
    <w:rsid w:val="00CF7F53"/>
    <w:rsid w:val="00D013C7"/>
    <w:rsid w:val="00D1008A"/>
    <w:rsid w:val="00D242F3"/>
    <w:rsid w:val="00D34072"/>
    <w:rsid w:val="00D75D0F"/>
    <w:rsid w:val="00D80F8A"/>
    <w:rsid w:val="00D83683"/>
    <w:rsid w:val="00D97686"/>
    <w:rsid w:val="00DA0FA1"/>
    <w:rsid w:val="00E02130"/>
    <w:rsid w:val="00E241F2"/>
    <w:rsid w:val="00E32D98"/>
    <w:rsid w:val="00E5633D"/>
    <w:rsid w:val="00EB3782"/>
    <w:rsid w:val="00EC08BB"/>
    <w:rsid w:val="00EC1D33"/>
    <w:rsid w:val="00EC5C7E"/>
    <w:rsid w:val="00EC78A2"/>
    <w:rsid w:val="00ED123D"/>
    <w:rsid w:val="00EF4668"/>
    <w:rsid w:val="00F11714"/>
    <w:rsid w:val="00F13BD9"/>
    <w:rsid w:val="00F165B0"/>
    <w:rsid w:val="00F238AD"/>
    <w:rsid w:val="00F249EE"/>
    <w:rsid w:val="00F27067"/>
    <w:rsid w:val="00F343D1"/>
    <w:rsid w:val="00F421A5"/>
    <w:rsid w:val="00F56A12"/>
    <w:rsid w:val="00F82B1D"/>
    <w:rsid w:val="00F92360"/>
    <w:rsid w:val="0588515F"/>
    <w:rsid w:val="06155310"/>
    <w:rsid w:val="08885D6D"/>
    <w:rsid w:val="09A25793"/>
    <w:rsid w:val="17AC3B20"/>
    <w:rsid w:val="1B294CC4"/>
    <w:rsid w:val="214A45CB"/>
    <w:rsid w:val="21F9561C"/>
    <w:rsid w:val="35C2647F"/>
    <w:rsid w:val="3BE74D69"/>
    <w:rsid w:val="3EA30A32"/>
    <w:rsid w:val="418D4C98"/>
    <w:rsid w:val="42A4461E"/>
    <w:rsid w:val="42D17B5E"/>
    <w:rsid w:val="4A9D28FF"/>
    <w:rsid w:val="4BFC413F"/>
    <w:rsid w:val="52D82877"/>
    <w:rsid w:val="5B216386"/>
    <w:rsid w:val="5C717588"/>
    <w:rsid w:val="64DB3318"/>
    <w:rsid w:val="65F71905"/>
    <w:rsid w:val="67AE06E9"/>
    <w:rsid w:val="6BD7391E"/>
    <w:rsid w:val="7A8556E5"/>
    <w:rsid w:val="7E335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420" w:firstLineChars="200"/>
    </w:pPr>
    <w:rPr>
      <w:rFonts w:ascii="Calibri" w:hAnsi="Calibri" w:eastAsia="宋体" w:cs="Times New Roman"/>
      <w:bCs/>
      <w:kern w:val="2"/>
      <w:sz w:val="21"/>
      <w:szCs w:val="21"/>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7"/>
    <w:autoRedefine/>
    <w:qFormat/>
    <w:uiPriority w:val="0"/>
    <w:rPr>
      <w:rFonts w:ascii="Times New Roman" w:hAnsi="Times New Roman"/>
      <w:szCs w:val="20"/>
    </w:rPr>
  </w:style>
  <w:style w:type="paragraph" w:styleId="3">
    <w:name w:val="Plain Text"/>
    <w:basedOn w:val="1"/>
    <w:link w:val="24"/>
    <w:qFormat/>
    <w:uiPriority w:val="0"/>
    <w:rPr>
      <w:rFonts w:ascii="宋体" w:hAnsi="Courier New"/>
      <w:lang w:val="zh-CN"/>
    </w:rPr>
  </w:style>
  <w:style w:type="paragraph" w:styleId="4">
    <w:name w:val="Balloon Text"/>
    <w:basedOn w:val="1"/>
    <w:link w:val="26"/>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pPr>
    <w:rPr>
      <w:rFonts w:ascii="Times New Roman" w:hAnsi="Times New Roman"/>
      <w:kern w:val="0"/>
      <w:sz w:val="18"/>
      <w:szCs w:val="18"/>
      <w:lang w:val="zh-CN"/>
    </w:rPr>
  </w:style>
  <w:style w:type="paragraph" w:styleId="6">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pPr>
    <w:rPr>
      <w:rFonts w:ascii="宋体" w:hAnsi="宋体"/>
      <w:kern w:val="0"/>
      <w:sz w:val="24"/>
      <w:szCs w:val="24"/>
    </w:rPr>
  </w:style>
  <w:style w:type="table" w:styleId="9">
    <w:name w:val="Table Grid"/>
    <w:autoRedefine/>
    <w:qFormat/>
    <w:uiPriority w:val="3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11">
    <w:name w:val="Strong"/>
    <w:autoRedefine/>
    <w:qFormat/>
    <w:uiPriority w:val="22"/>
  </w:style>
  <w:style w:type="character" w:styleId="12">
    <w:name w:val="page number"/>
    <w:basedOn w:val="10"/>
    <w:autoRedefine/>
    <w:qFormat/>
    <w:uiPriority w:val="0"/>
  </w:style>
  <w:style w:type="character" w:styleId="13">
    <w:name w:val="Emphasis"/>
    <w:basedOn w:val="10"/>
    <w:autoRedefine/>
    <w:qFormat/>
    <w:uiPriority w:val="20"/>
    <w:rPr>
      <w:color w:val="CC0000"/>
    </w:rPr>
  </w:style>
  <w:style w:type="character" w:styleId="14">
    <w:name w:val="annotation reference"/>
    <w:basedOn w:val="10"/>
    <w:semiHidden/>
    <w:unhideWhenUsed/>
    <w:qFormat/>
    <w:uiPriority w:val="99"/>
    <w:rPr>
      <w:sz w:val="21"/>
      <w:szCs w:val="21"/>
    </w:rPr>
  </w:style>
  <w:style w:type="character" w:customStyle="1" w:styleId="15">
    <w:name w:val="页脚 字符"/>
    <w:basedOn w:val="10"/>
    <w:semiHidden/>
    <w:qFormat/>
    <w:uiPriority w:val="99"/>
    <w:rPr>
      <w:rFonts w:ascii="Calibri" w:hAnsi="Calibri" w:eastAsia="宋体" w:cs="Times New Roman"/>
      <w:sz w:val="18"/>
      <w:szCs w:val="18"/>
    </w:rPr>
  </w:style>
  <w:style w:type="character" w:customStyle="1" w:styleId="16">
    <w:name w:val="页脚 Char"/>
    <w:link w:val="5"/>
    <w:qFormat/>
    <w:uiPriority w:val="99"/>
    <w:rPr>
      <w:rFonts w:ascii="Times New Roman" w:hAnsi="Times New Roman" w:eastAsia="宋体" w:cs="Times New Roman"/>
      <w:kern w:val="0"/>
      <w:sz w:val="18"/>
      <w:szCs w:val="18"/>
      <w:lang w:val="zh-CN" w:eastAsia="zh-CN"/>
    </w:rPr>
  </w:style>
  <w:style w:type="character" w:customStyle="1" w:styleId="17">
    <w:name w:val="纯文本 字符"/>
    <w:basedOn w:val="10"/>
    <w:autoRedefine/>
    <w:semiHidden/>
    <w:qFormat/>
    <w:uiPriority w:val="99"/>
    <w:rPr>
      <w:rFonts w:hAnsi="Courier New" w:cs="Courier New" w:asciiTheme="minorEastAsia"/>
    </w:rPr>
  </w:style>
  <w:style w:type="character" w:customStyle="1" w:styleId="18">
    <w:name w:val="大标题样式 Char"/>
    <w:link w:val="19"/>
    <w:autoRedefine/>
    <w:qFormat/>
    <w:uiPriority w:val="0"/>
    <w:rPr>
      <w:rFonts w:ascii="宋体" w:hAnsi="宋体"/>
      <w:b/>
      <w:sz w:val="28"/>
      <w:szCs w:val="28"/>
    </w:rPr>
  </w:style>
  <w:style w:type="paragraph" w:customStyle="1" w:styleId="19">
    <w:name w:val="大标题样式"/>
    <w:basedOn w:val="1"/>
    <w:link w:val="18"/>
    <w:autoRedefine/>
    <w:qFormat/>
    <w:uiPriority w:val="0"/>
    <w:rPr>
      <w:rFonts w:ascii="宋体" w:hAnsi="宋体" w:eastAsiaTheme="minorEastAsia" w:cstheme="minorBidi"/>
      <w:b/>
      <w:sz w:val="28"/>
      <w:szCs w:val="28"/>
    </w:rPr>
  </w:style>
  <w:style w:type="character" w:customStyle="1" w:styleId="20">
    <w:name w:val="节样式2 Char"/>
    <w:link w:val="21"/>
    <w:qFormat/>
    <w:uiPriority w:val="0"/>
    <w:rPr>
      <w:szCs w:val="24"/>
    </w:rPr>
  </w:style>
  <w:style w:type="paragraph" w:customStyle="1" w:styleId="21">
    <w:name w:val="节样式2"/>
    <w:basedOn w:val="1"/>
    <w:link w:val="20"/>
    <w:qFormat/>
    <w:uiPriority w:val="0"/>
    <w:pPr>
      <w:tabs>
        <w:tab w:val="left" w:pos="1620"/>
      </w:tabs>
    </w:pPr>
    <w:rPr>
      <w:rFonts w:asciiTheme="minorHAnsi" w:hAnsiTheme="minorHAnsi" w:eastAsiaTheme="minorEastAsia" w:cstheme="minorBidi"/>
      <w:szCs w:val="24"/>
    </w:rPr>
  </w:style>
  <w:style w:type="character" w:customStyle="1" w:styleId="22">
    <w:name w:val="章样式 Char"/>
    <w:link w:val="23"/>
    <w:autoRedefine/>
    <w:qFormat/>
    <w:uiPriority w:val="0"/>
    <w:rPr>
      <w:rFonts w:ascii="宋体" w:hAnsi="宋体"/>
      <w:b/>
      <w:bCs/>
      <w:szCs w:val="24"/>
    </w:rPr>
  </w:style>
  <w:style w:type="paragraph" w:customStyle="1" w:styleId="23">
    <w:name w:val="章样式"/>
    <w:basedOn w:val="1"/>
    <w:link w:val="22"/>
    <w:qFormat/>
    <w:uiPriority w:val="0"/>
    <w:pPr>
      <w:tabs>
        <w:tab w:val="left" w:pos="1620"/>
      </w:tabs>
    </w:pPr>
    <w:rPr>
      <w:rFonts w:ascii="宋体" w:hAnsi="宋体" w:eastAsiaTheme="minorEastAsia" w:cstheme="minorBidi"/>
      <w:b/>
      <w:bCs w:val="0"/>
      <w:szCs w:val="24"/>
    </w:rPr>
  </w:style>
  <w:style w:type="character" w:customStyle="1" w:styleId="24">
    <w:name w:val="纯文本 Char"/>
    <w:link w:val="3"/>
    <w:qFormat/>
    <w:uiPriority w:val="0"/>
    <w:rPr>
      <w:rFonts w:ascii="宋体" w:hAnsi="Courier New" w:eastAsia="宋体" w:cs="Times New Roman"/>
      <w:szCs w:val="21"/>
      <w:lang w:val="zh-CN" w:eastAsia="zh-CN"/>
    </w:rPr>
  </w:style>
  <w:style w:type="character" w:customStyle="1" w:styleId="25">
    <w:name w:val="页眉 Char"/>
    <w:basedOn w:val="10"/>
    <w:link w:val="6"/>
    <w:autoRedefine/>
    <w:qFormat/>
    <w:uiPriority w:val="99"/>
    <w:rPr>
      <w:rFonts w:ascii="Calibri" w:hAnsi="Calibri" w:eastAsia="宋体" w:cs="Times New Roman"/>
      <w:sz w:val="18"/>
      <w:szCs w:val="18"/>
    </w:rPr>
  </w:style>
  <w:style w:type="character" w:customStyle="1" w:styleId="26">
    <w:name w:val="批注框文本 Char"/>
    <w:basedOn w:val="10"/>
    <w:link w:val="4"/>
    <w:semiHidden/>
    <w:qFormat/>
    <w:uiPriority w:val="99"/>
    <w:rPr>
      <w:rFonts w:ascii="Calibri" w:hAnsi="Calibri" w:eastAsia="宋体" w:cs="Times New Roman"/>
      <w:sz w:val="18"/>
      <w:szCs w:val="18"/>
    </w:rPr>
  </w:style>
  <w:style w:type="character" w:customStyle="1" w:styleId="27">
    <w:name w:val="批注文字 Char"/>
    <w:basedOn w:val="10"/>
    <w:link w:val="2"/>
    <w:qFormat/>
    <w:uiPriority w:val="0"/>
    <w:rPr>
      <w:rFonts w:ascii="Times New Roman" w:hAnsi="Times New Roman" w:eastAsia="宋体" w:cs="Times New Roman"/>
      <w:szCs w:val="20"/>
    </w:rPr>
  </w:style>
  <w:style w:type="character" w:styleId="28">
    <w:name w:val="Placeholder Text"/>
    <w:basedOn w:val="10"/>
    <w:semiHidden/>
    <w:qFormat/>
    <w:uiPriority w:val="99"/>
    <w:rPr>
      <w:color w:val="808080"/>
    </w:rPr>
  </w:style>
  <w:style w:type="paragraph" w:styleId="29">
    <w:name w:val="List Paragraph"/>
    <w:basedOn w:val="1"/>
    <w:autoRedefine/>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3.wmf"/><Relationship Id="rId16" Type="http://schemas.openxmlformats.org/officeDocument/2006/relationships/oleObject" Target="embeddings/oleObject3.bin"/><Relationship Id="rId15" Type="http://schemas.openxmlformats.org/officeDocument/2006/relationships/image" Target="media/image2.wmf"/><Relationship Id="rId14" Type="http://schemas.openxmlformats.org/officeDocument/2006/relationships/oleObject" Target="embeddings/oleObject2.bin"/><Relationship Id="rId13" Type="http://schemas.openxmlformats.org/officeDocument/2006/relationships/image" Target="media/image1.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神州网信技术有限公司</Company>
  <Pages>10</Pages>
  <Words>8050</Words>
  <Characters>8580</Characters>
  <Lines>68</Lines>
  <Paragraphs>19</Paragraphs>
  <TotalTime>115</TotalTime>
  <ScaleCrop>false</ScaleCrop>
  <LinksUpToDate>false</LinksUpToDate>
  <CharactersWithSpaces>8766</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2024-08-05T03:16:00Z</dcterms:created>
  <dc:creator>yqw10</dc:creator>
  <cp:lastModifiedBy>Administrator</cp:lastModifiedBy>
  <dcterms:modified xsi:type="dcterms:W3CDTF">2024-09-02T06:55:50Z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EB52137865EC45BCBDF0173F4F8010D7_13</vt:lpwstr>
  </property>
</Properties>
</file>