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v1.1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已实施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E:\xlngai\xlngaiforwindows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在现有项目 Schema v7 和 asset.* 能力上增量演进：先分离别名与文件名并建立软删除，再增加项目标签与动态素材组，最后用版本化拖拽载荷接入生产参数区域。所有写入仍由 Worker 串行完成，素材文件继续保存在项目本地目录。</w:t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数据库驱动筛选：别名、文件名和标签名搜索、素材组标签 AND 解析及回收站状态均由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 Worker IPC contracts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AssetLibraryService ── TagService ── AssetGroupService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│                  │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└──────── Project repositories ───────┘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SQLite Schema v8-v10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assets/ media + cache/deleted-assets/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不保存素材组条件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 AND 条件、动态解析、有序快照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updated_at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deleted_at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trash_relative_path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UPDATE assets SET updated_at = created_at WHERE updated_at IS NULL;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INDEX idx_assets_library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ON assets(project_id, deleted_at, created_at, id);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asset_tag_assignments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asset_id TEXT NOT NULL REFERENCES assets(id)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PRIMARY KEY(asset_id,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asset_group_tags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group_id TEXT NOT NULL REFERENCES asset_groups(id)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RESTRICT,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PRIMARY KEY(group_id,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素材组至少包含一个标签。标签被素材组引用时，普通删除操作应返回冲突信息，并要求用户先调整相关素材组或由管理员执行“删除并移除条件”。</w:t>
      </w:r>
    </w:p>
    <w:p>
      <w:pPr>
        <w:pStyle w:val="Heading2"/>
      </w:pPr>
      <w:r>
        <w:t>4.4 动态 AND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FROM assets a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JOIN asset_tag_assignments ata ON ata.asset_id =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WHERE a.project_id = ? AND a.deleted_at IS NULL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AND ata.tag_id IN (?, ...)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GROUP BY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HAVING COUNT(DISTINCT ata.tag_id) = ?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ORDER BY a.created_at ASC, a.id ASC;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createdAt, updatedAt, deletedAt?, tags[], sourceJobId?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AssetLibraryQuery { keyword?, kinds?, tagIds?, createdFrom?, createdTo?,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deleted?: 'active'|'trash', sort?: 'created-asc'|'created-desc',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cursor?, limit?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AssetDragPayloadV1 { version: 1, projectId, sourceType, sourceId?,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snapshotAt, assets: [{ id, kind, createdAt }] 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保存标签组合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至少一个标签、同项目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解析当前动态结果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全部标签 AND、稳定升序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得到当前动态结果，再构造静态快照。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"version": 1,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"projectId": "project-uuid",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"sourceType": "asset-group",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"sourceId": "group-uuid",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"snapshotAt": "2026-08-10T12:00:00.000Z",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"assets": [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{ "id": "asset-a", "kind": "generated-image",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"createdAt": "2026-08-10T10:00:00.000Z"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]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AssetLibraryView.tsx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AssetToolbar.tsx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AssetGrid.tsx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AssetCard.tsx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AssetDetailsPanel.tsx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TagManager.tsx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AssetGroupList.tsx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TrashView.tsx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asset-drag.ts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└─ asset-library-client.ts</w:t>
            </w:r>
          </w:p>
        </w:tc>
      </w:tr>
    </w:tbl>
    <w:p>
      <w:pPr>
        <w:spacing w:after="0"/>
      </w:pPr>
    </w:p>
    <w:p>
      <w:r>
        <w:t>App 负责素材库工作区路由与 selectedAssetId 深链；用户点击一级菜单“素材库”后直接进入唯一的素材库页面，默认展示全部未删除素材。素材库内部不创建第二层侧边栏。ProductionPanel 只保留当前生成结果预览和“查看素材库”入口。</w:t>
      </w:r>
    </w:p>
    <w:p>
      <w:pPr>
        <w:pStyle w:val="ListBullet"/>
      </w:pPr>
      <w:r>
        <w:t>“全部素材”“图片”“视频”实现为同一工具栏中的分段类型筛选，共用 AssetGrid 和详情面板；用户切换后只刷新同一素材网格，并可继续叠加关键字、素材组、时间和排序条件。</w:t>
      </w:r>
    </w:p>
    <w:p>
      <w:pPr>
        <w:pStyle w:val="ListBullet"/>
      </w:pPr>
      <w:r>
        <w:t>顶部不提供单独标签筛选菜单。搜索框同时匹配素材别名、物理文件名和标签名称；标签列表仍用于详情编辑、批量打标签和素材组条件，标签 CRUD 通过详情区域的独立管理入口完成。“素材组”保留为筛选菜单，选择后使用其标签 AND 条件刷新同一网格，并支持拖拽动态快照。</w:t>
      </w:r>
    </w:p>
    <w:p>
      <w:pPr>
        <w:pStyle w:val="ListBullet"/>
      </w:pPr>
      <w:r>
        <w:t>“回收站”通过工具栏入口切换 deleted 状态，复用单页面结构和类型/时间筛选，不建立独立的素材库内部导航。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aspect-ratio 和固定元数据区高度，避免别名和标签导致卡片跳动。</w:t>
      </w:r>
    </w:p>
    <w:p>
      <w:pPr>
        <w:pStyle w:val="ListBullet"/>
        <w:keepLines/>
      </w:pPr>
      <w:r>
        <w:t>图片使用缩略图缓存并以 object-fit: contain 完整显示；视频通过经过 Worker 项目边界校验的本地媒体源，在卡片和详情中使用原生播放器页内预览，不将大视频编码进 IPC JSON。Tauri 使用本地资源协议，浏览器开发模式使用带会话令牌和 Range 支持的同源媒体流代理。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别名最长两行，超出省略并保留 title；标签以有限行展示，剩余数量用 +N 表示。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关键字搜索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alias、relative_path 与关联标签 name 使用 LIKE；输入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关联表索引 + GROUP BY/HAVING 执行标签 AND 条件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CRUD、批量分配、AND 查询、动态解析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2"/>
      </w:pPr>
      <w:r>
        <w:t>10.1 阶段验收记录（2026-08-12）</w:t>
      </w:r>
    </w:p>
    <w:p>
      <w:pPr>
        <w:pStyle w:val="ListBullet"/>
      </w:pPr>
      <w:r>
        <w:t>☒ P0 基线与合同：冻结合同并保留现有 asset.* 兼容面；现有生成、预览、打开、删除及项目完整性测试通过。</w:t>
      </w:r>
    </w:p>
    <w:p>
      <w:pPr>
        <w:pStyle w:val="ListBullet"/>
      </w:pPr>
      <w:r>
        <w:t>☒ P1 别名、查询与回收站：完成 Schema v8、游标查询、软删除、恢复、引用确认和彻底删除；迁移、分页、路径边界及补偿测试通过。</w:t>
      </w:r>
    </w:p>
    <w:p>
      <w:pPr>
        <w:pStyle w:val="ListBullet"/>
      </w:pPr>
      <w:r>
        <w:t>☒ P2 标签与素材组：完成 Schema v9-v10、标签 CRUD、批量分配、标签 AND 查询和动态素材组；唯一性、隔离、关联及级联约束测试通过。</w:t>
      </w:r>
    </w:p>
    <w:p>
      <w:pPr>
        <w:pStyle w:val="ListBullet"/>
      </w:pPr>
      <w:r>
        <w:t>☒ P3 独立素材库 UI：完成单页面网格、类型与素材组筛选、多选、详情、标签管理和回收站；顶部无标签筛选，搜索支持别名、文件名和标签名；桌面相关测试与 390×844、1280×800、1440×900 视觉验收通过，无横向溢出。</w:t>
      </w:r>
    </w:p>
    <w:p>
      <w:pPr>
        <w:pStyle w:val="ListBullet"/>
      </w:pPr>
      <w:r>
        <w:t>☒ P4 拖拽与生产目标：完成版本化 MIME、单个/多选/素材组拖拽、目标校验、asset:// 草稿引用和排序；跨项目、类型、数量、删除状态及提交前解析测试通过。</w:t>
      </w:r>
    </w:p>
    <w:p>
      <w:pPr>
        <w:pStyle w:val="ListBullet"/>
      </w:pPr>
      <w:r>
        <w:t>☒ P5 日志联动、性能与发布硬化：完成来源任务联动、哈希缩略图缓存，并保持完整性检查与备份恢复；TypeScript/JavaScript 222 项、Rust 38 项及全部质量门禁通过。</w:t>
      </w:r>
    </w:p>
    <w:p>
      <w:pPr/>
      <w:r>
        <w:t>实施边界：缩略图写入 cache/thumbnails/{contentHash}.{ext}，属于可重建缓存；当前仓库没有图片编解码依赖，因此首版保留源尺寸与编码。素材“查看来源”定位到现有制作任务上下文，并在可用时选中关联镜头；当前产品没有独立任务日志路由。</w:t>
      </w:r>
    </w:p>
    <w:p>
      <w:pPr/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标签名搜索及项目隔离、多标签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素材组动态加入/退出、标签删除冲突和级联清理。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搜索防抖、标签名搜索、顶部无标签筛选控件、筛选组合、清空筛选和空状态。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设置别名和标签，创建包含两个标签的素材组并验证动态更新。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动态素材组改变已在用内容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P1 别名 / 查询 / 回收站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P2 标签 / 素材组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P3 独立素材库 UI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P4 拖拽与生产目标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P5 日志联动 / 性能 / 发布硬化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实施冻结项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不得将失败任务写入素材库，不得用别名移动物理文件，不得让动态素材组直接驱动已落入生产草稿的内容，不得使用 GitHub 作为运行时素材同步机制。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