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sz w:val="26"/>
        </w:rPr>
        <w:t>UNIVERSIDAD AUTÓNOMA DE ZACATECAS</w:t>
        <w:br/>
        <w:t>CAMPUS UAZ SIGLO XXI</w:t>
        <w:br/>
        <w:t>INGENIERÍA DE SOFTWARE</w:t>
      </w:r>
    </w:p>
    <w:p>
      <w:pPr>
        <w:spacing w:before="1100"/>
        <w:jc w:val="center"/>
      </w:pPr>
      <w:r>
        <w:rPr>
          <w:b/>
          <w:sz w:val="48"/>
        </w:rPr>
        <w:t>PSPS</w:t>
      </w:r>
    </w:p>
    <w:p>
      <w:pPr>
        <w:pStyle w:val="Title"/>
        <w:jc w:val="center"/>
      </w:pPr>
      <w:r>
        <w:t>Especificación de componentes de software</w:t>
      </w:r>
    </w:p>
    <w:p>
      <w:pPr>
        <w:pStyle w:val="Subtitle"/>
        <w:jc w:val="center"/>
      </w:pPr>
      <w:r>
        <w:t>SDS · WP.12 · ISO/IEC 29110, Perfil de Entrada</w:t>
      </w:r>
    </w:p>
    <w:p>
      <w:pPr>
        <w:spacing w:before="960"/>
        <w:jc w:val="center"/>
      </w:pPr>
      <w:r>
        <w:t>Team Software Process</w:t>
        <w:br/>
        <w:br/>
        <w:t>Sebastián Guerra Hernández</w:t>
        <w:br/>
        <w:t>Pablo Valentín Varela Rivera</w:t>
        <w:br/>
        <w:t>Francisco Valdez García</w:t>
        <w:br/>
        <w:t>Marco Antonio de Jesús Oliva Santos</w:t>
      </w:r>
    </w:p>
    <w:p>
      <w:pPr>
        <w:spacing w:before="880"/>
        <w:jc w:val="center"/>
      </w:pPr>
      <w:r>
        <w:t>9 de octubre de 2026</w:t>
        <w:br/>
        <w:t>Versión 0.3 · Para revisión de pares del equipo y validación de la cliente</w:t>
      </w:r>
    </w:p>
    <w:p>
      <w:r>
        <w:br w:type="page"/>
      </w:r>
    </w:p>
    <w:p>
      <w:pPr>
        <w:pStyle w:val="Heading1"/>
      </w:pPr>
      <w:r>
        <w:t>Control del documento</w:t>
      </w:r>
    </w:p>
    <w:p>
      <w:r>
        <w:t>Este SDS describe una solución construible para PSPS conforme al SRS v0.4, al Project Plan y a los diagramas UML v1.1 (anexo A). El SRS v0.4 está pendiente de validación por la cliente y el código aún no está en el repositorio; por ello este documento no acredita por sí mismo la línea base de SI.03.04.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84"/>
      </w:tblGrid>
      <w:tr>
        <w:trPr>
          <w:tblHeader w:val="true"/>
        </w:trP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Proyecto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Aplicación Móvil de Ingeniería de Software PSPS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Equipo / cliente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PSPS / M. L. SIGG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Gestor del proyecto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Francisco Valdez García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Base inmediata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PSPS SRS v0.4, revisión 09/10/2026, para validación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Otras fuentes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>
              <w:t>Project Plan 24/09/2026; Diagramas UML v1.1 (09/10/2026); wireframes PSPS (15 pantallas); Plan de integración v1.1</w:t>
            </w:r>
            <w:r>
              <w:rPr>
                <w:rFonts w:ascii="Aptos" w:hAnsi="Aptos"/>
                <w:b w:val="0"/>
                <w:color w:val="1F2933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Identificación ISO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ISO/IEC 29110-5-1-1:2025, Perfil de Entrada; SI.03.03 y WP.12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Estado</w:t>
            </w:r>
          </w:p>
        </w:tc>
        <w:tc>
          <w:tcPr>
            <w:tcW w:type="dxa" w:w="6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>
              <w:t>Versión 0.3 para revisión de pares; aprobar y colocar en el repositorio antes de establecer línea base</w:t>
            </w:r>
            <w:r>
              <w:rPr>
                <w:rFonts w:ascii="Aptos" w:hAnsi="Aptos"/>
                <w:b w:val="0"/>
                <w:color w:val="1F2933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 Propósito, alcance y jerarquía</w:t>
      </w:r>
    </w:p>
    <w:p>
      <w:r>
        <w:t>El SDS especifica arquitectura, componentes, datos, interfaces, estados, persistencia y recuperación de errores de la aplicación móvil educativa. Permite derivar tareas de implementación e integración y preparar pruebas. El estudiante puede recorrer contenidos de ingeniería de software sin una secuencia obligatoria entre módulos.</w:t>
      </w:r>
    </w:p>
    <w:p>
      <w:r>
        <w:t>El alcance confirmado del recorrido incluye CU-01 a CU-05 y sus RF-01 a RF-05. CU-06/RF-06 describe la consulta de logros obtenidos, pero en el avance actual sólo existe su pantalla; la obtención real de logros y la gamificación se planifican para Sprint 2. RF-08 describe persistencia local transversal. RF-07 y RF-09 permanecen pendientes de validación. Ningún desbloqueo limita el acceso al contenido.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560"/>
      </w:tblGrid>
      <w:tr>
        <w:trPr>
          <w:tblHeader w:val="true"/>
        </w:trP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y límite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Agreement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Fija finalidad educativa y entregables de cliente: aplicación y guía de operación.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SRS v0.4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Fuente inmediata de comportamiento. Sus RP-01 a RP-05 y RNF-08 a RNF-11 son propuestas para validar, no acuerdos ya aprobados.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Project Plan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>
              <w:t>Define Flutter/Dart, trabajo iterativo, almacenamiento local y proceso.</w:t>
            </w:r>
            <w:r>
              <w:rPr>
                <w:rFonts w:ascii="Aptos" w:hAnsi="Aptos"/>
                <w:b w:val="0"/>
                <w:color w:val="1F2933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>
              <w:t>Diagramas UML v1.1 y wireframes PSPS</w:t>
            </w:r>
            <w:r>
              <w:rPr>
                <w:rFonts w:ascii="Aptos" w:hAnsi="Aptos"/>
                <w:b w:val="0"/>
                <w:color w:val="1F2933"/>
                <w:sz w:val="18"/>
              </w:rPr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>
              <w:t>Modelo conceptual corregido al SRS v0.4 e interfaz de referencia.</w:t>
            </w:r>
            <w:r>
              <w:rPr>
                <w:rFonts w:ascii="Aptos" w:hAnsi="Aptos"/>
                <w:b w:val="0"/>
                <w:color w:val="1F2933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2 Sistema y requisitos que condicionan el diseño</w:t>
      </w:r>
    </w:p>
    <w:p>
      <w:r>
        <w:t>PSPS es una aplicación Flutter/Dart para Android e iOS, de uso local y sin servidor en esta versión. El catálogo incluye CT-01 a CT-10: arreglos bidimensionales, pilas, colas, algoritmos de ordenamiento, DML, manejo de excepciones, herencia en interfaces, clases y objetos, modelos entidad-relación e interacción humano-computadora. La agrupación definitiva en módulos y el desglose de subtemas siguen abiertos en D-01; este SDS no fija una cantidad de módulos.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7963"/>
      </w:tblGrid>
      <w:tr>
        <w:trPr>
          <w:tblHeader w:val="true"/>
        </w:trP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 / CU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Comportamiento que debe sostener el diseño</w:t>
            </w:r>
          </w:p>
        </w:tc>
      </w:tr>
      <w:t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RF-01 / CU-05</w:t>
            </w:r>
          </w:p>
        </w:tc>
        <w:tc>
          <w:tcPr>
            <w:tcW w:type="dxa" w:w="7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Explorar módulos, temas y subtemas sin alterar el progreso.</w:t>
            </w:r>
          </w:p>
        </w:tc>
      </w:tr>
      <w:t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RF-02 / CU-01</w:t>
            </w:r>
          </w:p>
        </w:tc>
        <w:tc>
          <w:tcPr>
            <w:tcW w:type="dxa" w:w="7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Consultar contenido y preguntas; respuesta correcta o incorrecta cuenta como respondida y muestra retroalimentación.</w:t>
            </w:r>
          </w:p>
        </w:tc>
      </w:tr>
      <w:t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RF-03 / CU-02</w:t>
            </w:r>
          </w:p>
        </w:tc>
        <w:tc>
          <w:tcPr>
            <w:tcW w:type="dxa" w:w="7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Actividad opcional: se considera realizada al completar todos sus elementos, sin botón “Finalizar”. Recompensas sujetas al catálogo G.</w:t>
            </w:r>
          </w:p>
        </w:tc>
      </w:tr>
      <w:t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RF-04 / CU-03</w:t>
            </w:r>
          </w:p>
        </w:tc>
        <w:tc>
          <w:tcPr>
            <w:tcW w:type="dxa" w:w="7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Progreso por preguntas respondidas: gris, naranja o verde; acompañar el color con texto.</w:t>
            </w:r>
          </w:p>
        </w:tc>
      </w:tr>
      <w:t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RF-05 / CU-04</w:t>
            </w:r>
          </w:p>
        </w:tc>
        <w:tc>
          <w:tcPr>
            <w:tcW w:type="dxa" w:w="7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Tema completo si todos sus subtemas están completos; módulo completo si todos sus temas lo están. Actividades no condicionan ambos.</w:t>
            </w:r>
          </w:p>
        </w:tc>
      </w:tr>
      <w:t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RF-06 / CU-06</w:t>
            </w:r>
          </w:p>
        </w:tc>
        <w:tc>
          <w:tcPr>
            <w:tcW w:type="dxa" w:w="7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Mostrar nombre y condición de cada logro obtenido; actualmente sólo hay pantalla y no obtención funcional.</w:t>
            </w:r>
          </w:p>
        </w:tc>
      </w:tr>
      <w:tr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RF-08 / transversal</w:t>
            </w:r>
          </w:p>
        </w:tc>
        <w:tc>
          <w:tcPr>
            <w:tcW w:type="dxa" w:w="7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Conservar el estado local al salir y reabrir; verificar coherencia de guardado.</w:t>
            </w:r>
          </w:p>
        </w:tc>
      </w:tr>
    </w:tbl>
    <w:p>
      <w:pPr>
        <w:spacing w:after="0"/>
      </w:pPr>
    </w:p>
    <w:p>
      <w:pPr>
        <w:pStyle w:val="Heading1"/>
      </w:pPr>
      <w:r>
        <w:t>3 Arquitectura de software</w:t>
      </w:r>
    </w:p>
    <w:p>
      <w:r>
        <w:t>La estructura siguiente separa interfaz, reglas educativas, catálogo y persistencia local. Es una propuesta lógica compatible con el plan Flutter/Dart; no presupone clases Dart concretas, un motor de base de datos o servicios remotos. Las pantallas consultan servicios y muestran el resultado; las reglas de progreso y recompensa se calculan fuera de la presentación.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_architecture_v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Arquitectura lógica propuesta; el sombreado ámbar identifica gamificación por completar en Sprint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1"/>
        <w:gridCol w:w="2376"/>
        <w:gridCol w:w="6667"/>
      </w:tblGrid>
      <w:tr>
        <w:trPr>
          <w:tblHeader w:val="true"/>
        </w:trP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 / interfaz</w:t>
            </w:r>
          </w:p>
        </w:tc>
      </w:tr>
      <w:tr>
        <w:tc>
          <w:tcPr>
            <w:tcW w:type="dxa" w:w="8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C01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Presentación y navegación</w:t>
            </w:r>
          </w:p>
        </w:tc>
        <w:tc>
          <w:tcPr>
            <w:tcW w:type="dxa" w:w="66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Pantallas WF-01 a WF-08; solicita catálogo y estado, recibe acciones y muestra texto, icono y color.</w:t>
            </w:r>
          </w:p>
        </w:tc>
      </w:tr>
      <w:tr>
        <w:tc>
          <w:tcPr>
            <w:tcW w:type="dxa" w:w="8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C02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Catálogo didáctico</w:t>
            </w:r>
          </w:p>
        </w:tc>
        <w:tc>
          <w:tcPr>
            <w:tcW w:type="dxa" w:w="66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Lee entidades publicadas por ID y valida referencias. Distribución definitiva pendiente de D-01.</w:t>
            </w:r>
          </w:p>
        </w:tc>
      </w:tr>
      <w:tr>
        <w:tc>
          <w:tcPr>
            <w:tcW w:type="dxa" w:w="8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C03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Preguntas</w:t>
            </w:r>
          </w:p>
        </w:tc>
        <w:tc>
          <w:tcPr>
            <w:tcW w:type="dxa" w:w="66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Evalúa opciones, devuelve corrección y explicación; registra la respuesta por ID.</w:t>
            </w:r>
          </w:p>
        </w:tc>
      </w:tr>
      <w:tr>
        <w:tc>
          <w:tcPr>
            <w:tcW w:type="dxa" w:w="8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C04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Progreso</w:t>
            </w:r>
          </w:p>
        </w:tc>
        <w:tc>
          <w:tcPr>
            <w:tcW w:type="dxa" w:w="66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Deriva estados de subtema, tema y módulo a partir de preguntas respondidas.</w:t>
            </w:r>
          </w:p>
        </w:tc>
      </w:tr>
      <w:tr>
        <w:tc>
          <w:tcPr>
            <w:tcW w:type="dxa" w:w="8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C05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Actividades</w:t>
            </w:r>
          </w:p>
        </w:tc>
        <w:tc>
          <w:tcPr>
            <w:tcW w:type="dxa" w:w="66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Conserva avance de elementos y detecta primera transición a realizada.</w:t>
            </w:r>
          </w:p>
        </w:tc>
      </w:tr>
      <w:tr>
        <w:tc>
          <w:tcPr>
            <w:tcW w:type="dxa" w:w="8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C06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Gamificación</w:t>
            </w:r>
          </w:p>
        </w:tc>
        <w:tc>
          <w:tcPr>
            <w:tcW w:type="dxa" w:w="66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Aplicará puntos, logros y desbloqueos con reglas G-01 a G-03 aprobadas. Pendiente Sprint 2.</w:t>
            </w:r>
          </w:p>
        </w:tc>
      </w:tr>
      <w:tr>
        <w:tc>
          <w:tcPr>
            <w:tcW w:type="dxa" w:w="8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C07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Repositorio local</w:t>
            </w:r>
          </w:p>
        </w:tc>
        <w:tc>
          <w:tcPr>
            <w:tcW w:type="dxa" w:w="66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Carga/guarda catálogo y estado; comunica fallo de lectura o escritura sin afirmar éxito.</w:t>
            </w:r>
          </w:p>
        </w:tc>
      </w:tr>
    </w:tbl>
    <w:p>
      <w:pPr>
        <w:spacing w:after="0"/>
      </w:pPr>
    </w:p>
    <w:p>
      <w:pPr>
        <w:pStyle w:val="Heading2"/>
      </w:pPr>
      <w:r>
        <w:t>3.1 Decisiones arquitectónicas</w:t>
      </w:r>
    </w:p>
    <w:p>
      <w:pPr>
        <w:pStyle w:val="ListBullet"/>
      </w:pPr>
      <w:r>
        <w:t>El contenido y el estado se consultan sin servidor. El formato físico de guardado se elegirá en D-04; el Project Plan menciona archivos y preferencias, no establece un esquema persistente cerrado.</w:t>
      </w:r>
    </w:p>
    <w:p>
      <w:pPr>
        <w:pStyle w:val="ListBullet"/>
      </w:pPr>
      <w:r>
        <w:t>Tema y módulo derivan su completitud desde los subtemas. Si se almacenan estados calculados para acelerar la interfaz, deben reconstruirse o validarse al cargar para evitar contradicciones.</w:t>
      </w:r>
    </w:p>
    <w:p>
      <w:pPr>
        <w:pStyle w:val="ListBullet"/>
      </w:pPr>
      <w:r>
        <w:t>Los identificadores del catálogo sirven para vincular preguntas respondidas con contenido. Su unicidad y validación previa son RP-01 del SRS v0.4, aún para validación.</w:t>
      </w:r>
    </w:p>
    <w:p>
      <w:pPr>
        <w:pStyle w:val="Heading1"/>
      </w:pPr>
      <w:r>
        <w:t>4 Diseño de datos y almacenamiento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083"/>
        <w:gridCol w:w="3269"/>
      </w:tblGrid>
      <w:tr>
        <w:trPr>
          <w:tblHeader w:val="true"/>
        </w:trP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Entidad lógica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Datos y cardinalidad propuestos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Naturaleza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Módulo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id, nombre, materia; 1..N temas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Catálogo; estado derivado.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Tema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id, moduloId, nombre; 1..N subtemas, 0..N actividades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Catálogo; estado derivado.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Subtema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id, temaId, contenido; 1..N preguntas publicadas*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Catálogo; estado por respuestas.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Pregunta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id, subtemaId, enunciado, opciones, opción correcta, retroalimentación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Catálogo; respuesta en estado local.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Actividad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id, temaId, tipo, instrucciones, elementos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Catálogo; realización en estado local.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Logro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id, nombre, condición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Catálogo G-02 pendiente; no inventar condiciones.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EstadoLocal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versión, IDs de preguntas respondidas, avance de actividades, IDs de actividades realizadas; puntos/logros cuando se implementen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Mutable, en el dispositivo.</w:t>
            </w:r>
          </w:p>
        </w:tc>
      </w:tr>
    </w:tbl>
    <w:p>
      <w:pPr>
        <w:spacing w:after="0"/>
      </w:pPr>
    </w:p>
    <w:p>
      <w:r>
        <w:t>* El mínimo de una pregunta por subtema publicable y los IDs únicos son RP-01 propuesto. Sin esa regla, un subtema sin preguntas plantea una completitud vacía; hasta resolverla, el diseño debe tratarlo como contenido no disponible, no como completado automáticamente.</w:t>
      </w:r>
    </w:p>
    <w:p>
      <w:pPr>
        <w:pStyle w:val="Heading2"/>
      </w:pPr>
      <w:r>
        <w:t>4.1 Estado por pregunta y consistencia</w:t>
      </w:r>
    </w:p>
    <w:p>
      <w:r>
        <w:t>El progreso se calcula con el conjunto de IDs de preguntas respondidas. Una respuesta incorrecta cuenta para el recorrido igual que una correcta; la exactitud sólo cambia la retroalimentación. RP-02 propone contar cada ID una sola vez cuando se responde nuevamente. RP-05 propone conservar el progreso parcial y avisar si el guardado falla. Estas dos reglas deben validarse antes de usarse como criterios contractuales.</w:t>
      </w:r>
    </w:p>
    <w:p>
      <w:r>
        <w:t>Una actividad permanece pendiente si falta un elemento y pasa a realizada al completarse todos. RP-03 propone otorgar su recompensa únicamente en esa primera transición para evitar duplicados tras repetirla o reabrir la app. Los puntos concretos, logros y desbloqueos no se codifican en el SDS: dependen de D-02/G-01 a G-03. Los “10 puntos” de MR-07 fueron de demostración.</w:t>
      </w:r>
    </w:p>
    <w:p>
      <w:pPr>
        <w:pStyle w:val="Heading2"/>
      </w:pPr>
      <w:r>
        <w:t>4.2 Contrato de persistencia propuesto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304"/>
        <w:gridCol w:w="4176"/>
      </w:tblGrid>
      <w:tr>
        <w:trPr>
          <w:tblHeader w:val="true"/>
        </w:trP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/ error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cargarCatalogo()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Versión de contenido instalada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Estructura válida o error “contenido no disponible”.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cargarEstado()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Versión de esquema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Estado local coherente o error de recuperación; D-04 decide migración y corrupción.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registrarRespuesta(preguntaId, opciónId)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IDs válidos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Corrección, explicación, nuevo progreso y resultado de guardado.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registrarElemento(actividadId, elementoId)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IDs válidos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Avance parcial o primera realización; recompensa sólo si se aprueba y existe C06.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obtenerProgreso(id)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 de subtema/tema/módulo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Estado derivado sin modificación del estado persistente.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obtenerLogros()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Sin parámetros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Lista de logros obtenidos; pantalla vacía mientras no exista regla de obtención.</w:t>
            </w:r>
          </w:p>
        </w:tc>
      </w:tr>
    </w:tbl>
    <w:p>
      <w:pPr>
        <w:spacing w:after="0"/>
      </w:pPr>
    </w:p>
    <w:p>
      <w:r>
        <w:t>Son nombres de operaciones de diseño, no firmas Dart aprobadas. Deben concretarse en clases y pruebas al integrar el código. Si falla una escritura, la interfaz informa el fallo y no presenta la operación como persistida; la estrategia de escritura atómica y recuperación se decide en D-04/RNF-08 propuesto.</w:t>
      </w:r>
    </w:p>
    <w:p>
      <w:pPr>
        <w:pStyle w:val="Heading1"/>
      </w:pPr>
      <w:r>
        <w:t>5 Reglas detalladas y flujos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4536"/>
      </w:tblGrid>
      <w:tr>
        <w:trPr>
          <w:tblHeader w:val="true"/>
        </w:trP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 observable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Subtema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0 preguntas respondidas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Gris: sin iniciar.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Subtema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Al menos una respondida y otra pendiente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Naranja: en progreso.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Subtema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Todas las preguntas respondidas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Verde: completado. Con una sola pregunta puede ir directamente de gris a verde.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Tema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Todos sus subtemas completos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Completado; ninguna actividad es requisito.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Módulo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Todos sus temas completos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Completado y verde; conserva libre acceso al resto.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Actividad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Todos sus elementos completados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Realizada automáticamente; sin botón “Finalizar”.</w:t>
            </w:r>
          </w:p>
        </w:tc>
      </w:tr>
    </w:tbl>
    <w:p>
      <w:pPr>
        <w:spacing w:after="0"/>
      </w:pPr>
    </w:p>
    <w:p>
      <w:pPr>
        <w:pStyle w:val="Heading2"/>
      </w:pPr>
      <w:r>
        <w:t>5.1 Responder una pregunta</w:t>
      </w:r>
    </w:p>
    <w:p>
      <w:r>
        <w:t>1) C01 muestra una pregunta de un subtema y permite elegir opción. 2) C03 verifica los IDs y calcula correcta/incorrecta con explicación. 3) C07 registra la respuesta; RP-02 propone no incrementar el conteo si el ID ya existía. 4) C04 recalcula subtema, tema y módulo según sus hijos. 5) C01 comunica retroalimentación y estado guardado. Una consulta o la apertura del contenido no ejecuta el paso 3. No se requiere pulsar “Terminar subtema”.</w:t>
      </w:r>
    </w:p>
    <w:p>
      <w:pPr>
        <w:pStyle w:val="Heading2"/>
      </w:pPr>
      <w:r>
        <w:t>5.2 Completar actividad opcional</w:t>
      </w:r>
    </w:p>
    <w:p>
      <w:r>
        <w:t>C05 recibe cada elemento realizado y conserva el progreso. Al completarse el último, registra una única transición a “realizada”; la interfaz puede mostrar WF-05B y/o WF-06 como confirmación. C06 aplicará recompensa únicamente cuando G-01 a G-03 se aprueben y se implemente Sprint 2. La actividad no cambia el estado de tema ni módulo. El estudiante puede explorar otro módulo sin perder avance local.</w:t>
      </w:r>
    </w:p>
    <w:p>
      <w:pPr>
        <w:pStyle w:val="Heading2"/>
      </w:pPr>
      <w:r>
        <w:t>5.3 Consultar logros</w:t>
      </w:r>
    </w:p>
    <w:p>
      <w:r>
        <w:t>WF-08 define una pantalla para listar logros obtenidos y su condición cumplida. La aclaración del equipo del 09/10/2026 indica que hoy sólo existe esa pantalla: no hay catálogo operativo ni mecanismo de obtención de logros. Por ello una lista vacía o un estado “aún no hay logros” es el único comportamiento que este SDS puede asignar a la versión actual sin inventar resultados. CU-06/RF-06 queda incompleto como función hasta implementar y comprobar C06 en Sprint 2.</w:t>
      </w:r>
    </w:p>
    <w:p>
      <w:pPr>
        <w:pStyle w:val="Heading1"/>
      </w:pPr>
      <w:r>
        <w:t>6 Interfaces de usuario, plataforma y errores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256"/>
        <w:gridCol w:w="2304"/>
      </w:tblGrid>
      <w:tr>
        <w:trPr>
          <w:tblHeader w:val="true"/>
        </w:trP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Pantalla / interacción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WF-01 / WF-07B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Inicio: módulos disponibles y estado del módulo.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RF-01, RF-05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WF-02A–C / WF-07A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Índice: temas, subtemas y estados sin modificar avance al abrir.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RF-01, RF-04, RF-05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WF-03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Contenido y navegación entre elementos del subtema.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RF-02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WF-04A–D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Pregunta, corrección, retroalimentación y fin automático del subtema.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RF-02, RF-04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WF-05A–B / WF-06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Actividad opcional; confirmación y futura recompensa.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RF-03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WF-08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Pantalla de logros; obtención de logros pendiente.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RF-06</w:t>
            </w:r>
          </w:p>
        </w:tc>
      </w:tr>
    </w:tbl>
    <w:p>
      <w:pPr>
        <w:spacing w:after="0"/>
      </w:pPr>
    </w:p>
    <w:p>
      <w:r>
        <w:t>Los estados deben expresarse con texto y un indicador visual además del color (RNF-05; ampliación de CA-04 propuesta). La navegación mantiene libres los módulos. La ubicación del acceso a actividades desde el tema y el comportamiento ante ausencia de logros deben comprobarse al integrar pantallas. WF-05B y WF-06 representan el mismo resultado; el equipo elegirá si usa uno o ambos sin duplicar el registro.</w:t>
      </w:r>
    </w:p>
    <w:p>
      <w:r>
        <w:t>El Project Plan prevé Flutter/Dart, Visual Studio Code, Flutter SDK, Android Studio/SDK y Git/GitHub; para iOS prevé macOS, Xcode e iOS SDK. Android tiene una prueba de integración reportada en MR-07, pero no se adjuntó su registro. No hay evidencia de ejecución iOS. Versiones mínimas, dispositivos y medio de entrega siguen pendientes en D-03. El requisito de respuesta en dos segundos de RNF-06 está propuesto y requiere D-05.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68"/>
      </w:tblGrid>
      <w:tr>
        <w:trPr>
          <w:tblHeader w:val="true"/>
        </w:trP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Respuesta de diseño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ID o referencia del catálogo inexistente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No registrar progreso; mostrar contenido no disponible y conservar el estado anterior.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Respuesta u opción inválida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Rechazar la operación y permitir una selección válida; no contar la pregunta.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Fallo de lectura o guardado local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Informar el fallo; no afirmar que el nuevo estado sobrevivirá al reinicio.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Regla de logros no aprobada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No otorgar puntos/logros simulados como si fueran definitivos.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Reinstalación, actualización o estado corrupto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Comportamiento pendiente D-04; no presuponer sincronización ni respaldo.</w:t>
            </w:r>
          </w:p>
        </w:tc>
      </w:tr>
    </w:tbl>
    <w:p>
      <w:pPr>
        <w:spacing w:after="0"/>
      </w:pPr>
    </w:p>
    <w:p>
      <w:pPr>
        <w:pStyle w:val="Heading1"/>
      </w:pPr>
      <w:r>
        <w:t>7 Verificación y estado real del incremento</w:t>
      </w:r>
    </w:p>
    <w:p>
      <w:r>
        <w:t>La matriz siguiente separa diseño, avance reportado y evidencia. MR-07, citado en el anexo del SRS v0.4, reporta cuatro módulos, diez temas, veinte preguntas, diez actividades, almacenamiento local, una actividad de ordenar pasos, diez pruebas automáticas y una integración Android. El paquete recibido no incluye código ni logs; esas cifras no están verificadas por esta revisión. El propio MR-07 marca pendientes contenido definitivo, prueba manual en modo avión e 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507"/>
        <w:gridCol w:w="3629"/>
      </w:tblGrid>
      <w:tr>
        <w:trPr>
          <w:tblHeader w:val="true"/>
        </w:trP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Comprobación necesaria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 documentado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RF-01 / CU-05</w:t>
            </w:r>
          </w:p>
        </w:tc>
        <w:tc>
          <w:tcPr>
            <w:tcW w:type="dxa" w:w="45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Abrir catálogo, módulos y estructura sin mutar avance.</w:t>
            </w:r>
          </w:p>
        </w:tc>
        <w:tc>
          <w:tcPr>
            <w:tcW w:type="dxa" w:w="36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Diseñado; avance de app reportado, sin código adjunto.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RF-02 / CU-01</w:t>
            </w:r>
          </w:p>
        </w:tc>
        <w:tc>
          <w:tcPr>
            <w:tcW w:type="dxa" w:w="45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Correcta e incorrecta, retroalimentación, respuesta única y recuperación.</w:t>
            </w:r>
          </w:p>
        </w:tc>
        <w:tc>
          <w:tcPr>
            <w:tcW w:type="dxa" w:w="36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Diseñado; implementación reportada parcialmente, sin logs.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RF-03 / CU-02</w:t>
            </w:r>
          </w:p>
        </w:tc>
        <w:tc>
          <w:tcPr>
            <w:tcW w:type="dxa" w:w="45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Actividad pendiente→realizada sin “Finalizar”; actividad opcional.</w:t>
            </w:r>
          </w:p>
        </w:tc>
        <w:tc>
          <w:tcPr>
            <w:tcW w:type="dxa" w:w="36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Actividad reportada; puntos/logros pendientes Sprint 2.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RF-04 / CU-03</w:t>
            </w:r>
          </w:p>
        </w:tc>
        <w:tc>
          <w:tcPr>
            <w:tcW w:type="dxa" w:w="45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Gris, naranja, verde y gris→verde con una pregunta; texto además de color.</w:t>
            </w:r>
          </w:p>
        </w:tc>
        <w:tc>
          <w:tcPr>
            <w:tcW w:type="dxa" w:w="36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Diseñado; falta evidencia de prueba por estados.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RF-05 / CU-04</w:t>
            </w:r>
          </w:p>
        </w:tc>
        <w:tc>
          <w:tcPr>
            <w:tcW w:type="dxa" w:w="45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Completar tema/módulo por todas las preguntas, sin actividades.</w:t>
            </w:r>
          </w:p>
        </w:tc>
        <w:tc>
          <w:tcPr>
            <w:tcW w:type="dxa" w:w="36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Diseñado; falta evidencia de prueba de propagación.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RF-06 / CU-06</w:t>
            </w:r>
          </w:p>
        </w:tc>
        <w:tc>
          <w:tcPr>
            <w:tcW w:type="dxa" w:w="45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Obtener un logro por condición y verlo con nombre/condición.</w:t>
            </w:r>
          </w:p>
        </w:tc>
        <w:tc>
          <w:tcPr>
            <w:tcW w:type="dxa" w:w="36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Sólo pantalla; función pendiente Sprint 2.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RF-08</w:t>
            </w:r>
          </w:p>
        </w:tc>
        <w:tc>
          <w:tcPr>
            <w:tcW w:type="dxa" w:w="45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Cerrar/reabrir tras progreso parcial y fallos de guardado.</w:t>
            </w:r>
          </w:p>
        </w:tc>
        <w:tc>
          <w:tcPr>
            <w:tcW w:type="dxa" w:w="36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Guardado reportado; falta evidencia y definición D-04.</w:t>
            </w:r>
          </w:p>
        </w:tc>
      </w:tr>
    </w:tbl>
    <w:p>
      <w:pPr>
        <w:spacing w:after="0"/>
      </w:pPr>
    </w:p>
    <w:p>
      <w:r>
        <w:t>RF-07 y RF-09 no se consideran requisitos validados ni funcionalidades logradas. Los objetivos de más de 50 preguntas y 20 actividades citados en MR-07 son metas reportadas, no criterios de aceptación acordados. Las verificaciones de las RP y RNF propuestas se añaden sólo cuando la cliente apruebe su alcance.</w:t>
      </w:r>
    </w:p>
    <w:p>
      <w:pPr>
        <w:pStyle w:val="Heading1"/>
      </w:pPr>
      <w:r>
        <w:t>8 Decisiones pendientes y control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424"/>
      </w:tblGrid>
      <w:tr>
        <w:trPr>
          <w:tblHeader w:val="true"/>
        </w:trP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5"/>
          </w:tcPr>
          <w:p>
            <w:pPr>
              <w:spacing w:line="26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Decisión necesaria antes de fijar línea base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D-01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Agrupación definitiva CT-01 a CT-10, subtemas, preguntas/actividades e interpretación de CT-07.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D-02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G-01 a G-03; puntos, logros, desbloqueos, RF-07/RF-09 y RP-01 a RP-05.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D-03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Versiones/dispositivos Android/iOS, compilación e instalación iOS y medio de entrega.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D-04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Formato local, preferencias, migración de catálogo/estado, corrupción, reinstalación y restauración.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D-05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Umbral y condiciones medibles de rendimiento RNF-06.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D-06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F3F7"/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Aprobación del SRS v0.4, ubicación de línea base y evaluación de CR-01.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Diseño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/>
            </w:pPr>
            <w:r>
              <w:t>Atendido en UML v1.1: CU-04 extiende a CU-01 al responderse la última pregunta pendiente de un subtema; la secuencia incluye la respuesta repetida (RP-02) y la falla de guardado (RP-05).</w:t>
            </w:r>
            <w:r>
              <w:rPr>
                <w:rFonts w:ascii="Aptos" w:hAnsi="Aptos"/>
                <w:b w:val="0"/>
                <w:color w:val="1F2933"/>
                <w:sz w:val="18"/>
              </w:rPr>
            </w:r>
          </w:p>
        </w:tc>
      </w:tr>
    </w:tbl>
    <w:p>
      <w:pPr>
        <w:spacing w:after="0"/>
      </w:pPr>
    </w:p>
    <w:p>
      <w:r>
        <w:t>El SRS v0.4 y este SDS deben revisarse juntos con la cliente. Tras resolver decisiones que afecten al incremento, actualizar código, pruebas y diagramas, registrar versión aprobada y ponerla en el repositorio. En el Perfil de Entrada, SI.03.03 pide documentar/actualizar la especificación de componentes y SI.03.04 colocarla en el repositorio como línea base; la existencia de este borrador no acredita aprobación ni repositorio.</w:t>
      </w:r>
    </w:p>
    <w:p>
      <w:pPr>
        <w:pStyle w:val="Heading1"/>
      </w:pPr>
      <w:r>
        <w:t>Anexo A. Diagramas UML v1.1</w:t>
      </w:r>
    </w:p>
    <w:p>
      <w:r>
        <w:t>Diagramas del equipo corregidos el 09/10/2026 conforme al SRS v0.4 y a las secciones 4 a 8 de este SDS. Sus fuentes PlantUML se conservan en el repositorio junto con PSPS_DiagramasUML_TSP_Ago26.</w:t>
      </w:r>
    </w:p>
    <w:p>
      <w:r>
        <w:br w:type="page"/>
      </w:r>
    </w:p>
    <w:p>
      <w:pPr>
        <w:pStyle w:val="Heading1"/>
      </w:pPr>
      <w:r>
        <w:t>Figura 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36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uml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3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A1. Casos de uso: CU-04 extiende a CU-01 cuando se responde la última pregunta pendiente de un subtema; completar un subtema no implica completar el módulo.</w:t>
      </w:r>
    </w:p>
    <w:p>
      <w:r>
        <w:br w:type="page"/>
      </w:r>
    </w:p>
    <w:p>
      <w:pPr>
        <w:pStyle w:val="Heading1"/>
      </w:pPr>
      <w:r>
        <w:t>Figura 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049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uml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4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A2. Clases: los estados de subtema, tema y módulo son derivados; EstadoLocal es la única parte mutable. Los datos de logros dependen de D-02.</w:t>
      </w:r>
    </w:p>
    <w:p>
      <w:r>
        <w:br w:type="page"/>
      </w:r>
    </w:p>
    <w:p>
      <w:pPr>
        <w:pStyle w:val="Heading1"/>
      </w:pPr>
      <w:r>
        <w:t>Figura 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87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uml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8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A3. Estados de subtema: incluye la transición directa gris→verde con una sola pregunta y la respuesta repetida que no cambia el conteo.</w:t>
      </w:r>
    </w:p>
    <w:p>
      <w:r>
        <w:br w:type="page"/>
      </w:r>
    </w:p>
    <w:p>
      <w:pPr>
        <w:pStyle w:val="Heading1"/>
      </w:pPr>
      <w:r>
        <w:t>Figura A4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489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uml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4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A4. Secuencia de responder una pregunta, con la respuesta repetida (RP-02) y la falla de guardado (RP-05).</w:t>
      </w:r>
    </w:p>
    <w:p>
      <w:pPr>
        <w:pStyle w:val="Heading1"/>
      </w:pPr>
      <w:r>
        <w:t>Referencias</w:t>
      </w:r>
    </w:p>
    <w:p>
      <w:pPr>
        <w:pStyle w:val="ListBullet"/>
      </w:pPr>
      <w:r>
        <w:t>PSPS. Agreement, 11/09/2026. Finalidad, temas y entregables.</w:t>
      </w:r>
    </w:p>
    <w:p>
      <w:pPr>
        <w:pStyle w:val="ListBullet"/>
      </w:pPr>
      <w:r>
        <w:t>PSPS. Project Plan, 24/09/2026, y solicitud de cambio CR-01, 09/10/2026. Ciclo iterativo, recursos, tareas, calendario y entregas.</w:t>
      </w:r>
    </w:p>
    <w:p>
      <w:pPr>
        <w:pStyle w:val="ListBullet"/>
      </w:pPr>
      <w:r>
        <w:t>PSPS. SRS v0.4, revisión del 09/10/2026, pp. 2–17. Requisitos y anexo de aclaraciones; para validación.</w:t>
      </w:r>
    </w:p>
    <w:p>
      <w:pPr>
        <w:pStyle w:val="ListBullet"/>
      </w:pPr>
      <w:r>
        <w:t>PSPS. Diagramas UML v1.1, 09/10/2026, cuatro diagramas, y wireframes WF-01 a WF-08.</w:t>
      </w:r>
    </w:p>
    <w:p>
      <w:pPr>
        <w:pStyle w:val="ListBullet"/>
      </w:pPr>
      <w:r>
        <w:t>ISO/IEC 29110-5-1-1:2025, Perfil de Entrada, tabla 7 (SI.03) y tabla 24 (WP.12).</w:t>
      </w:r>
    </w:p>
    <w:p>
      <w:pPr>
        <w:pStyle w:val="Heading1"/>
      </w:pPr>
      <w:r>
        <w:t>Control de versiones y aprobación</w:t>
      </w:r>
    </w:p>
    <w:p>
      <w:pPr>
        <w:pStyle w:val="ListBullet"/>
      </w:pPr>
      <w:r>
        <w:t>v0.1 · 09/10/2026 · Primer borrador del diseño a partir del SRS v0.4.</w:t>
      </w:r>
    </w:p>
    <w:p>
      <w:pPr>
        <w:pStyle w:val="ListBullet"/>
      </w:pPr>
      <w:r>
        <w:t>v0.2 · 09/10/2026 · Arquitectura C01–C07, contrato de persistencia y reglas de progreso.</w:t>
      </w:r>
    </w:p>
    <w:p>
      <w:pPr>
        <w:pStyle w:val="ListBullet"/>
      </w:pPr>
      <w:r>
        <w:t>v0.3 · 09/10/2026 · Diagramas UML v1.1 en el anexo A; se retiran referencias externas; fuentes y referencias actualizadas.</w:t>
      </w:r>
    </w:p>
    <w:p>
      <w:pPr>
        <w:pStyle w:val="ListBullet"/>
      </w:pPr>
      <w:r>
        <w:t>Revisó (función interna de calidad): Sebastián Guerra Hernández   Firma: ______________________   Fecha: ____________</w:t>
      </w:r>
    </w:p>
    <w:p>
      <w:pPr>
        <w:pStyle w:val="ListBullet"/>
      </w:pPr>
      <w:r>
        <w:t>Elaboró (responsable técnico): Pablo Valentín Varela Rivera   Firma: ______________________   Fecha: ____________</w:t>
      </w:r>
    </w:p>
    <w:p>
      <w:pPr>
        <w:pStyle w:val="ListBullet"/>
      </w:pPr>
      <w:r>
        <w:t>Aprobó (gestor del proyecto): Francisco Valdez García   Firma: ______________________   Fecha: ____________</w:t>
      </w:r>
    </w:p>
    <w:sectPr w:rsidR="00FC693F" w:rsidRPr="0006063C" w:rsidSect="00034616">
      <w:headerReference w:type="default" r:id="rId9"/>
      <w:footerReference w:type="default" r:id="rId10"/>
      <w:footerReference w:type="first" r:id="rId16"/>
      <w:headerReference w:type="first" r:id="rId17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47E"/>
        <w:sz w:val="16"/>
      </w:rPr>
      <w:t xml:space="preserve">v0.3 · 09/10/2026  |  Página </w:t>
    </w:r>
    <w:r>
      <w:rPr>
        <w:color w:val="69747E"/>
        <w:sz w:val="16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47E"/>
        <w:sz w:val="16"/>
      </w:rPr>
      <w:t>PSPS  |  SDS · Especificación de componentes de software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243B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43B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243B5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243B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505C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footer" Target="footer2.xml"/><Relationship Id="rId1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PSPS · Especificación de componentes de software v0.2</dc:title>
  <dc:subject>SDS WP.12 · ISO/IEC 29110 Perfil de Entrada</dc:subject>
  <dc:creator>Equipo PSPS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