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B93BF" w14:textId="77777777" w:rsidR="005D5F7D" w:rsidRDefault="00000000">
      <w:pPr>
        <w:pStyle w:val="aff1"/>
        <w:spacing w:line="240" w:lineRule="auto"/>
      </w:pPr>
      <w:r>
        <w:t>СОДЕРЖАНИЕ</w:t>
      </w:r>
    </w:p>
    <w:p w14:paraId="4E2FE8D8" w14:textId="77777777" w:rsidR="005D5F7D" w:rsidRDefault="00000000">
      <w:pPr>
        <w:pStyle w:val="aff1"/>
        <w:spacing w:line="240" w:lineRule="auto"/>
        <w:jc w:val="both"/>
      </w:pPr>
      <w:r>
        <w:t>Введение</w:t>
      </w:r>
    </w:p>
    <w:p w14:paraId="1F0473DF" w14:textId="77777777" w:rsidR="005D5F7D" w:rsidRDefault="00000000">
      <w:pPr>
        <w:pStyle w:val="aff1"/>
        <w:spacing w:line="240" w:lineRule="auto"/>
        <w:jc w:val="both"/>
      </w:pPr>
      <w:r>
        <w:t>1 Проблемный анализ предметной области диагностики серверного оборудования</w:t>
      </w:r>
      <w:r>
        <w:tab/>
      </w:r>
    </w:p>
    <w:p w14:paraId="08DDFDD8" w14:textId="77777777" w:rsidR="005D5F7D" w:rsidRDefault="00000000">
      <w:pPr>
        <w:pStyle w:val="aff1"/>
        <w:spacing w:line="240" w:lineRule="auto"/>
        <w:jc w:val="both"/>
      </w:pPr>
      <w:r>
        <w:t>1.1</w:t>
      </w:r>
      <w:r>
        <w:tab/>
        <w:t>Рисковые ситуации и оценка последствий отказов серверных систем</w:t>
      </w:r>
    </w:p>
    <w:p w14:paraId="475FF40D" w14:textId="77777777" w:rsidR="005D5F7D" w:rsidRDefault="00000000">
      <w:pPr>
        <w:pStyle w:val="aff1"/>
        <w:spacing w:line="240" w:lineRule="auto"/>
        <w:jc w:val="both"/>
      </w:pPr>
      <w:r>
        <w:t>1.2</w:t>
      </w:r>
      <w:r>
        <w:tab/>
        <w:t>Специфика функционирования серверного оборудования</w:t>
      </w:r>
      <w:r>
        <w:tab/>
      </w:r>
    </w:p>
    <w:p w14:paraId="4722737C" w14:textId="77777777" w:rsidR="005D5F7D" w:rsidRDefault="00000000">
      <w:pPr>
        <w:pStyle w:val="aff1"/>
        <w:spacing w:line="240" w:lineRule="auto"/>
        <w:jc w:val="both"/>
      </w:pPr>
      <w:r>
        <w:t>1.3 Сбор, фильтрация и агрегация эксплуатационных метрик сервера</w:t>
      </w:r>
      <w:r>
        <w:tab/>
      </w:r>
    </w:p>
    <w:p w14:paraId="0FB530F2" w14:textId="77777777" w:rsidR="005D5F7D" w:rsidRDefault="00000000">
      <w:pPr>
        <w:pStyle w:val="aff1"/>
        <w:spacing w:line="240" w:lineRule="auto"/>
        <w:jc w:val="both"/>
      </w:pPr>
      <w:r>
        <w:t>1.4 Паттерны деградации аппаратных компонентов и программных сервисов</w:t>
      </w:r>
      <w:r>
        <w:tab/>
      </w:r>
    </w:p>
    <w:p w14:paraId="35235FAC" w14:textId="77777777" w:rsidR="005D5F7D" w:rsidRDefault="00000000">
      <w:pPr>
        <w:pStyle w:val="aff1"/>
        <w:spacing w:line="240" w:lineRule="auto"/>
        <w:jc w:val="both"/>
      </w:pPr>
      <w:r>
        <w:t>1.5 Анализ существующих систем мониторинга и поддержки принятия решений</w:t>
      </w:r>
      <w:r>
        <w:tab/>
      </w:r>
    </w:p>
    <w:p w14:paraId="291A2652" w14:textId="77777777" w:rsidR="005D5F7D" w:rsidRDefault="00000000">
      <w:pPr>
        <w:pStyle w:val="aff1"/>
        <w:spacing w:line="240" w:lineRule="auto"/>
        <w:jc w:val="both"/>
      </w:pPr>
      <w:r>
        <w:t>2 Анализ математических методов прогнозирования и оценки надежности</w:t>
      </w:r>
    </w:p>
    <w:p w14:paraId="6B3CF3A6" w14:textId="77777777" w:rsidR="005D5F7D" w:rsidRDefault="00000000">
      <w:pPr>
        <w:pStyle w:val="aff1"/>
        <w:spacing w:line="240" w:lineRule="auto"/>
        <w:jc w:val="both"/>
      </w:pPr>
      <w:r>
        <w:t>2.1 Методы предобработки и декомпозиции временных рядов (STL-</w:t>
      </w:r>
      <w:proofErr w:type="spellStart"/>
      <w:r>
        <w:t>аналииз</w:t>
      </w:r>
      <w:proofErr w:type="spellEnd"/>
      <w:r>
        <w:t>)</w:t>
      </w:r>
      <w:r>
        <w:tab/>
      </w:r>
    </w:p>
    <w:p w14:paraId="1C5C1BAC" w14:textId="77777777" w:rsidR="005D5F7D" w:rsidRDefault="00000000">
      <w:pPr>
        <w:pStyle w:val="aff1"/>
        <w:spacing w:line="240" w:lineRule="auto"/>
        <w:jc w:val="both"/>
      </w:pPr>
      <w:r>
        <w:t>2.2 Статистическое и нейросетевое прогнозирование метрик (SARIMA и LSTM)</w:t>
      </w:r>
      <w:r>
        <w:tab/>
      </w:r>
    </w:p>
    <w:p w14:paraId="149E4C69" w14:textId="77777777" w:rsidR="005D5F7D" w:rsidRDefault="00000000">
      <w:pPr>
        <w:pStyle w:val="aff1"/>
        <w:spacing w:line="240" w:lineRule="auto"/>
        <w:jc w:val="both"/>
      </w:pPr>
      <w:r>
        <w:t xml:space="preserve">2.3 Вероятностные модели оценки надежности оборудования (распределение </w:t>
      </w:r>
      <w:proofErr w:type="spellStart"/>
      <w:r>
        <w:t>Вейбулла</w:t>
      </w:r>
      <w:proofErr w:type="spellEnd"/>
      <w:r>
        <w:t>)</w:t>
      </w:r>
      <w:r>
        <w:tab/>
      </w:r>
    </w:p>
    <w:p w14:paraId="17E61118" w14:textId="77777777" w:rsidR="005D5F7D" w:rsidRDefault="00000000">
      <w:pPr>
        <w:pStyle w:val="aff1"/>
        <w:spacing w:line="240" w:lineRule="auto"/>
        <w:jc w:val="both"/>
      </w:pPr>
      <w:r>
        <w:t>2.4 Марковские модели динамики состояний вычислительных систем</w:t>
      </w:r>
      <w:r>
        <w:tab/>
      </w:r>
    </w:p>
    <w:p w14:paraId="702A7AFD" w14:textId="77777777" w:rsidR="005D5F7D" w:rsidRDefault="00000000">
      <w:pPr>
        <w:pStyle w:val="aff1"/>
        <w:spacing w:line="240" w:lineRule="auto"/>
        <w:jc w:val="both"/>
      </w:pPr>
      <w:r>
        <w:t>2.5 Многокритериальная оптимизация и байесовский выбор управленческих решений (AHP)</w:t>
      </w:r>
      <w:r>
        <w:tab/>
      </w:r>
    </w:p>
    <w:p w14:paraId="28BD41BC" w14:textId="77777777" w:rsidR="005D5F7D" w:rsidRDefault="00000000">
      <w:pPr>
        <w:pStyle w:val="aff1"/>
        <w:spacing w:line="240" w:lineRule="auto"/>
        <w:jc w:val="both"/>
      </w:pPr>
      <w:r>
        <w:t>3 Разработка программного модуля СППР для диагностики серверного оборудования</w:t>
      </w:r>
      <w:r>
        <w:tab/>
      </w:r>
    </w:p>
    <w:p w14:paraId="7F8F8CA7" w14:textId="77777777" w:rsidR="005D5F7D" w:rsidRDefault="00000000">
      <w:pPr>
        <w:pStyle w:val="aff1"/>
        <w:spacing w:line="240" w:lineRule="auto"/>
        <w:jc w:val="both"/>
      </w:pPr>
      <w:r>
        <w:t>3.1 Постановка задачи и формирование требований к программному модулю</w:t>
      </w:r>
      <w:r>
        <w:tab/>
      </w:r>
    </w:p>
    <w:p w14:paraId="4113EE2F" w14:textId="77777777" w:rsidR="005D5F7D" w:rsidRDefault="00000000">
      <w:pPr>
        <w:pStyle w:val="aff1"/>
        <w:spacing w:line="240" w:lineRule="auto"/>
        <w:jc w:val="both"/>
      </w:pPr>
      <w:r>
        <w:t>3.2 Структурно-функциональная организация и алгоритмы работы системы</w:t>
      </w:r>
    </w:p>
    <w:p w14:paraId="34A5634E" w14:textId="77777777" w:rsidR="005D5F7D" w:rsidRDefault="00000000">
      <w:pPr>
        <w:pStyle w:val="aff1"/>
        <w:spacing w:line="240" w:lineRule="auto"/>
        <w:jc w:val="both"/>
      </w:pPr>
      <w:r>
        <w:t>3.3 Программная реализация математических моделей прогнозирования и оценки рисков</w:t>
      </w:r>
      <w:r>
        <w:tab/>
      </w:r>
    </w:p>
    <w:p w14:paraId="47DF8632" w14:textId="77777777" w:rsidR="005D5F7D" w:rsidRDefault="00000000">
      <w:pPr>
        <w:pStyle w:val="aff1"/>
        <w:spacing w:line="240" w:lineRule="auto"/>
        <w:jc w:val="both"/>
      </w:pPr>
      <w:r>
        <w:t>3.4 Вычислительный эксперимент на базе собранных метрик</w:t>
      </w:r>
      <w:r>
        <w:tab/>
      </w:r>
    </w:p>
    <w:p w14:paraId="652C045A" w14:textId="77777777" w:rsidR="005D5F7D" w:rsidRDefault="00000000">
      <w:pPr>
        <w:pStyle w:val="aff1"/>
        <w:spacing w:line="240" w:lineRule="auto"/>
        <w:jc w:val="both"/>
      </w:pPr>
      <w:r>
        <w:lastRenderedPageBreak/>
        <w:t xml:space="preserve"> 3.5 Анализ результатов и оценка технико-экономической эффективности </w:t>
      </w:r>
    </w:p>
    <w:p w14:paraId="64AFE8E1" w14:textId="77777777" w:rsidR="005D5F7D" w:rsidRDefault="00000000">
      <w:pPr>
        <w:pStyle w:val="aff1"/>
        <w:spacing w:line="240" w:lineRule="auto"/>
        <w:jc w:val="both"/>
      </w:pPr>
      <w:r>
        <w:t>Заключение</w:t>
      </w:r>
      <w:r>
        <w:tab/>
      </w:r>
    </w:p>
    <w:p w14:paraId="4B85E710" w14:textId="77777777" w:rsidR="005D5F7D" w:rsidRDefault="00000000">
      <w:pPr>
        <w:pStyle w:val="aff1"/>
        <w:spacing w:line="240" w:lineRule="auto"/>
        <w:jc w:val="both"/>
      </w:pPr>
      <w:r>
        <w:t>Список использованных источников</w:t>
      </w:r>
    </w:p>
    <w:p w14:paraId="6AFE3D28" w14:textId="77777777" w:rsidR="005D5F7D" w:rsidRDefault="00000000">
      <w:pPr>
        <w:rPr>
          <w:rStyle w:val="10"/>
        </w:rPr>
      </w:pPr>
      <w:r>
        <w:rPr>
          <w:rStyle w:val="10"/>
        </w:rPr>
        <w:br w:type="page" w:clear="all"/>
      </w:r>
    </w:p>
    <w:p w14:paraId="367D1A66" w14:textId="77777777" w:rsidR="005D5F7D" w:rsidRDefault="00000000">
      <w:pPr>
        <w:spacing w:after="0"/>
        <w:jc w:val="center"/>
        <w:rPr>
          <w:rStyle w:val="10"/>
        </w:rPr>
      </w:pPr>
      <w:r>
        <w:rPr>
          <w:rStyle w:val="10"/>
        </w:rPr>
        <w:lastRenderedPageBreak/>
        <w:t>РЕФЕРАТ</w:t>
      </w:r>
    </w:p>
    <w:p w14:paraId="786A800F" w14:textId="77777777" w:rsidR="005D5F7D" w:rsidRDefault="005D5F7D">
      <w:pPr>
        <w:spacing w:after="0"/>
        <w:jc w:val="center"/>
        <w:rPr>
          <w:b/>
          <w:bCs/>
        </w:rPr>
      </w:pPr>
    </w:p>
    <w:p w14:paraId="28BFCAD1" w14:textId="77777777" w:rsidR="005D5F7D" w:rsidRDefault="00000000">
      <w:pPr>
        <w:pStyle w:val="aff3"/>
      </w:pPr>
      <w:r>
        <w:t>Научно-исследовательская работа по теме «Система поддержки принятия решения в задачах диагностики серверного оборудования» содержит … страницы текстового документа, … приложение, … использованных источников.</w:t>
      </w:r>
    </w:p>
    <w:p w14:paraId="60D48812" w14:textId="77777777" w:rsidR="005D5F7D" w:rsidRDefault="00000000">
      <w:pPr>
        <w:pStyle w:val="aff3"/>
      </w:pPr>
      <w:r>
        <w:t>Целью научно-исследовательской работы является разработка системы поддержки принятия решений для диагностики серверного оборудования, обеспечивающего прогнозирование нагрузки, оценку риска и выбор управляющих воздействий.</w:t>
      </w:r>
    </w:p>
    <w:p w14:paraId="5474F3B4" w14:textId="77777777" w:rsidR="005D5F7D" w:rsidRDefault="00000000">
      <w:pPr>
        <w:pStyle w:val="aff3"/>
      </w:pPr>
      <w:r>
        <w:t>Для достижения цели необходимо решить следующие задачи:</w:t>
      </w:r>
    </w:p>
    <w:p w14:paraId="25B62013" w14:textId="77777777" w:rsidR="005D5F7D" w:rsidRDefault="00000000">
      <w:pPr>
        <w:pStyle w:val="aff3"/>
        <w:numPr>
          <w:ilvl w:val="0"/>
          <w:numId w:val="1"/>
        </w:numPr>
        <w:ind w:left="0" w:firstLine="709"/>
        <w:rPr>
          <w:color w:val="FFFFFF" w:themeColor="background1"/>
        </w:rPr>
      </w:pPr>
      <w:r>
        <w:t>Провести анализ предметной области.</w:t>
      </w:r>
    </w:p>
    <w:p w14:paraId="56F95104" w14:textId="77777777" w:rsidR="005D5F7D" w:rsidRDefault="00000000">
      <w:pPr>
        <w:pStyle w:val="aff3"/>
        <w:numPr>
          <w:ilvl w:val="0"/>
          <w:numId w:val="1"/>
        </w:numPr>
        <w:ind w:left="0" w:firstLine="709"/>
        <w:rPr>
          <w:color w:val="FFFFFF" w:themeColor="background1"/>
        </w:rPr>
      </w:pPr>
      <w:r>
        <w:t>Расширить знания по современным моделям и методам обработки данных.</w:t>
      </w:r>
    </w:p>
    <w:p w14:paraId="35A5F7AC" w14:textId="77777777" w:rsidR="005D5F7D" w:rsidRDefault="00000000">
      <w:pPr>
        <w:pStyle w:val="aff3"/>
        <w:numPr>
          <w:ilvl w:val="0"/>
          <w:numId w:val="1"/>
        </w:numPr>
        <w:ind w:left="0" w:firstLine="709"/>
      </w:pPr>
      <w:r>
        <w:t>Разработать   программный   модуль, предназначенный для построения прогноза по имеющимся данным на основе методов численного вероятностного анализа.</w:t>
      </w:r>
    </w:p>
    <w:p w14:paraId="3B1B4692" w14:textId="77777777" w:rsidR="005D5F7D" w:rsidRDefault="00000000">
      <w:pPr>
        <w:pStyle w:val="aff3"/>
        <w:numPr>
          <w:ilvl w:val="0"/>
          <w:numId w:val="1"/>
        </w:numPr>
        <w:ind w:left="0" w:firstLine="709"/>
      </w:pPr>
      <w:r>
        <w:t>Провести тестирование программного модуля.</w:t>
      </w:r>
    </w:p>
    <w:p w14:paraId="206F14A6" w14:textId="77777777" w:rsidR="005D5F7D" w:rsidRDefault="00000000">
      <w:pPr>
        <w:pStyle w:val="aff3"/>
      </w:pPr>
      <w:r>
        <w:t>Результаты данной работы могут найти применение в системах диагностики серверного оборудования.</w:t>
      </w:r>
    </w:p>
    <w:p w14:paraId="6077F454" w14:textId="77777777" w:rsidR="005D5F7D" w:rsidRDefault="00000000">
      <w:pPr>
        <w:pStyle w:val="aff3"/>
      </w:pPr>
      <w:r>
        <w:t>КЛЮЧЕВЫЕ СЛОВА: СИСТЕМА ПОДДЕРЖКИ ПРИНЯТИЯ РЕШЕНИЙ; СЕРВЕРНОЕ ОБОРУДОВАНИЕ; ДИАГНОСТИКА ТЕХНИЧЕСКОГО СОСТОЯНИЯ; МОНИТОРИНГ; ТЕЛЕМЕТРИЯ; ВРЕМЕННЫЕ РЯДЫ; СЕЗОННОСТЬ; ПРОГНОЗИРОВАНИЕ.</w:t>
      </w:r>
    </w:p>
    <w:p w14:paraId="74E5140D" w14:textId="77777777" w:rsidR="005D5F7D" w:rsidRDefault="00000000">
      <w:r>
        <w:br w:type="page" w:clear="all"/>
      </w:r>
    </w:p>
    <w:p w14:paraId="289B7BFE" w14:textId="77777777" w:rsidR="001B6311" w:rsidRPr="001B6311" w:rsidRDefault="001B6311" w:rsidP="001B6311">
      <w:pPr>
        <w:spacing w:before="240" w:after="120"/>
        <w:jc w:val="both"/>
        <w:rPr>
          <w:rFonts w:eastAsia="MS Mincho"/>
          <w:szCs w:val="22"/>
        </w:rPr>
      </w:pPr>
      <w:r w:rsidRPr="001B6311">
        <w:rPr>
          <w:rFonts w:eastAsia="MS Mincho"/>
          <w:b/>
          <w:szCs w:val="22"/>
        </w:rPr>
        <w:lastRenderedPageBreak/>
        <w:t>1 Проблемный анализ предметной области диагностики серверного оборудования</w:t>
      </w:r>
    </w:p>
    <w:p w14:paraId="6FF0893A" w14:textId="77777777" w:rsidR="001B6311" w:rsidRPr="001B6311" w:rsidRDefault="001B6311" w:rsidP="001B6311">
      <w:pPr>
        <w:spacing w:after="0"/>
        <w:jc w:val="both"/>
        <w:rPr>
          <w:rFonts w:eastAsia="MS Mincho"/>
          <w:szCs w:val="22"/>
        </w:rPr>
      </w:pPr>
      <w:r w:rsidRPr="001B6311">
        <w:rPr>
          <w:rFonts w:eastAsia="MS Mincho"/>
          <w:szCs w:val="22"/>
        </w:rPr>
        <w:t>Диагностика серверного оборудования в современных информационных системах является не только инженерной задачей контроля исправности узлов, но и задачей принятия решений в условиях риска и неопределённости. Сервер обеспечивает выполнение прикладных сервисов, хранение данных, сетевое взаимодействие, обработку запросов пользователей и работу фоновых процессов. Его отказ или деградация приводят к простою, нарушению доступности сервисов, потере производительности, росту трудозатрат на восстановление и, в отдельных случаях, к потере данных.</w:t>
      </w:r>
    </w:p>
    <w:p w14:paraId="79CD5A9F" w14:textId="54FFDFB8" w:rsidR="001B6311" w:rsidRPr="001B6311" w:rsidRDefault="001B6311" w:rsidP="001B6311">
      <w:pPr>
        <w:spacing w:after="0"/>
        <w:jc w:val="both"/>
        <w:rPr>
          <w:rFonts w:eastAsia="MS Mincho"/>
          <w:szCs w:val="22"/>
        </w:rPr>
      </w:pPr>
      <w:r w:rsidRPr="001B6311">
        <w:rPr>
          <w:rFonts w:eastAsia="MS Mincho"/>
          <w:szCs w:val="22"/>
        </w:rPr>
        <w:t xml:space="preserve">Традиционная практика мониторинга строится вокруг текущих значений метрик и пороговых правил: если температура, загрузка </w:t>
      </w:r>
      <w:r w:rsidRPr="001B6311">
        <w:rPr>
          <w:rFonts w:eastAsia="MS Mincho"/>
          <w:szCs w:val="22"/>
          <w:lang w:val="en-US"/>
        </w:rPr>
        <w:t>CPU</w:t>
      </w:r>
      <w:r w:rsidRPr="001B6311">
        <w:rPr>
          <w:rFonts w:eastAsia="MS Mincho"/>
          <w:szCs w:val="22"/>
        </w:rPr>
        <w:t xml:space="preserve">, использование памяти или число аппаратных предупреждений превысили допустимое значение, оператор получает сигнал. Такой подход необходим, но недостаточен для </w:t>
      </w:r>
      <w:r>
        <w:rPr>
          <w:rFonts w:eastAsia="MS Mincho"/>
          <w:szCs w:val="22"/>
        </w:rPr>
        <w:t>своевременного реагирования</w:t>
      </w:r>
      <w:r w:rsidRPr="001B6311">
        <w:rPr>
          <w:rFonts w:eastAsia="MS Mincho"/>
          <w:szCs w:val="22"/>
        </w:rPr>
        <w:t>. Пороговое правило фиксирует факт опасного режима или близость к нему, но не отвечает на более важные вопросы: что произойдёт на горизонте 24 часа, 7 суток или 30 суток; насколько достоверен прогноз; какие метрики внесли наибольший вклад в риск; какое действие уменьшит ожидаемые потери.</w:t>
      </w:r>
    </w:p>
    <w:p w14:paraId="561A7CF9" w14:textId="77777777" w:rsidR="001B6311" w:rsidRPr="001B6311" w:rsidRDefault="001B6311" w:rsidP="001B6311">
      <w:pPr>
        <w:spacing w:after="0"/>
        <w:jc w:val="both"/>
        <w:rPr>
          <w:rFonts w:eastAsia="MS Mincho"/>
          <w:szCs w:val="22"/>
        </w:rPr>
      </w:pPr>
      <w:r w:rsidRPr="001B6311">
        <w:rPr>
          <w:rFonts w:eastAsia="MS Mincho"/>
          <w:szCs w:val="22"/>
        </w:rPr>
        <w:t>Для решения указанной задачи требуется перейти от реактивного мониторинга к прогнозной диагностике. В такой постановке серверная телеметрия рассматривается как поток временных рядов, на основе которого строятся прогнозные траектории, вероятности состояний, риск отказа и рекомендации для лица, принимающего решение. Научная сложность состоит в том, что данные неполны, шумны, имеют сезонность, зависят от режима эксплуатации, а реальные отказы встречаются существенно реже нормальных наблюдений. Поэтому задачу нельзя корректно свести к простой детекции аномалий по правилу «всё, что вне нормы, является аномалией».</w:t>
      </w:r>
    </w:p>
    <w:p w14:paraId="513935FF" w14:textId="77777777" w:rsidR="001B6311" w:rsidRPr="001B6311" w:rsidRDefault="001B6311" w:rsidP="001B6311">
      <w:pPr>
        <w:spacing w:after="0"/>
        <w:jc w:val="both"/>
        <w:rPr>
          <w:rFonts w:eastAsia="MS Mincho"/>
          <w:szCs w:val="22"/>
        </w:rPr>
      </w:pPr>
      <w:r w:rsidRPr="001B6311">
        <w:rPr>
          <w:rFonts w:eastAsia="MS Mincho"/>
          <w:szCs w:val="22"/>
        </w:rPr>
        <w:t xml:space="preserve">В данной главе выполняется проблемный анализ предметной области диагностики серверного оборудования. Рассматриваются рисковые ситуации </w:t>
      </w:r>
      <w:r w:rsidRPr="001B6311">
        <w:rPr>
          <w:rFonts w:eastAsia="MS Mincho"/>
          <w:szCs w:val="22"/>
        </w:rPr>
        <w:lastRenderedPageBreak/>
        <w:t>и последствия отказов серверных систем, специфика функционирования серверного оборудования, особенности сбора и агрегации эксплуатационных метрик, паттерны деградации аппаратных компонентов и программных сервисов, а также ограничения существующих систем мониторинга и поддержки принятия решений.</w:t>
      </w:r>
    </w:p>
    <w:p w14:paraId="1AD953CD" w14:textId="77777777" w:rsidR="001B6311" w:rsidRPr="001B6311" w:rsidRDefault="001B6311" w:rsidP="001B6311">
      <w:pPr>
        <w:spacing w:before="120" w:after="120"/>
        <w:jc w:val="both"/>
        <w:rPr>
          <w:rFonts w:eastAsia="MS Mincho"/>
          <w:szCs w:val="22"/>
        </w:rPr>
      </w:pPr>
      <w:r w:rsidRPr="001B6311">
        <w:rPr>
          <w:rFonts w:eastAsia="MS Mincho"/>
          <w:b/>
          <w:szCs w:val="22"/>
        </w:rPr>
        <w:t>1.1 Рисковые ситуации и оценка последствий отказов серверных систем</w:t>
      </w:r>
    </w:p>
    <w:p w14:paraId="1E70A2FC" w14:textId="77777777" w:rsidR="001B6311" w:rsidRPr="001B6311" w:rsidRDefault="001B6311" w:rsidP="001B6311">
      <w:pPr>
        <w:spacing w:after="0"/>
        <w:jc w:val="both"/>
        <w:rPr>
          <w:rFonts w:eastAsia="MS Mincho"/>
          <w:szCs w:val="22"/>
        </w:rPr>
      </w:pPr>
      <w:r w:rsidRPr="001B6311">
        <w:rPr>
          <w:rFonts w:eastAsia="MS Mincho"/>
          <w:szCs w:val="22"/>
        </w:rPr>
        <w:t xml:space="preserve">Риск в задачах эксплуатации серверных систем целесообразно рассматривать как сочетание вероятности неблагоприятного события и тяжести его последствий. Такой подход согласуется с общими принципами управления рисками, закреплёнными в </w:t>
      </w:r>
      <w:r w:rsidRPr="001B6311">
        <w:rPr>
          <w:rFonts w:eastAsia="MS Mincho"/>
          <w:szCs w:val="22"/>
          <w:lang w:val="en-US"/>
        </w:rPr>
        <w:t>ISO</w:t>
      </w:r>
      <w:r w:rsidRPr="001B6311">
        <w:rPr>
          <w:rFonts w:eastAsia="MS Mincho"/>
          <w:szCs w:val="22"/>
        </w:rPr>
        <w:t xml:space="preserve"> 31000, где риск трактуется как влияние неопределённости на достижение целей [4]. Для серверной инфраструктуры такими целями являются доступность сервисов, сохранность данных, устойчивость производительности, соблюдение регламентов обслуживания и минимизация эксплуатационных затрат.</w:t>
      </w:r>
    </w:p>
    <w:p w14:paraId="62296A46" w14:textId="77777777" w:rsidR="001B6311" w:rsidRPr="001B6311" w:rsidRDefault="001B6311" w:rsidP="001B6311">
      <w:pPr>
        <w:spacing w:after="0"/>
        <w:jc w:val="both"/>
        <w:rPr>
          <w:rFonts w:eastAsia="MS Mincho"/>
          <w:szCs w:val="22"/>
        </w:rPr>
      </w:pPr>
      <w:r w:rsidRPr="001B6311">
        <w:rPr>
          <w:rFonts w:eastAsia="MS Mincho"/>
          <w:szCs w:val="22"/>
        </w:rPr>
        <w:t xml:space="preserve">Рисковая ситуация возникает не только при полном отказе оборудования. На практике существенную опасность представляют промежуточные состояния: рост температуры, деградация дисковой подсистемы, исчерпание памяти, постоянная высокая загрузка </w:t>
      </w:r>
      <w:r w:rsidRPr="001B6311">
        <w:rPr>
          <w:rFonts w:eastAsia="MS Mincho"/>
          <w:szCs w:val="22"/>
          <w:lang w:val="en-US"/>
        </w:rPr>
        <w:t>CPU</w:t>
      </w:r>
      <w:r w:rsidRPr="001B6311">
        <w:rPr>
          <w:rFonts w:eastAsia="MS Mincho"/>
          <w:szCs w:val="22"/>
        </w:rPr>
        <w:t xml:space="preserve">, рост сетевой задержки, сбои резервного копирования, деградация </w:t>
      </w:r>
      <w:r w:rsidRPr="001B6311">
        <w:rPr>
          <w:rFonts w:eastAsia="MS Mincho"/>
          <w:szCs w:val="22"/>
          <w:lang w:val="en-US"/>
        </w:rPr>
        <w:t>RAID</w:t>
      </w:r>
      <w:r w:rsidRPr="001B6311">
        <w:rPr>
          <w:rFonts w:eastAsia="MS Mincho"/>
          <w:szCs w:val="22"/>
        </w:rPr>
        <w:t>-массива, потеря связи с агентом мониторинга. Такие ситуации не всегда немедленно приводят к аварии, но увеличивают вероятность неблагоприятного сценария и требуют управленческой реакции.</w:t>
      </w:r>
    </w:p>
    <w:p w14:paraId="69DED944" w14:textId="77777777" w:rsidR="001B6311" w:rsidRPr="001B6311" w:rsidRDefault="001B6311" w:rsidP="001B6311">
      <w:pPr>
        <w:spacing w:after="0"/>
        <w:jc w:val="both"/>
        <w:rPr>
          <w:rFonts w:eastAsia="MS Mincho"/>
          <w:szCs w:val="22"/>
        </w:rPr>
      </w:pPr>
      <w:r w:rsidRPr="001B6311">
        <w:rPr>
          <w:rFonts w:eastAsia="MS Mincho"/>
          <w:szCs w:val="22"/>
        </w:rPr>
        <w:t xml:space="preserve">Последствия отказов серверных систем имеют несколько уровней. Технический уровень связан с недоступностью узла, потерей производительности, ошибками ввода-вывода и нарушением целостности данных. Организационный уровень связан с необходимостью внепланового обслуживания, привлечения администратора, переноса нагрузки или восстановления из резервной копии. Экономический уровень выражается в простое сервисов, штрафах за нарушение </w:t>
      </w:r>
      <w:r w:rsidRPr="001B6311">
        <w:rPr>
          <w:rFonts w:eastAsia="MS Mincho"/>
          <w:szCs w:val="22"/>
          <w:lang w:val="en-US"/>
        </w:rPr>
        <w:t>SLA</w:t>
      </w:r>
      <w:r w:rsidRPr="001B6311">
        <w:rPr>
          <w:rFonts w:eastAsia="MS Mincho"/>
          <w:szCs w:val="22"/>
        </w:rPr>
        <w:t xml:space="preserve">, потере пользовательской </w:t>
      </w:r>
      <w:r w:rsidRPr="001B6311">
        <w:rPr>
          <w:rFonts w:eastAsia="MS Mincho"/>
          <w:szCs w:val="22"/>
        </w:rPr>
        <w:lastRenderedPageBreak/>
        <w:t>лояльности и затратах на замену компонентов. Поэтому оценка риска должна учитывать не только вероятность отказа, но и стоимость последствий.</w:t>
      </w:r>
    </w:p>
    <w:p w14:paraId="2541FDBD" w14:textId="77777777" w:rsidR="001B6311" w:rsidRPr="001B6311" w:rsidRDefault="001B6311" w:rsidP="001B6311">
      <w:pPr>
        <w:spacing w:after="0"/>
        <w:jc w:val="both"/>
        <w:rPr>
          <w:rFonts w:eastAsia="MS Mincho"/>
          <w:szCs w:val="22"/>
        </w:rPr>
      </w:pPr>
      <w:r w:rsidRPr="001B6311">
        <w:rPr>
          <w:rFonts w:eastAsia="MS Mincho"/>
          <w:szCs w:val="22"/>
        </w:rPr>
        <w:t xml:space="preserve">Эмпирические исследования отказов оборудования подтверждают, что реальные отказы серверных компонентов имеют сложную природу. В крупном исследовании </w:t>
      </w:r>
      <w:r w:rsidRPr="001B6311">
        <w:rPr>
          <w:rFonts w:eastAsia="MS Mincho"/>
          <w:szCs w:val="22"/>
          <w:lang w:val="en-US"/>
        </w:rPr>
        <w:t>Google</w:t>
      </w:r>
      <w:r w:rsidRPr="001B6311">
        <w:rPr>
          <w:rFonts w:eastAsia="MS Mincho"/>
          <w:szCs w:val="22"/>
        </w:rPr>
        <w:t xml:space="preserve"> по отказам дисковых накопителей показано, что </w:t>
      </w:r>
      <w:r w:rsidRPr="001B6311">
        <w:rPr>
          <w:rFonts w:eastAsia="MS Mincho"/>
          <w:szCs w:val="22"/>
          <w:lang w:val="en-US"/>
        </w:rPr>
        <w:t>SMART</w:t>
      </w:r>
      <w:r w:rsidRPr="001B6311">
        <w:rPr>
          <w:rFonts w:eastAsia="MS Mincho"/>
          <w:szCs w:val="22"/>
        </w:rPr>
        <w:t xml:space="preserve">-показатели могут быть связаны с вероятностью отказа, но не обеспечивают полной предсказуемости: часть отказов происходит без явных предварительных признаков, а часть предупреждений не приводит к немедленному отказу [15]. Исследования </w:t>
      </w:r>
      <w:r w:rsidRPr="001B6311">
        <w:rPr>
          <w:rFonts w:eastAsia="MS Mincho"/>
          <w:szCs w:val="22"/>
          <w:lang w:val="en-US"/>
        </w:rPr>
        <w:t>Schroeder</w:t>
      </w:r>
      <w:r w:rsidRPr="001B6311">
        <w:rPr>
          <w:rFonts w:eastAsia="MS Mincho"/>
          <w:szCs w:val="22"/>
        </w:rPr>
        <w:t xml:space="preserve"> и </w:t>
      </w:r>
      <w:r w:rsidRPr="001B6311">
        <w:rPr>
          <w:rFonts w:eastAsia="MS Mincho"/>
          <w:szCs w:val="22"/>
          <w:lang w:val="en-US"/>
        </w:rPr>
        <w:t>Gibson</w:t>
      </w:r>
      <w:r w:rsidRPr="001B6311">
        <w:rPr>
          <w:rFonts w:eastAsia="MS Mincho"/>
          <w:szCs w:val="22"/>
        </w:rPr>
        <w:t xml:space="preserve"> также показывают, что фактическая надёжность дисков в эксплуатации может отличаться от паспортных оценок </w:t>
      </w:r>
      <w:r w:rsidRPr="001B6311">
        <w:rPr>
          <w:rFonts w:eastAsia="MS Mincho"/>
          <w:szCs w:val="22"/>
          <w:lang w:val="en-US"/>
        </w:rPr>
        <w:t>MTTF</w:t>
      </w:r>
      <w:r w:rsidRPr="001B6311">
        <w:rPr>
          <w:rFonts w:eastAsia="MS Mincho"/>
          <w:szCs w:val="22"/>
        </w:rPr>
        <w:t xml:space="preserve"> [16]. Для оперативной памяти выявлены ошибки, которые в реальных системах распределяются неравномерно и зависят от условий эксплуатации [17].</w:t>
      </w:r>
    </w:p>
    <w:p w14:paraId="6FB0150C" w14:textId="76C4B847" w:rsidR="001B6311" w:rsidRPr="001B6311" w:rsidRDefault="001B6311" w:rsidP="001B6311">
      <w:pPr>
        <w:spacing w:after="0"/>
        <w:jc w:val="both"/>
        <w:rPr>
          <w:rFonts w:eastAsia="MS Mincho"/>
          <w:szCs w:val="22"/>
        </w:rPr>
      </w:pPr>
      <w:r w:rsidRPr="001B6311">
        <w:rPr>
          <w:rFonts w:eastAsia="MS Mincho"/>
          <w:szCs w:val="22"/>
        </w:rPr>
        <w:t xml:space="preserve">Из этого следует важный вывод: диагностика серверного оборудования не должна строиться как бинарная схема «здоров </w:t>
      </w:r>
      <w:r>
        <w:rPr>
          <w:rFonts w:eastAsia="MS Mincho"/>
          <w:szCs w:val="22"/>
        </w:rPr>
        <w:t>–</w:t>
      </w:r>
      <w:r w:rsidRPr="001B6311">
        <w:rPr>
          <w:rFonts w:eastAsia="MS Mincho"/>
          <w:szCs w:val="22"/>
        </w:rPr>
        <w:t xml:space="preserve"> неисправен». Более корректной является шкала состояний и риска. В </w:t>
      </w:r>
      <w:r>
        <w:rPr>
          <w:rFonts w:eastAsia="MS Mincho"/>
          <w:szCs w:val="22"/>
        </w:rPr>
        <w:t xml:space="preserve">разрабатываемой </w:t>
      </w:r>
      <w:r w:rsidRPr="001B6311">
        <w:rPr>
          <w:rFonts w:eastAsia="MS Mincho"/>
          <w:szCs w:val="22"/>
        </w:rPr>
        <w:t xml:space="preserve">системе такая шкала может быть представлена состояниями </w:t>
      </w:r>
      <w:r w:rsidRPr="001B6311">
        <w:rPr>
          <w:rFonts w:eastAsia="MS Mincho"/>
          <w:szCs w:val="22"/>
          <w:lang w:val="en-US"/>
        </w:rPr>
        <w:t>S</w:t>
      </w:r>
      <w:r w:rsidRPr="001B6311">
        <w:rPr>
          <w:rFonts w:eastAsia="MS Mincho"/>
          <w:szCs w:val="22"/>
        </w:rPr>
        <w:t xml:space="preserve">0, </w:t>
      </w:r>
      <w:r w:rsidRPr="001B6311">
        <w:rPr>
          <w:rFonts w:eastAsia="MS Mincho"/>
          <w:szCs w:val="22"/>
          <w:lang w:val="en-US"/>
        </w:rPr>
        <w:t>S</w:t>
      </w:r>
      <w:r w:rsidRPr="001B6311">
        <w:rPr>
          <w:rFonts w:eastAsia="MS Mincho"/>
          <w:szCs w:val="22"/>
        </w:rPr>
        <w:t xml:space="preserve">1 и </w:t>
      </w:r>
      <w:r w:rsidRPr="001B6311">
        <w:rPr>
          <w:rFonts w:eastAsia="MS Mincho"/>
          <w:szCs w:val="22"/>
          <w:lang w:val="en-US"/>
        </w:rPr>
        <w:t>S</w:t>
      </w:r>
      <w:r w:rsidRPr="001B6311">
        <w:rPr>
          <w:rFonts w:eastAsia="MS Mincho"/>
          <w:szCs w:val="22"/>
        </w:rPr>
        <w:t xml:space="preserve">2, где </w:t>
      </w:r>
      <w:r w:rsidRPr="001B6311">
        <w:rPr>
          <w:rFonts w:eastAsia="MS Mincho"/>
          <w:szCs w:val="22"/>
          <w:lang w:val="en-US"/>
        </w:rPr>
        <w:t>S</w:t>
      </w:r>
      <w:r w:rsidRPr="001B6311">
        <w:rPr>
          <w:rFonts w:eastAsia="MS Mincho"/>
          <w:szCs w:val="22"/>
        </w:rPr>
        <w:t xml:space="preserve">0 соответствует нормальному режиму, </w:t>
      </w:r>
      <w:r w:rsidRPr="001B6311">
        <w:rPr>
          <w:rFonts w:eastAsia="MS Mincho"/>
          <w:szCs w:val="22"/>
          <w:lang w:val="en-US"/>
        </w:rPr>
        <w:t>S</w:t>
      </w:r>
      <w:r w:rsidRPr="001B6311">
        <w:rPr>
          <w:rFonts w:eastAsia="MS Mincho"/>
          <w:szCs w:val="22"/>
        </w:rPr>
        <w:t xml:space="preserve">1 </w:t>
      </w:r>
      <w:r>
        <w:rPr>
          <w:rFonts w:eastAsia="MS Mincho"/>
          <w:szCs w:val="22"/>
        </w:rPr>
        <w:t>–</w:t>
      </w:r>
      <w:r w:rsidRPr="001B6311">
        <w:rPr>
          <w:rFonts w:eastAsia="MS Mincho"/>
          <w:szCs w:val="22"/>
        </w:rPr>
        <w:t xml:space="preserve"> признакам деградации, а </w:t>
      </w:r>
      <w:r w:rsidRPr="001B6311">
        <w:rPr>
          <w:rFonts w:eastAsia="MS Mincho"/>
          <w:szCs w:val="22"/>
          <w:lang w:val="en-US"/>
        </w:rPr>
        <w:t>S</w:t>
      </w:r>
      <w:r w:rsidRPr="001B6311">
        <w:rPr>
          <w:rFonts w:eastAsia="MS Mincho"/>
          <w:szCs w:val="22"/>
        </w:rPr>
        <w:t xml:space="preserve">2 </w:t>
      </w:r>
      <w:r>
        <w:rPr>
          <w:rFonts w:eastAsia="MS Mincho"/>
          <w:szCs w:val="22"/>
        </w:rPr>
        <w:t>–</w:t>
      </w:r>
      <w:r w:rsidRPr="001B6311">
        <w:rPr>
          <w:rFonts w:eastAsia="MS Mincho"/>
          <w:szCs w:val="22"/>
        </w:rPr>
        <w:t xml:space="preserve"> предаварийному состоянию. Это не означает, что физически сервер имеет только три состояния. Данная шкала является управленческой моделью, позволяющей связать техническую телеметрию с решением оператора.</w:t>
      </w:r>
    </w:p>
    <w:p w14:paraId="512461F2" w14:textId="77777777" w:rsidR="001B6311" w:rsidRPr="001B6311" w:rsidRDefault="001B6311" w:rsidP="001B6311">
      <w:pPr>
        <w:spacing w:after="0"/>
        <w:jc w:val="both"/>
        <w:rPr>
          <w:rFonts w:eastAsia="MS Mincho"/>
          <w:szCs w:val="22"/>
        </w:rPr>
      </w:pPr>
      <w:r w:rsidRPr="001B6311">
        <w:rPr>
          <w:rFonts w:eastAsia="MS Mincho"/>
          <w:szCs w:val="22"/>
        </w:rPr>
        <w:t xml:space="preserve">При оценке риска важно учитывать ожидаемую стоимость ошибок. Ложная тревога приводит к лишним трудозатратам, ненужному переключению нагрузки или преждевременной замене компонента. Пропуск отказа может привести к простою и более тяжёлым последствиям. Классическая статистическая теория решений, представленная в работах </w:t>
      </w:r>
      <w:r w:rsidRPr="001B6311">
        <w:rPr>
          <w:rFonts w:eastAsia="MS Mincho"/>
          <w:szCs w:val="22"/>
          <w:lang w:val="en-US"/>
        </w:rPr>
        <w:t>A</w:t>
      </w:r>
      <w:r w:rsidRPr="001B6311">
        <w:rPr>
          <w:rFonts w:eastAsia="MS Mincho"/>
          <w:szCs w:val="22"/>
        </w:rPr>
        <w:t xml:space="preserve">. </w:t>
      </w:r>
      <w:r w:rsidRPr="001B6311">
        <w:rPr>
          <w:rFonts w:eastAsia="MS Mincho"/>
          <w:szCs w:val="22"/>
          <w:lang w:val="en-US"/>
        </w:rPr>
        <w:t>Wald</w:t>
      </w:r>
      <w:r w:rsidRPr="001B6311">
        <w:rPr>
          <w:rFonts w:eastAsia="MS Mincho"/>
          <w:szCs w:val="22"/>
        </w:rPr>
        <w:t xml:space="preserve"> и </w:t>
      </w:r>
      <w:r w:rsidRPr="001B6311">
        <w:rPr>
          <w:rFonts w:eastAsia="MS Mincho"/>
          <w:szCs w:val="22"/>
          <w:lang w:val="en-US"/>
        </w:rPr>
        <w:t>L</w:t>
      </w:r>
      <w:r w:rsidRPr="001B6311">
        <w:rPr>
          <w:rFonts w:eastAsia="MS Mincho"/>
          <w:szCs w:val="22"/>
        </w:rPr>
        <w:t xml:space="preserve">. </w:t>
      </w:r>
      <w:r w:rsidRPr="001B6311">
        <w:rPr>
          <w:rFonts w:eastAsia="MS Mincho"/>
          <w:szCs w:val="22"/>
          <w:lang w:val="en-US"/>
        </w:rPr>
        <w:t>Savage</w:t>
      </w:r>
      <w:r w:rsidRPr="001B6311">
        <w:rPr>
          <w:rFonts w:eastAsia="MS Mincho"/>
          <w:szCs w:val="22"/>
        </w:rPr>
        <w:t>, рассматривает выбор действия как задачу минимизации функции потерь при неопределённости [5; 6]. В прикладной эксплуатации серверов это означает, что решение следует принимать не по одному факту превышения порога, а по ожидаемым потерям альтернативных действий.</w:t>
      </w:r>
    </w:p>
    <w:p w14:paraId="7BCE7307" w14:textId="6A55907C" w:rsidR="001B6311" w:rsidRPr="001B6311" w:rsidRDefault="001B6311" w:rsidP="001B6311">
      <w:pPr>
        <w:spacing w:after="0"/>
        <w:jc w:val="both"/>
        <w:rPr>
          <w:rFonts w:eastAsia="MS Mincho"/>
          <w:szCs w:val="22"/>
        </w:rPr>
      </w:pPr>
      <w:r w:rsidRPr="001B6311">
        <w:rPr>
          <w:rFonts w:eastAsia="MS Mincho"/>
          <w:szCs w:val="22"/>
        </w:rPr>
        <w:lastRenderedPageBreak/>
        <w:t xml:space="preserve">Под риском отказа в данной работе понимается интегральная оценка неблагоприятного сценария на заданном горизонте времени. Такая оценка должна учитывать прогнозные значения метрик, неопределённость прогноза, физическую природу метрики, историю состояний устройства и стоимость последствий. Поэтому риск в системе является не самостоятельным «датчиком», а вычисляемым показателем, получаемым из цепочки «телеметрия </w:t>
      </w:r>
      <w:r>
        <w:rPr>
          <w:rFonts w:eastAsia="MS Mincho"/>
          <w:szCs w:val="22"/>
        </w:rPr>
        <w:t>–</w:t>
      </w:r>
      <w:r w:rsidRPr="001B6311">
        <w:rPr>
          <w:rFonts w:eastAsia="MS Mincho"/>
          <w:szCs w:val="22"/>
        </w:rPr>
        <w:t xml:space="preserve"> прогноз </w:t>
      </w:r>
      <w:r>
        <w:rPr>
          <w:rFonts w:eastAsia="MS Mincho"/>
          <w:szCs w:val="22"/>
        </w:rPr>
        <w:t>–</w:t>
      </w:r>
      <w:r w:rsidRPr="001B6311">
        <w:rPr>
          <w:rFonts w:eastAsia="MS Mincho"/>
          <w:szCs w:val="22"/>
        </w:rPr>
        <w:t xml:space="preserve"> состояние </w:t>
      </w:r>
      <w:r>
        <w:rPr>
          <w:rFonts w:eastAsia="MS Mincho"/>
          <w:szCs w:val="22"/>
        </w:rPr>
        <w:t>–</w:t>
      </w:r>
      <w:r w:rsidRPr="001B6311">
        <w:rPr>
          <w:rFonts w:eastAsia="MS Mincho"/>
          <w:szCs w:val="22"/>
        </w:rPr>
        <w:t xml:space="preserve"> последствия».</w:t>
      </w:r>
    </w:p>
    <w:p w14:paraId="3A1FC5E2" w14:textId="77777777" w:rsidR="001B6311" w:rsidRPr="001B6311" w:rsidRDefault="001B6311" w:rsidP="001B6311">
      <w:pPr>
        <w:spacing w:after="0"/>
        <w:jc w:val="both"/>
        <w:rPr>
          <w:rFonts w:eastAsia="MS Mincho"/>
          <w:szCs w:val="22"/>
        </w:rPr>
      </w:pPr>
      <w:r w:rsidRPr="001B6311">
        <w:rPr>
          <w:rFonts w:eastAsia="MS Mincho"/>
          <w:szCs w:val="22"/>
        </w:rPr>
        <w:t>Таблица 1.1 – Типовые рисковые ситуации серверной эксплуатации и последствия</w:t>
      </w:r>
    </w:p>
    <w:tbl>
      <w:tblPr>
        <w:tblStyle w:val="13"/>
        <w:tblW w:w="0" w:type="auto"/>
        <w:jc w:val="center"/>
        <w:tblInd w:w="0" w:type="dxa"/>
        <w:tblLook w:val="04A0" w:firstRow="1" w:lastRow="0" w:firstColumn="1" w:lastColumn="0" w:noHBand="0" w:noVBand="1"/>
      </w:tblPr>
      <w:tblGrid>
        <w:gridCol w:w="2551"/>
        <w:gridCol w:w="3231"/>
        <w:gridCol w:w="3175"/>
      </w:tblGrid>
      <w:tr w:rsidR="001B6311" w:rsidRPr="001B6311" w14:paraId="5E44C396" w14:textId="77777777" w:rsidTr="001B6311">
        <w:trPr>
          <w:jc w:val="center"/>
        </w:trPr>
        <w:tc>
          <w:tcPr>
            <w:tcW w:w="2551" w:type="dxa"/>
            <w:tcBorders>
              <w:top w:val="single" w:sz="4" w:space="0" w:color="auto"/>
              <w:left w:val="single" w:sz="4" w:space="0" w:color="auto"/>
              <w:bottom w:val="single" w:sz="4" w:space="0" w:color="auto"/>
              <w:right w:val="single" w:sz="4" w:space="0" w:color="auto"/>
            </w:tcBorders>
            <w:vAlign w:val="center"/>
            <w:hideMark/>
          </w:tcPr>
          <w:p w14:paraId="6FF75022" w14:textId="77777777" w:rsidR="001B6311" w:rsidRPr="001B6311" w:rsidRDefault="001B6311" w:rsidP="001B6311">
            <w:pPr>
              <w:spacing w:line="240" w:lineRule="auto"/>
              <w:ind w:firstLine="0"/>
              <w:jc w:val="center"/>
              <w:rPr>
                <w:szCs w:val="22"/>
              </w:rPr>
            </w:pPr>
            <w:proofErr w:type="spellStart"/>
            <w:r w:rsidRPr="001B6311">
              <w:rPr>
                <w:b/>
                <w:sz w:val="24"/>
                <w:szCs w:val="22"/>
              </w:rPr>
              <w:t>Рисковая</w:t>
            </w:r>
            <w:proofErr w:type="spellEnd"/>
            <w:r w:rsidRPr="001B6311">
              <w:rPr>
                <w:b/>
                <w:sz w:val="24"/>
                <w:szCs w:val="22"/>
              </w:rPr>
              <w:t xml:space="preserve"> </w:t>
            </w:r>
            <w:proofErr w:type="spellStart"/>
            <w:r w:rsidRPr="001B6311">
              <w:rPr>
                <w:b/>
                <w:sz w:val="24"/>
                <w:szCs w:val="22"/>
              </w:rPr>
              <w:t>ситуация</w:t>
            </w:r>
            <w:proofErr w:type="spellEnd"/>
          </w:p>
        </w:tc>
        <w:tc>
          <w:tcPr>
            <w:tcW w:w="3231" w:type="dxa"/>
            <w:tcBorders>
              <w:top w:val="single" w:sz="4" w:space="0" w:color="auto"/>
              <w:left w:val="single" w:sz="4" w:space="0" w:color="auto"/>
              <w:bottom w:val="single" w:sz="4" w:space="0" w:color="auto"/>
              <w:right w:val="single" w:sz="4" w:space="0" w:color="auto"/>
            </w:tcBorders>
            <w:vAlign w:val="center"/>
            <w:hideMark/>
          </w:tcPr>
          <w:p w14:paraId="7DCA0ACE" w14:textId="77777777" w:rsidR="001B6311" w:rsidRPr="001B6311" w:rsidRDefault="001B6311" w:rsidP="001B6311">
            <w:pPr>
              <w:spacing w:line="240" w:lineRule="auto"/>
              <w:ind w:firstLine="0"/>
              <w:jc w:val="center"/>
              <w:rPr>
                <w:szCs w:val="22"/>
              </w:rPr>
            </w:pPr>
            <w:proofErr w:type="spellStart"/>
            <w:r w:rsidRPr="001B6311">
              <w:rPr>
                <w:b/>
                <w:sz w:val="24"/>
                <w:szCs w:val="22"/>
              </w:rPr>
              <w:t>Наблюдаемые</w:t>
            </w:r>
            <w:proofErr w:type="spellEnd"/>
            <w:r w:rsidRPr="001B6311">
              <w:rPr>
                <w:b/>
                <w:sz w:val="24"/>
                <w:szCs w:val="22"/>
              </w:rPr>
              <w:t xml:space="preserve"> </w:t>
            </w:r>
            <w:proofErr w:type="spellStart"/>
            <w:r w:rsidRPr="001B6311">
              <w:rPr>
                <w:b/>
                <w:sz w:val="24"/>
                <w:szCs w:val="22"/>
              </w:rPr>
              <w:t>признаки</w:t>
            </w:r>
            <w:proofErr w:type="spellEnd"/>
          </w:p>
        </w:tc>
        <w:tc>
          <w:tcPr>
            <w:tcW w:w="3175" w:type="dxa"/>
            <w:tcBorders>
              <w:top w:val="single" w:sz="4" w:space="0" w:color="auto"/>
              <w:left w:val="single" w:sz="4" w:space="0" w:color="auto"/>
              <w:bottom w:val="single" w:sz="4" w:space="0" w:color="auto"/>
              <w:right w:val="single" w:sz="4" w:space="0" w:color="auto"/>
            </w:tcBorders>
            <w:vAlign w:val="center"/>
            <w:hideMark/>
          </w:tcPr>
          <w:p w14:paraId="4B0D74C0" w14:textId="77777777" w:rsidR="001B6311" w:rsidRPr="001B6311" w:rsidRDefault="001B6311" w:rsidP="001B6311">
            <w:pPr>
              <w:spacing w:line="240" w:lineRule="auto"/>
              <w:ind w:firstLine="0"/>
              <w:jc w:val="center"/>
              <w:rPr>
                <w:szCs w:val="22"/>
              </w:rPr>
            </w:pPr>
            <w:proofErr w:type="spellStart"/>
            <w:r w:rsidRPr="001B6311">
              <w:rPr>
                <w:b/>
                <w:sz w:val="24"/>
                <w:szCs w:val="22"/>
              </w:rPr>
              <w:t>Возможные</w:t>
            </w:r>
            <w:proofErr w:type="spellEnd"/>
            <w:r w:rsidRPr="001B6311">
              <w:rPr>
                <w:b/>
                <w:sz w:val="24"/>
                <w:szCs w:val="22"/>
              </w:rPr>
              <w:t xml:space="preserve"> </w:t>
            </w:r>
            <w:proofErr w:type="spellStart"/>
            <w:r w:rsidRPr="001B6311">
              <w:rPr>
                <w:b/>
                <w:sz w:val="24"/>
                <w:szCs w:val="22"/>
              </w:rPr>
              <w:t>последствия</w:t>
            </w:r>
            <w:proofErr w:type="spellEnd"/>
          </w:p>
        </w:tc>
      </w:tr>
      <w:tr w:rsidR="001B6311" w:rsidRPr="001B6311" w14:paraId="2789BDFA" w14:textId="77777777">
        <w:trPr>
          <w:jc w:val="center"/>
        </w:trPr>
        <w:tc>
          <w:tcPr>
            <w:tcW w:w="2551" w:type="dxa"/>
            <w:tcBorders>
              <w:top w:val="single" w:sz="4" w:space="0" w:color="auto"/>
              <w:left w:val="single" w:sz="4" w:space="0" w:color="auto"/>
              <w:bottom w:val="single" w:sz="4" w:space="0" w:color="auto"/>
              <w:right w:val="single" w:sz="4" w:space="0" w:color="auto"/>
            </w:tcBorders>
            <w:vAlign w:val="center"/>
            <w:hideMark/>
          </w:tcPr>
          <w:p w14:paraId="0F104988" w14:textId="77777777" w:rsidR="001B6311" w:rsidRPr="001B6311" w:rsidRDefault="001B6311" w:rsidP="001B6311">
            <w:pPr>
              <w:spacing w:line="240" w:lineRule="auto"/>
              <w:ind w:firstLine="0"/>
              <w:jc w:val="center"/>
              <w:rPr>
                <w:szCs w:val="22"/>
              </w:rPr>
            </w:pPr>
            <w:proofErr w:type="spellStart"/>
            <w:r w:rsidRPr="001B6311">
              <w:rPr>
                <w:sz w:val="24"/>
                <w:szCs w:val="22"/>
              </w:rPr>
              <w:t>Деградация</w:t>
            </w:r>
            <w:proofErr w:type="spellEnd"/>
            <w:r w:rsidRPr="001B6311">
              <w:rPr>
                <w:sz w:val="24"/>
                <w:szCs w:val="22"/>
              </w:rPr>
              <w:t xml:space="preserve"> </w:t>
            </w:r>
            <w:proofErr w:type="spellStart"/>
            <w:r w:rsidRPr="001B6311">
              <w:rPr>
                <w:sz w:val="24"/>
                <w:szCs w:val="22"/>
              </w:rPr>
              <w:t>накопителя</w:t>
            </w:r>
            <w:proofErr w:type="spellEnd"/>
          </w:p>
        </w:tc>
        <w:tc>
          <w:tcPr>
            <w:tcW w:w="3231" w:type="dxa"/>
            <w:tcBorders>
              <w:top w:val="single" w:sz="4" w:space="0" w:color="auto"/>
              <w:left w:val="single" w:sz="4" w:space="0" w:color="auto"/>
              <w:bottom w:val="single" w:sz="4" w:space="0" w:color="auto"/>
              <w:right w:val="single" w:sz="4" w:space="0" w:color="auto"/>
            </w:tcBorders>
            <w:vAlign w:val="center"/>
            <w:hideMark/>
          </w:tcPr>
          <w:p w14:paraId="7EE1996E" w14:textId="77777777" w:rsidR="001B6311" w:rsidRPr="001B6311" w:rsidRDefault="001B6311" w:rsidP="001B6311">
            <w:pPr>
              <w:spacing w:line="240" w:lineRule="auto"/>
              <w:ind w:firstLine="0"/>
              <w:rPr>
                <w:szCs w:val="22"/>
                <w:lang w:val="ru-RU"/>
              </w:rPr>
            </w:pPr>
            <w:r w:rsidRPr="001B6311">
              <w:rPr>
                <w:sz w:val="24"/>
                <w:szCs w:val="22"/>
              </w:rPr>
              <w:t>SMART</w:t>
            </w:r>
            <w:r w:rsidRPr="001B6311">
              <w:rPr>
                <w:sz w:val="24"/>
                <w:szCs w:val="22"/>
                <w:lang w:val="ru-RU"/>
              </w:rPr>
              <w:t>/</w:t>
            </w:r>
            <w:proofErr w:type="spellStart"/>
            <w:r w:rsidRPr="001B6311">
              <w:rPr>
                <w:sz w:val="24"/>
                <w:szCs w:val="22"/>
              </w:rPr>
              <w:t>NVMe</w:t>
            </w:r>
            <w:proofErr w:type="spellEnd"/>
            <w:r w:rsidRPr="001B6311">
              <w:rPr>
                <w:sz w:val="24"/>
                <w:szCs w:val="22"/>
                <w:lang w:val="ru-RU"/>
              </w:rPr>
              <w:t xml:space="preserve"> предупреждения, рост ошибок, температура диска, </w:t>
            </w:r>
            <w:r w:rsidRPr="001B6311">
              <w:rPr>
                <w:sz w:val="24"/>
                <w:szCs w:val="22"/>
              </w:rPr>
              <w:t>predictive</w:t>
            </w:r>
            <w:r w:rsidRPr="001B6311">
              <w:rPr>
                <w:sz w:val="24"/>
                <w:szCs w:val="22"/>
                <w:lang w:val="ru-RU"/>
              </w:rPr>
              <w:t xml:space="preserve"> </w:t>
            </w:r>
            <w:r w:rsidRPr="001B6311">
              <w:rPr>
                <w:sz w:val="24"/>
                <w:szCs w:val="22"/>
              </w:rPr>
              <w:t>failure</w:t>
            </w:r>
          </w:p>
        </w:tc>
        <w:tc>
          <w:tcPr>
            <w:tcW w:w="3175" w:type="dxa"/>
            <w:tcBorders>
              <w:top w:val="single" w:sz="4" w:space="0" w:color="auto"/>
              <w:left w:val="single" w:sz="4" w:space="0" w:color="auto"/>
              <w:bottom w:val="single" w:sz="4" w:space="0" w:color="auto"/>
              <w:right w:val="single" w:sz="4" w:space="0" w:color="auto"/>
            </w:tcBorders>
            <w:vAlign w:val="center"/>
            <w:hideMark/>
          </w:tcPr>
          <w:p w14:paraId="2FC8058D" w14:textId="77777777" w:rsidR="001B6311" w:rsidRPr="001B6311" w:rsidRDefault="001B6311" w:rsidP="001B6311">
            <w:pPr>
              <w:spacing w:line="240" w:lineRule="auto"/>
              <w:ind w:firstLine="0"/>
              <w:rPr>
                <w:szCs w:val="22"/>
                <w:lang w:val="ru-RU"/>
              </w:rPr>
            </w:pPr>
            <w:r w:rsidRPr="001B6311">
              <w:rPr>
                <w:sz w:val="24"/>
                <w:szCs w:val="22"/>
                <w:lang w:val="ru-RU"/>
              </w:rPr>
              <w:t xml:space="preserve">Потеря данных, деградация </w:t>
            </w:r>
            <w:r w:rsidRPr="001B6311">
              <w:rPr>
                <w:sz w:val="24"/>
                <w:szCs w:val="22"/>
              </w:rPr>
              <w:t>RAID</w:t>
            </w:r>
            <w:r w:rsidRPr="001B6311">
              <w:rPr>
                <w:sz w:val="24"/>
                <w:szCs w:val="22"/>
                <w:lang w:val="ru-RU"/>
              </w:rPr>
              <w:t>, внеплановая замена накопителя</w:t>
            </w:r>
          </w:p>
        </w:tc>
      </w:tr>
      <w:tr w:rsidR="001B6311" w:rsidRPr="001B6311" w14:paraId="04D02E65" w14:textId="77777777">
        <w:trPr>
          <w:jc w:val="center"/>
        </w:trPr>
        <w:tc>
          <w:tcPr>
            <w:tcW w:w="2551" w:type="dxa"/>
            <w:tcBorders>
              <w:top w:val="single" w:sz="4" w:space="0" w:color="auto"/>
              <w:left w:val="single" w:sz="4" w:space="0" w:color="auto"/>
              <w:bottom w:val="single" w:sz="4" w:space="0" w:color="auto"/>
              <w:right w:val="single" w:sz="4" w:space="0" w:color="auto"/>
            </w:tcBorders>
            <w:vAlign w:val="center"/>
            <w:hideMark/>
          </w:tcPr>
          <w:p w14:paraId="6A49EBCC" w14:textId="77777777" w:rsidR="001B6311" w:rsidRPr="001B6311" w:rsidRDefault="001B6311" w:rsidP="001B6311">
            <w:pPr>
              <w:spacing w:line="240" w:lineRule="auto"/>
              <w:ind w:firstLine="0"/>
              <w:jc w:val="center"/>
              <w:rPr>
                <w:szCs w:val="22"/>
              </w:rPr>
            </w:pPr>
            <w:proofErr w:type="spellStart"/>
            <w:r w:rsidRPr="001B6311">
              <w:rPr>
                <w:sz w:val="24"/>
                <w:szCs w:val="22"/>
              </w:rPr>
              <w:t>Перегрузка</w:t>
            </w:r>
            <w:proofErr w:type="spellEnd"/>
            <w:r w:rsidRPr="001B6311">
              <w:rPr>
                <w:sz w:val="24"/>
                <w:szCs w:val="22"/>
              </w:rPr>
              <w:t xml:space="preserve"> CPU</w:t>
            </w:r>
          </w:p>
        </w:tc>
        <w:tc>
          <w:tcPr>
            <w:tcW w:w="3231" w:type="dxa"/>
            <w:tcBorders>
              <w:top w:val="single" w:sz="4" w:space="0" w:color="auto"/>
              <w:left w:val="single" w:sz="4" w:space="0" w:color="auto"/>
              <w:bottom w:val="single" w:sz="4" w:space="0" w:color="auto"/>
              <w:right w:val="single" w:sz="4" w:space="0" w:color="auto"/>
            </w:tcBorders>
            <w:vAlign w:val="center"/>
            <w:hideMark/>
          </w:tcPr>
          <w:p w14:paraId="30E7D1FE" w14:textId="77777777" w:rsidR="001B6311" w:rsidRPr="001B6311" w:rsidRDefault="001B6311" w:rsidP="001B6311">
            <w:pPr>
              <w:spacing w:line="240" w:lineRule="auto"/>
              <w:ind w:firstLine="0"/>
              <w:rPr>
                <w:szCs w:val="22"/>
                <w:lang w:val="ru-RU"/>
              </w:rPr>
            </w:pPr>
            <w:r w:rsidRPr="001B6311">
              <w:rPr>
                <w:sz w:val="24"/>
                <w:szCs w:val="22"/>
                <w:lang w:val="ru-RU"/>
              </w:rPr>
              <w:t>Длительная высокая загрузка, рост очередей задач, падение отзывчивости</w:t>
            </w:r>
          </w:p>
        </w:tc>
        <w:tc>
          <w:tcPr>
            <w:tcW w:w="3175" w:type="dxa"/>
            <w:tcBorders>
              <w:top w:val="single" w:sz="4" w:space="0" w:color="auto"/>
              <w:left w:val="single" w:sz="4" w:space="0" w:color="auto"/>
              <w:bottom w:val="single" w:sz="4" w:space="0" w:color="auto"/>
              <w:right w:val="single" w:sz="4" w:space="0" w:color="auto"/>
            </w:tcBorders>
            <w:vAlign w:val="center"/>
            <w:hideMark/>
          </w:tcPr>
          <w:p w14:paraId="486FD1CB" w14:textId="77777777" w:rsidR="001B6311" w:rsidRPr="001B6311" w:rsidRDefault="001B6311" w:rsidP="001B6311">
            <w:pPr>
              <w:spacing w:line="240" w:lineRule="auto"/>
              <w:ind w:firstLine="0"/>
              <w:rPr>
                <w:szCs w:val="22"/>
                <w:lang w:val="ru-RU"/>
              </w:rPr>
            </w:pPr>
            <w:r w:rsidRPr="001B6311">
              <w:rPr>
                <w:sz w:val="24"/>
                <w:szCs w:val="22"/>
                <w:lang w:val="ru-RU"/>
              </w:rPr>
              <w:t xml:space="preserve">Замедление сервисов, нарушение </w:t>
            </w:r>
            <w:r w:rsidRPr="001B6311">
              <w:rPr>
                <w:sz w:val="24"/>
                <w:szCs w:val="22"/>
              </w:rPr>
              <w:t>SLA</w:t>
            </w:r>
            <w:r w:rsidRPr="001B6311">
              <w:rPr>
                <w:sz w:val="24"/>
                <w:szCs w:val="22"/>
                <w:lang w:val="ru-RU"/>
              </w:rPr>
              <w:t>, необходимость ограничения нагрузки</w:t>
            </w:r>
          </w:p>
        </w:tc>
      </w:tr>
      <w:tr w:rsidR="001B6311" w:rsidRPr="001B6311" w14:paraId="0D38D880" w14:textId="77777777">
        <w:trPr>
          <w:jc w:val="center"/>
        </w:trPr>
        <w:tc>
          <w:tcPr>
            <w:tcW w:w="2551" w:type="dxa"/>
            <w:tcBorders>
              <w:top w:val="single" w:sz="4" w:space="0" w:color="auto"/>
              <w:left w:val="single" w:sz="4" w:space="0" w:color="auto"/>
              <w:bottom w:val="single" w:sz="4" w:space="0" w:color="auto"/>
              <w:right w:val="single" w:sz="4" w:space="0" w:color="auto"/>
            </w:tcBorders>
            <w:vAlign w:val="center"/>
            <w:hideMark/>
          </w:tcPr>
          <w:p w14:paraId="41907D68" w14:textId="77777777" w:rsidR="001B6311" w:rsidRPr="001B6311" w:rsidRDefault="001B6311" w:rsidP="001B6311">
            <w:pPr>
              <w:spacing w:line="240" w:lineRule="auto"/>
              <w:ind w:firstLine="0"/>
              <w:jc w:val="center"/>
              <w:rPr>
                <w:szCs w:val="22"/>
              </w:rPr>
            </w:pPr>
            <w:proofErr w:type="spellStart"/>
            <w:r w:rsidRPr="001B6311">
              <w:rPr>
                <w:sz w:val="24"/>
                <w:szCs w:val="22"/>
              </w:rPr>
              <w:t>Исчерпание</w:t>
            </w:r>
            <w:proofErr w:type="spellEnd"/>
            <w:r w:rsidRPr="001B6311">
              <w:rPr>
                <w:sz w:val="24"/>
                <w:szCs w:val="22"/>
              </w:rPr>
              <w:t xml:space="preserve"> </w:t>
            </w:r>
            <w:proofErr w:type="spellStart"/>
            <w:r w:rsidRPr="001B6311">
              <w:rPr>
                <w:sz w:val="24"/>
                <w:szCs w:val="22"/>
              </w:rPr>
              <w:t>памяти</w:t>
            </w:r>
            <w:proofErr w:type="spellEnd"/>
          </w:p>
        </w:tc>
        <w:tc>
          <w:tcPr>
            <w:tcW w:w="3231" w:type="dxa"/>
            <w:tcBorders>
              <w:top w:val="single" w:sz="4" w:space="0" w:color="auto"/>
              <w:left w:val="single" w:sz="4" w:space="0" w:color="auto"/>
              <w:bottom w:val="single" w:sz="4" w:space="0" w:color="auto"/>
              <w:right w:val="single" w:sz="4" w:space="0" w:color="auto"/>
            </w:tcBorders>
            <w:vAlign w:val="center"/>
            <w:hideMark/>
          </w:tcPr>
          <w:p w14:paraId="5F27D8C5" w14:textId="77777777" w:rsidR="001B6311" w:rsidRPr="001B6311" w:rsidRDefault="001B6311" w:rsidP="001B6311">
            <w:pPr>
              <w:spacing w:line="240" w:lineRule="auto"/>
              <w:ind w:firstLine="0"/>
              <w:rPr>
                <w:szCs w:val="22"/>
              </w:rPr>
            </w:pPr>
            <w:proofErr w:type="spellStart"/>
            <w:r w:rsidRPr="001B6311">
              <w:rPr>
                <w:sz w:val="24"/>
                <w:szCs w:val="22"/>
              </w:rPr>
              <w:t>Рост</w:t>
            </w:r>
            <w:proofErr w:type="spellEnd"/>
            <w:r w:rsidRPr="001B6311">
              <w:rPr>
                <w:sz w:val="24"/>
                <w:szCs w:val="22"/>
              </w:rPr>
              <w:t xml:space="preserve"> </w:t>
            </w:r>
            <w:proofErr w:type="spellStart"/>
            <w:r w:rsidRPr="001B6311">
              <w:rPr>
                <w:sz w:val="24"/>
                <w:szCs w:val="22"/>
              </w:rPr>
              <w:t>mem_usage_percent</w:t>
            </w:r>
            <w:proofErr w:type="spellEnd"/>
            <w:r w:rsidRPr="001B6311">
              <w:rPr>
                <w:sz w:val="24"/>
                <w:szCs w:val="22"/>
              </w:rPr>
              <w:t xml:space="preserve">, swap, </w:t>
            </w:r>
            <w:proofErr w:type="spellStart"/>
            <w:r w:rsidRPr="001B6311">
              <w:rPr>
                <w:sz w:val="24"/>
                <w:szCs w:val="22"/>
              </w:rPr>
              <w:t>ошибки</w:t>
            </w:r>
            <w:proofErr w:type="spellEnd"/>
            <w:r w:rsidRPr="001B6311">
              <w:rPr>
                <w:sz w:val="24"/>
                <w:szCs w:val="22"/>
              </w:rPr>
              <w:t xml:space="preserve"> </w:t>
            </w:r>
            <w:proofErr w:type="spellStart"/>
            <w:r w:rsidRPr="001B6311">
              <w:rPr>
                <w:sz w:val="24"/>
                <w:szCs w:val="22"/>
              </w:rPr>
              <w:t>приложений</w:t>
            </w:r>
            <w:proofErr w:type="spellEnd"/>
          </w:p>
        </w:tc>
        <w:tc>
          <w:tcPr>
            <w:tcW w:w="3175" w:type="dxa"/>
            <w:tcBorders>
              <w:top w:val="single" w:sz="4" w:space="0" w:color="auto"/>
              <w:left w:val="single" w:sz="4" w:space="0" w:color="auto"/>
              <w:bottom w:val="single" w:sz="4" w:space="0" w:color="auto"/>
              <w:right w:val="single" w:sz="4" w:space="0" w:color="auto"/>
            </w:tcBorders>
            <w:vAlign w:val="center"/>
            <w:hideMark/>
          </w:tcPr>
          <w:p w14:paraId="16B3DD2E" w14:textId="77777777" w:rsidR="001B6311" w:rsidRPr="001B6311" w:rsidRDefault="001B6311" w:rsidP="001B6311">
            <w:pPr>
              <w:spacing w:line="240" w:lineRule="auto"/>
              <w:ind w:firstLine="0"/>
              <w:rPr>
                <w:szCs w:val="22"/>
                <w:lang w:val="ru-RU"/>
              </w:rPr>
            </w:pPr>
            <w:r w:rsidRPr="001B6311">
              <w:rPr>
                <w:sz w:val="24"/>
                <w:szCs w:val="22"/>
                <w:lang w:val="ru-RU"/>
              </w:rPr>
              <w:t>Перезапуск процессов, деградация приложений, аварийное завершение сервисов</w:t>
            </w:r>
          </w:p>
        </w:tc>
      </w:tr>
      <w:tr w:rsidR="001B6311" w:rsidRPr="001B6311" w14:paraId="0B7CE016" w14:textId="77777777">
        <w:trPr>
          <w:jc w:val="center"/>
        </w:trPr>
        <w:tc>
          <w:tcPr>
            <w:tcW w:w="2551" w:type="dxa"/>
            <w:tcBorders>
              <w:top w:val="single" w:sz="4" w:space="0" w:color="auto"/>
              <w:left w:val="single" w:sz="4" w:space="0" w:color="auto"/>
              <w:bottom w:val="single" w:sz="4" w:space="0" w:color="auto"/>
              <w:right w:val="single" w:sz="4" w:space="0" w:color="auto"/>
            </w:tcBorders>
            <w:vAlign w:val="center"/>
            <w:hideMark/>
          </w:tcPr>
          <w:p w14:paraId="58D64F1C" w14:textId="77777777" w:rsidR="001B6311" w:rsidRPr="001B6311" w:rsidRDefault="001B6311" w:rsidP="001B6311">
            <w:pPr>
              <w:spacing w:line="240" w:lineRule="auto"/>
              <w:ind w:firstLine="0"/>
              <w:jc w:val="center"/>
              <w:rPr>
                <w:szCs w:val="22"/>
              </w:rPr>
            </w:pPr>
            <w:proofErr w:type="spellStart"/>
            <w:r w:rsidRPr="001B6311">
              <w:rPr>
                <w:sz w:val="24"/>
                <w:szCs w:val="22"/>
              </w:rPr>
              <w:t>Тепловая</w:t>
            </w:r>
            <w:proofErr w:type="spellEnd"/>
            <w:r w:rsidRPr="001B6311">
              <w:rPr>
                <w:sz w:val="24"/>
                <w:szCs w:val="22"/>
              </w:rPr>
              <w:t xml:space="preserve"> </w:t>
            </w:r>
            <w:proofErr w:type="spellStart"/>
            <w:r w:rsidRPr="001B6311">
              <w:rPr>
                <w:sz w:val="24"/>
                <w:szCs w:val="22"/>
              </w:rPr>
              <w:t>деградация</w:t>
            </w:r>
            <w:proofErr w:type="spellEnd"/>
          </w:p>
        </w:tc>
        <w:tc>
          <w:tcPr>
            <w:tcW w:w="3231" w:type="dxa"/>
            <w:tcBorders>
              <w:top w:val="single" w:sz="4" w:space="0" w:color="auto"/>
              <w:left w:val="single" w:sz="4" w:space="0" w:color="auto"/>
              <w:bottom w:val="single" w:sz="4" w:space="0" w:color="auto"/>
              <w:right w:val="single" w:sz="4" w:space="0" w:color="auto"/>
            </w:tcBorders>
            <w:vAlign w:val="center"/>
            <w:hideMark/>
          </w:tcPr>
          <w:p w14:paraId="30A5D03F" w14:textId="77777777" w:rsidR="001B6311" w:rsidRPr="001B6311" w:rsidRDefault="001B6311" w:rsidP="001B6311">
            <w:pPr>
              <w:spacing w:line="240" w:lineRule="auto"/>
              <w:ind w:firstLine="0"/>
              <w:rPr>
                <w:szCs w:val="22"/>
                <w:lang w:val="ru-RU"/>
              </w:rPr>
            </w:pPr>
            <w:r w:rsidRPr="001B6311">
              <w:rPr>
                <w:sz w:val="24"/>
                <w:szCs w:val="22"/>
                <w:lang w:val="ru-RU"/>
              </w:rPr>
              <w:t>Рост температуры системы или дисков, недостаточное охлаждение</w:t>
            </w:r>
          </w:p>
        </w:tc>
        <w:tc>
          <w:tcPr>
            <w:tcW w:w="3175" w:type="dxa"/>
            <w:tcBorders>
              <w:top w:val="single" w:sz="4" w:space="0" w:color="auto"/>
              <w:left w:val="single" w:sz="4" w:space="0" w:color="auto"/>
              <w:bottom w:val="single" w:sz="4" w:space="0" w:color="auto"/>
              <w:right w:val="single" w:sz="4" w:space="0" w:color="auto"/>
            </w:tcBorders>
            <w:vAlign w:val="center"/>
            <w:hideMark/>
          </w:tcPr>
          <w:p w14:paraId="6432CA04" w14:textId="77777777" w:rsidR="001B6311" w:rsidRPr="001B6311" w:rsidRDefault="001B6311" w:rsidP="001B6311">
            <w:pPr>
              <w:spacing w:line="240" w:lineRule="auto"/>
              <w:ind w:firstLine="0"/>
              <w:rPr>
                <w:szCs w:val="22"/>
                <w:lang w:val="ru-RU"/>
              </w:rPr>
            </w:pPr>
            <w:r w:rsidRPr="001B6311">
              <w:rPr>
                <w:sz w:val="24"/>
                <w:szCs w:val="22"/>
                <w:lang w:val="ru-RU"/>
              </w:rPr>
              <w:t xml:space="preserve">Снижение ресурса компонентов, </w:t>
            </w:r>
            <w:r w:rsidRPr="001B6311">
              <w:rPr>
                <w:sz w:val="24"/>
                <w:szCs w:val="22"/>
              </w:rPr>
              <w:t>throttling</w:t>
            </w:r>
            <w:r w:rsidRPr="001B6311">
              <w:rPr>
                <w:sz w:val="24"/>
                <w:szCs w:val="22"/>
                <w:lang w:val="ru-RU"/>
              </w:rPr>
              <w:t>, аварийное отключение</w:t>
            </w:r>
          </w:p>
        </w:tc>
      </w:tr>
      <w:tr w:rsidR="001B6311" w:rsidRPr="001B6311" w14:paraId="4C68C310" w14:textId="77777777">
        <w:trPr>
          <w:jc w:val="center"/>
        </w:trPr>
        <w:tc>
          <w:tcPr>
            <w:tcW w:w="2551" w:type="dxa"/>
            <w:tcBorders>
              <w:top w:val="single" w:sz="4" w:space="0" w:color="auto"/>
              <w:left w:val="single" w:sz="4" w:space="0" w:color="auto"/>
              <w:bottom w:val="single" w:sz="4" w:space="0" w:color="auto"/>
              <w:right w:val="single" w:sz="4" w:space="0" w:color="auto"/>
            </w:tcBorders>
            <w:vAlign w:val="center"/>
            <w:hideMark/>
          </w:tcPr>
          <w:p w14:paraId="50AD5D4B" w14:textId="77777777" w:rsidR="001B6311" w:rsidRPr="001B6311" w:rsidRDefault="001B6311" w:rsidP="001B6311">
            <w:pPr>
              <w:spacing w:line="240" w:lineRule="auto"/>
              <w:ind w:firstLine="0"/>
              <w:jc w:val="center"/>
              <w:rPr>
                <w:szCs w:val="22"/>
              </w:rPr>
            </w:pPr>
            <w:proofErr w:type="spellStart"/>
            <w:r w:rsidRPr="001B6311">
              <w:rPr>
                <w:sz w:val="24"/>
                <w:szCs w:val="22"/>
              </w:rPr>
              <w:t>Сетевая</w:t>
            </w:r>
            <w:proofErr w:type="spellEnd"/>
            <w:r w:rsidRPr="001B6311">
              <w:rPr>
                <w:sz w:val="24"/>
                <w:szCs w:val="22"/>
              </w:rPr>
              <w:t xml:space="preserve"> </w:t>
            </w:r>
            <w:proofErr w:type="spellStart"/>
            <w:r w:rsidRPr="001B6311">
              <w:rPr>
                <w:sz w:val="24"/>
                <w:szCs w:val="22"/>
              </w:rPr>
              <w:t>деградация</w:t>
            </w:r>
            <w:proofErr w:type="spellEnd"/>
          </w:p>
        </w:tc>
        <w:tc>
          <w:tcPr>
            <w:tcW w:w="3231" w:type="dxa"/>
            <w:tcBorders>
              <w:top w:val="single" w:sz="4" w:space="0" w:color="auto"/>
              <w:left w:val="single" w:sz="4" w:space="0" w:color="auto"/>
              <w:bottom w:val="single" w:sz="4" w:space="0" w:color="auto"/>
              <w:right w:val="single" w:sz="4" w:space="0" w:color="auto"/>
            </w:tcBorders>
            <w:vAlign w:val="center"/>
            <w:hideMark/>
          </w:tcPr>
          <w:p w14:paraId="25E0F405" w14:textId="77777777" w:rsidR="001B6311" w:rsidRPr="001B6311" w:rsidRDefault="001B6311" w:rsidP="001B6311">
            <w:pPr>
              <w:spacing w:line="240" w:lineRule="auto"/>
              <w:ind w:firstLine="0"/>
              <w:rPr>
                <w:szCs w:val="22"/>
                <w:lang w:val="ru-RU"/>
              </w:rPr>
            </w:pPr>
            <w:r w:rsidRPr="001B6311">
              <w:rPr>
                <w:sz w:val="24"/>
                <w:szCs w:val="22"/>
                <w:lang w:val="ru-RU"/>
              </w:rPr>
              <w:t xml:space="preserve">Рост </w:t>
            </w:r>
            <w:r w:rsidRPr="001B6311">
              <w:rPr>
                <w:sz w:val="24"/>
                <w:szCs w:val="22"/>
              </w:rPr>
              <w:t>latency</w:t>
            </w:r>
            <w:r w:rsidRPr="001B6311">
              <w:rPr>
                <w:sz w:val="24"/>
                <w:szCs w:val="22"/>
                <w:lang w:val="ru-RU"/>
              </w:rPr>
              <w:t>, потери пакетов, нестабильный трафик</w:t>
            </w:r>
          </w:p>
        </w:tc>
        <w:tc>
          <w:tcPr>
            <w:tcW w:w="3175" w:type="dxa"/>
            <w:tcBorders>
              <w:top w:val="single" w:sz="4" w:space="0" w:color="auto"/>
              <w:left w:val="single" w:sz="4" w:space="0" w:color="auto"/>
              <w:bottom w:val="single" w:sz="4" w:space="0" w:color="auto"/>
              <w:right w:val="single" w:sz="4" w:space="0" w:color="auto"/>
            </w:tcBorders>
            <w:vAlign w:val="center"/>
            <w:hideMark/>
          </w:tcPr>
          <w:p w14:paraId="41FE1B43" w14:textId="77777777" w:rsidR="001B6311" w:rsidRPr="001B6311" w:rsidRDefault="001B6311" w:rsidP="001B6311">
            <w:pPr>
              <w:spacing w:line="240" w:lineRule="auto"/>
              <w:ind w:firstLine="0"/>
              <w:rPr>
                <w:szCs w:val="22"/>
                <w:lang w:val="ru-RU"/>
              </w:rPr>
            </w:pPr>
            <w:r w:rsidRPr="001B6311">
              <w:rPr>
                <w:sz w:val="24"/>
                <w:szCs w:val="22"/>
                <w:lang w:val="ru-RU"/>
              </w:rPr>
              <w:t>Нарушение доступности сервисов, ошибки интеграций, задержка операций</w:t>
            </w:r>
          </w:p>
        </w:tc>
      </w:tr>
      <w:tr w:rsidR="001B6311" w:rsidRPr="001B6311" w14:paraId="6BD8737A" w14:textId="77777777">
        <w:trPr>
          <w:jc w:val="center"/>
        </w:trPr>
        <w:tc>
          <w:tcPr>
            <w:tcW w:w="2551" w:type="dxa"/>
            <w:tcBorders>
              <w:top w:val="single" w:sz="4" w:space="0" w:color="auto"/>
              <w:left w:val="single" w:sz="4" w:space="0" w:color="auto"/>
              <w:bottom w:val="single" w:sz="4" w:space="0" w:color="auto"/>
              <w:right w:val="single" w:sz="4" w:space="0" w:color="auto"/>
            </w:tcBorders>
            <w:vAlign w:val="center"/>
            <w:hideMark/>
          </w:tcPr>
          <w:p w14:paraId="6A1021F7" w14:textId="77777777" w:rsidR="001B6311" w:rsidRPr="001B6311" w:rsidRDefault="001B6311" w:rsidP="001B6311">
            <w:pPr>
              <w:spacing w:line="240" w:lineRule="auto"/>
              <w:ind w:firstLine="0"/>
              <w:jc w:val="center"/>
              <w:rPr>
                <w:szCs w:val="22"/>
              </w:rPr>
            </w:pPr>
            <w:proofErr w:type="spellStart"/>
            <w:r w:rsidRPr="001B6311">
              <w:rPr>
                <w:sz w:val="24"/>
                <w:szCs w:val="22"/>
              </w:rPr>
              <w:t>Потеря</w:t>
            </w:r>
            <w:proofErr w:type="spellEnd"/>
            <w:r w:rsidRPr="001B6311">
              <w:rPr>
                <w:sz w:val="24"/>
                <w:szCs w:val="22"/>
              </w:rPr>
              <w:t xml:space="preserve"> </w:t>
            </w:r>
            <w:proofErr w:type="spellStart"/>
            <w:r w:rsidRPr="001B6311">
              <w:rPr>
                <w:sz w:val="24"/>
                <w:szCs w:val="22"/>
              </w:rPr>
              <w:t>наблюдаемости</w:t>
            </w:r>
            <w:proofErr w:type="spellEnd"/>
          </w:p>
        </w:tc>
        <w:tc>
          <w:tcPr>
            <w:tcW w:w="3231" w:type="dxa"/>
            <w:tcBorders>
              <w:top w:val="single" w:sz="4" w:space="0" w:color="auto"/>
              <w:left w:val="single" w:sz="4" w:space="0" w:color="auto"/>
              <w:bottom w:val="single" w:sz="4" w:space="0" w:color="auto"/>
              <w:right w:val="single" w:sz="4" w:space="0" w:color="auto"/>
            </w:tcBorders>
            <w:vAlign w:val="center"/>
            <w:hideMark/>
          </w:tcPr>
          <w:p w14:paraId="07F3E2D1" w14:textId="77777777" w:rsidR="001B6311" w:rsidRPr="001B6311" w:rsidRDefault="001B6311" w:rsidP="001B6311">
            <w:pPr>
              <w:spacing w:line="240" w:lineRule="auto"/>
              <w:ind w:firstLine="0"/>
              <w:rPr>
                <w:szCs w:val="22"/>
                <w:lang w:val="ru-RU"/>
              </w:rPr>
            </w:pPr>
            <w:r w:rsidRPr="001B6311">
              <w:rPr>
                <w:sz w:val="24"/>
                <w:szCs w:val="22"/>
                <w:lang w:val="ru-RU"/>
              </w:rPr>
              <w:t>Пропуски метрик, недоступность агента, задержка доставки данных</w:t>
            </w:r>
          </w:p>
        </w:tc>
        <w:tc>
          <w:tcPr>
            <w:tcW w:w="3175" w:type="dxa"/>
            <w:tcBorders>
              <w:top w:val="single" w:sz="4" w:space="0" w:color="auto"/>
              <w:left w:val="single" w:sz="4" w:space="0" w:color="auto"/>
              <w:bottom w:val="single" w:sz="4" w:space="0" w:color="auto"/>
              <w:right w:val="single" w:sz="4" w:space="0" w:color="auto"/>
            </w:tcBorders>
            <w:vAlign w:val="center"/>
            <w:hideMark/>
          </w:tcPr>
          <w:p w14:paraId="3251167C" w14:textId="77777777" w:rsidR="001B6311" w:rsidRPr="001B6311" w:rsidRDefault="001B6311" w:rsidP="001B6311">
            <w:pPr>
              <w:spacing w:line="240" w:lineRule="auto"/>
              <w:ind w:firstLine="0"/>
              <w:rPr>
                <w:szCs w:val="22"/>
                <w:lang w:val="ru-RU"/>
              </w:rPr>
            </w:pPr>
            <w:r w:rsidRPr="001B6311">
              <w:rPr>
                <w:sz w:val="24"/>
                <w:szCs w:val="22"/>
                <w:lang w:val="ru-RU"/>
              </w:rPr>
              <w:t>Рост неопределённости и невозможность надёжной диагностики</w:t>
            </w:r>
          </w:p>
        </w:tc>
      </w:tr>
    </w:tbl>
    <w:p w14:paraId="69D306C1" w14:textId="77777777" w:rsidR="001B6311" w:rsidRPr="001B6311" w:rsidRDefault="001B6311" w:rsidP="001B6311">
      <w:pPr>
        <w:spacing w:after="200"/>
        <w:rPr>
          <w:rFonts w:eastAsia="MS Mincho"/>
          <w:szCs w:val="22"/>
        </w:rPr>
      </w:pPr>
    </w:p>
    <w:p w14:paraId="5FB708A2" w14:textId="77777777" w:rsidR="001B6311" w:rsidRPr="001B6311" w:rsidRDefault="001B6311" w:rsidP="001B6311">
      <w:pPr>
        <w:spacing w:before="120" w:after="120"/>
        <w:jc w:val="both"/>
        <w:rPr>
          <w:rFonts w:eastAsia="MS Mincho"/>
          <w:szCs w:val="22"/>
        </w:rPr>
      </w:pPr>
      <w:r w:rsidRPr="001B6311">
        <w:rPr>
          <w:rFonts w:eastAsia="MS Mincho"/>
          <w:b/>
          <w:szCs w:val="22"/>
        </w:rPr>
        <w:t>1.2 Специфика функционирования серверного оборудования</w:t>
      </w:r>
    </w:p>
    <w:p w14:paraId="0BD3059F" w14:textId="39FE4A08" w:rsidR="001B6311" w:rsidRPr="001B6311" w:rsidRDefault="001B6311" w:rsidP="001B6311">
      <w:pPr>
        <w:spacing w:after="0"/>
        <w:jc w:val="both"/>
        <w:rPr>
          <w:rFonts w:eastAsia="MS Mincho"/>
          <w:szCs w:val="22"/>
        </w:rPr>
      </w:pPr>
      <w:r w:rsidRPr="001B6311">
        <w:rPr>
          <w:rFonts w:eastAsia="MS Mincho"/>
          <w:szCs w:val="22"/>
        </w:rPr>
        <w:t xml:space="preserve">Серверное оборудование обладает рядом свойств, которые отличают его от простых технических объектов диагностики. Во-первых, сервер работает в непрерывном режиме и обслуживает переменную нагрузку. Во-вторых, его состояние определяется взаимодействием аппаратных и программных слоёв. В-третьих, часть рисков связана с физическим износом компонентов, а часть </w:t>
      </w:r>
      <w:r>
        <w:rPr>
          <w:rFonts w:eastAsia="MS Mincho"/>
          <w:szCs w:val="22"/>
        </w:rPr>
        <w:t>–</w:t>
      </w:r>
      <w:r w:rsidRPr="001B6311">
        <w:rPr>
          <w:rFonts w:eastAsia="MS Mincho"/>
          <w:szCs w:val="22"/>
        </w:rPr>
        <w:t xml:space="preserve"> </w:t>
      </w:r>
      <w:r w:rsidRPr="001B6311">
        <w:rPr>
          <w:rFonts w:eastAsia="MS Mincho"/>
          <w:szCs w:val="22"/>
        </w:rPr>
        <w:lastRenderedPageBreak/>
        <w:t>с режимом эксплуатации и конфигурацией сервисов. Поэтому диагностическая модель должна учитывать неоднородность наблюдаемых метрик.</w:t>
      </w:r>
    </w:p>
    <w:p w14:paraId="398B6547" w14:textId="77777777" w:rsidR="001B6311" w:rsidRPr="001B6311" w:rsidRDefault="001B6311" w:rsidP="001B6311">
      <w:pPr>
        <w:spacing w:after="0"/>
        <w:jc w:val="both"/>
        <w:rPr>
          <w:rFonts w:eastAsia="MS Mincho"/>
          <w:szCs w:val="22"/>
        </w:rPr>
      </w:pPr>
      <w:r w:rsidRPr="001B6311">
        <w:rPr>
          <w:rFonts w:eastAsia="MS Mincho"/>
          <w:szCs w:val="22"/>
        </w:rPr>
        <w:t>Физическая часть сервера включает процессор, оперативную память, накопители, сетевые интерфейсы, контроллеры, вентиляторы, источники питания и датчики температуры. Программная часть включает операционную систему, драйверы, системные службы, прикладные процессы, агенты мониторинга и фоновые задачи. Между этими слоями существует обратная связь: программная нагрузка влияет на аппаратный режим, а аппаратная деградация ухудшает поведение сервисов.</w:t>
      </w:r>
    </w:p>
    <w:p w14:paraId="33B91755" w14:textId="77777777" w:rsidR="001B6311" w:rsidRPr="001B6311" w:rsidRDefault="001B6311" w:rsidP="001B6311">
      <w:pPr>
        <w:spacing w:after="0"/>
        <w:jc w:val="both"/>
        <w:rPr>
          <w:rFonts w:eastAsia="MS Mincho"/>
          <w:szCs w:val="22"/>
        </w:rPr>
      </w:pPr>
      <w:r w:rsidRPr="001B6311">
        <w:rPr>
          <w:rFonts w:eastAsia="MS Mincho"/>
          <w:szCs w:val="22"/>
        </w:rPr>
        <w:t>Специфика серверной нагрузки состоит в наличии регулярных временных паттернов. В рабочие часы возрастает пользовательская активность, в ночное время могут выполняться резервное копирование, индексация, обновления или пакетная обработка. В будние и выходные дни профиль нагрузки различается. Поэтому временной ряд серверной метрики редко является стационарным в простом смысле. Он содержит сезонность, тренд, шум и локальные изменения режима. Это обстоятельство обосновывает использование методов анализа временных рядов и прогнозирования, а не только моментального сравнения с порогом [20; 21].</w:t>
      </w:r>
    </w:p>
    <w:p w14:paraId="5EC0D6BE" w14:textId="77777777" w:rsidR="001B6311" w:rsidRPr="001B6311" w:rsidRDefault="001B6311" w:rsidP="001B6311">
      <w:pPr>
        <w:spacing w:after="0"/>
        <w:jc w:val="both"/>
        <w:rPr>
          <w:rFonts w:eastAsia="MS Mincho"/>
          <w:szCs w:val="22"/>
        </w:rPr>
      </w:pPr>
      <w:r w:rsidRPr="001B6311">
        <w:rPr>
          <w:rFonts w:eastAsia="MS Mincho"/>
          <w:szCs w:val="22"/>
        </w:rPr>
        <w:t xml:space="preserve">Серверная диагностика также осложняется тем, что разные метрики имеют разный физический смысл. Для температуры, загрузки </w:t>
      </w:r>
      <w:r w:rsidRPr="001B6311">
        <w:rPr>
          <w:rFonts w:eastAsia="MS Mincho"/>
          <w:szCs w:val="22"/>
          <w:lang w:val="en-US"/>
        </w:rPr>
        <w:t>CPU</w:t>
      </w:r>
      <w:r w:rsidRPr="001B6311">
        <w:rPr>
          <w:rFonts w:eastAsia="MS Mincho"/>
          <w:szCs w:val="22"/>
        </w:rPr>
        <w:t xml:space="preserve"> и использования памяти естественными являются нижняя физическая граница и верхний допустимый предел. Для сетевого трафика отрицательные значения невозможны, но высокий трафик не всегда является признаком отказа: он может соответствовать нормальному рабочему процессу. Для </w:t>
      </w:r>
      <w:r w:rsidRPr="001B6311">
        <w:rPr>
          <w:rFonts w:eastAsia="MS Mincho"/>
          <w:szCs w:val="22"/>
          <w:lang w:val="en-US"/>
        </w:rPr>
        <w:t>SMART</w:t>
      </w:r>
      <w:r w:rsidRPr="001B6311">
        <w:rPr>
          <w:rFonts w:eastAsia="MS Mincho"/>
          <w:szCs w:val="22"/>
        </w:rPr>
        <w:t xml:space="preserve"> и </w:t>
      </w:r>
      <w:r w:rsidRPr="001B6311">
        <w:rPr>
          <w:rFonts w:eastAsia="MS Mincho"/>
          <w:szCs w:val="22"/>
          <w:lang w:val="en-US"/>
        </w:rPr>
        <w:t>predictive</w:t>
      </w:r>
      <w:r w:rsidRPr="001B6311">
        <w:rPr>
          <w:rFonts w:eastAsia="MS Mincho"/>
          <w:szCs w:val="22"/>
        </w:rPr>
        <w:t xml:space="preserve"> </w:t>
      </w:r>
      <w:r w:rsidRPr="001B6311">
        <w:rPr>
          <w:rFonts w:eastAsia="MS Mincho"/>
          <w:szCs w:val="22"/>
          <w:lang w:val="en-US"/>
        </w:rPr>
        <w:t>failure</w:t>
      </w:r>
      <w:r w:rsidRPr="001B6311">
        <w:rPr>
          <w:rFonts w:eastAsia="MS Mincho"/>
          <w:szCs w:val="22"/>
        </w:rPr>
        <w:t xml:space="preserve"> часть показателей является счётчиками или бинарными признаками, поэтому их нельзя обрабатывать как обычную непрерывную нагрузочную метрику.</w:t>
      </w:r>
    </w:p>
    <w:p w14:paraId="26FB2013" w14:textId="4C1EC409" w:rsidR="001B6311" w:rsidRPr="001B6311" w:rsidRDefault="001B6311" w:rsidP="001B6311">
      <w:pPr>
        <w:spacing w:after="0"/>
        <w:jc w:val="both"/>
        <w:rPr>
          <w:rFonts w:eastAsia="MS Mincho"/>
          <w:szCs w:val="22"/>
        </w:rPr>
      </w:pPr>
      <w:r w:rsidRPr="001B6311">
        <w:rPr>
          <w:rFonts w:eastAsia="MS Mincho"/>
          <w:szCs w:val="22"/>
        </w:rPr>
        <w:t xml:space="preserve">Следовательно, единая диагностическая система должна поддерживать персонализацию порогов и правил интерпретации. Один и тот же процент </w:t>
      </w:r>
      <w:r w:rsidRPr="001B6311">
        <w:rPr>
          <w:rFonts w:eastAsia="MS Mincho"/>
          <w:szCs w:val="22"/>
        </w:rPr>
        <w:lastRenderedPageBreak/>
        <w:t>использования памяти может быть нормальным для сервера баз данных с большим кэшем и опасным для прикладного сервера с ограниченным запасом. Температура диска должна оцениваться иначе, чем сетевой трафик;</w:t>
      </w:r>
      <w:r>
        <w:rPr>
          <w:rFonts w:eastAsia="MS Mincho"/>
          <w:szCs w:val="22"/>
        </w:rPr>
        <w:t xml:space="preserve"> загрузка</w:t>
      </w:r>
      <w:r w:rsidRPr="001B6311">
        <w:rPr>
          <w:rFonts w:eastAsia="MS Mincho"/>
          <w:szCs w:val="22"/>
        </w:rPr>
        <w:t xml:space="preserve"> </w:t>
      </w:r>
      <w:r w:rsidRPr="001B6311">
        <w:rPr>
          <w:rFonts w:eastAsia="MS Mincho"/>
          <w:szCs w:val="22"/>
          <w:lang w:val="en-US"/>
        </w:rPr>
        <w:t>CPU</w:t>
      </w:r>
      <w:r w:rsidRPr="001B6311">
        <w:rPr>
          <w:rFonts w:eastAsia="MS Mincho"/>
          <w:szCs w:val="22"/>
        </w:rPr>
        <w:t xml:space="preserve"> </w:t>
      </w:r>
      <w:r>
        <w:rPr>
          <w:rFonts w:eastAsia="MS Mincho"/>
          <w:szCs w:val="22"/>
        </w:rPr>
        <w:t>–</w:t>
      </w:r>
      <w:r w:rsidRPr="001B6311">
        <w:rPr>
          <w:rFonts w:eastAsia="MS Mincho"/>
          <w:szCs w:val="22"/>
        </w:rPr>
        <w:t xml:space="preserve"> иначе, чем </w:t>
      </w:r>
      <w:r w:rsidRPr="001B6311">
        <w:rPr>
          <w:rFonts w:eastAsia="MS Mincho"/>
          <w:szCs w:val="22"/>
          <w:lang w:val="en-US"/>
        </w:rPr>
        <w:t>wear</w:t>
      </w:r>
      <w:r w:rsidRPr="001B6311">
        <w:rPr>
          <w:rFonts w:eastAsia="MS Mincho"/>
          <w:szCs w:val="22"/>
        </w:rPr>
        <w:t>-признаки накопителя. В работах по вычислительному вероятностному анализу подчёркивается, что неопределённость входных данных и модели должна сохраняться при переходе к результатам вычислений [1; 2]. Для серверной диагностики это означает необходимость сохранять не только «среднее состояние», но и степень уверенности.</w:t>
      </w:r>
    </w:p>
    <w:p w14:paraId="0B0A45B5" w14:textId="77777777" w:rsidR="001B6311" w:rsidRPr="001B6311" w:rsidRDefault="001B6311" w:rsidP="001B6311">
      <w:pPr>
        <w:spacing w:after="0"/>
        <w:jc w:val="both"/>
        <w:rPr>
          <w:rFonts w:eastAsia="MS Mincho"/>
          <w:szCs w:val="22"/>
        </w:rPr>
      </w:pPr>
      <w:r w:rsidRPr="001B6311">
        <w:rPr>
          <w:rFonts w:eastAsia="MS Mincho"/>
          <w:szCs w:val="22"/>
        </w:rPr>
        <w:t>Важным свойством серверных систем является редкость явных отказов по сравнению с нормальными наблюдениями. За несколько месяцев эксплуатации можно получить большой объём метрик, но при этом не иметь достаточного числа размеченных аварий. Поэтому построение системы исключительно на детекции аномалий или классификации отказов может быть методически слабым. Более практичной является постановка прогнозной оценки риска: модель анализирует траекторию метрик и оценивает вероятность перехода к неблагоприятному состоянию, не требуя большого корпуса исторических отказов.</w:t>
      </w:r>
    </w:p>
    <w:p w14:paraId="2420EB33" w14:textId="77777777" w:rsidR="001B6311" w:rsidRPr="001B6311" w:rsidRDefault="001B6311" w:rsidP="001B6311">
      <w:pPr>
        <w:spacing w:after="0"/>
        <w:jc w:val="both"/>
        <w:rPr>
          <w:rFonts w:eastAsia="MS Mincho"/>
          <w:szCs w:val="22"/>
        </w:rPr>
      </w:pPr>
      <w:r w:rsidRPr="001B6311">
        <w:rPr>
          <w:rFonts w:eastAsia="MS Mincho"/>
          <w:szCs w:val="22"/>
        </w:rPr>
        <w:t xml:space="preserve">Наконец, серверное оборудование функционирует в контуре ответственности ИТ-службы. Даже если модель обнаружила риск, действие должно быть согласовано с регламентом: можно ли перезапустить сервис, есть ли резервный узел, допустимо ли ограничить </w:t>
      </w:r>
      <w:r w:rsidRPr="001B6311">
        <w:rPr>
          <w:rFonts w:eastAsia="MS Mincho"/>
          <w:szCs w:val="22"/>
          <w:lang w:val="en-US"/>
        </w:rPr>
        <w:t>CPU</w:t>
      </w:r>
      <w:r w:rsidRPr="001B6311">
        <w:rPr>
          <w:rFonts w:eastAsia="MS Mincho"/>
          <w:szCs w:val="22"/>
        </w:rPr>
        <w:t>, возможно ли перенести обслуживание на ночное окно. Следовательно, диагностика должна завершаться не только техническим статусом, но и рекомендацией, понятной оператору.</w:t>
      </w:r>
    </w:p>
    <w:p w14:paraId="1DEBD115" w14:textId="77777777" w:rsidR="001B6311" w:rsidRPr="001B6311" w:rsidRDefault="001B6311" w:rsidP="009977C7">
      <w:pPr>
        <w:spacing w:before="120" w:after="120"/>
        <w:jc w:val="both"/>
        <w:rPr>
          <w:rFonts w:eastAsia="MS Mincho"/>
          <w:szCs w:val="22"/>
        </w:rPr>
      </w:pPr>
      <w:r w:rsidRPr="001B6311">
        <w:rPr>
          <w:rFonts w:eastAsia="MS Mincho"/>
          <w:b/>
          <w:szCs w:val="22"/>
        </w:rPr>
        <w:t>1.3 Сбор, фильтрация и агрегация эксплуатационных метрик сервера</w:t>
      </w:r>
    </w:p>
    <w:p w14:paraId="7AC0C607" w14:textId="77777777" w:rsidR="001B6311" w:rsidRPr="001B6311" w:rsidRDefault="001B6311" w:rsidP="001B6311">
      <w:pPr>
        <w:spacing w:after="0"/>
        <w:jc w:val="both"/>
        <w:rPr>
          <w:rFonts w:eastAsia="MS Mincho"/>
          <w:szCs w:val="22"/>
        </w:rPr>
      </w:pPr>
      <w:r w:rsidRPr="001B6311">
        <w:rPr>
          <w:rFonts w:eastAsia="MS Mincho"/>
          <w:szCs w:val="22"/>
        </w:rPr>
        <w:t xml:space="preserve">Сбор эксплуатационных метрик является первым этапом построения системы диагностики. Источниками данных могут быть системные агенты операционной системы, </w:t>
      </w:r>
      <w:r w:rsidRPr="001B6311">
        <w:rPr>
          <w:rFonts w:eastAsia="MS Mincho"/>
          <w:szCs w:val="22"/>
          <w:lang w:val="en-US"/>
        </w:rPr>
        <w:t>SNMP</w:t>
      </w:r>
      <w:r w:rsidRPr="001B6311">
        <w:rPr>
          <w:rFonts w:eastAsia="MS Mincho"/>
          <w:szCs w:val="22"/>
        </w:rPr>
        <w:t xml:space="preserve">, </w:t>
      </w:r>
      <w:r w:rsidRPr="001B6311">
        <w:rPr>
          <w:rFonts w:eastAsia="MS Mincho"/>
          <w:szCs w:val="22"/>
          <w:lang w:val="en-US"/>
        </w:rPr>
        <w:t>IPMI</w:t>
      </w:r>
      <w:r w:rsidRPr="001B6311">
        <w:rPr>
          <w:rFonts w:eastAsia="MS Mincho"/>
          <w:szCs w:val="22"/>
        </w:rPr>
        <w:t xml:space="preserve">, </w:t>
      </w:r>
      <w:r w:rsidRPr="001B6311">
        <w:rPr>
          <w:rFonts w:eastAsia="MS Mincho"/>
          <w:szCs w:val="22"/>
          <w:lang w:val="en-US"/>
        </w:rPr>
        <w:t>SMART</w:t>
      </w:r>
      <w:r w:rsidRPr="001B6311">
        <w:rPr>
          <w:rFonts w:eastAsia="MS Mincho"/>
          <w:szCs w:val="22"/>
        </w:rPr>
        <w:t xml:space="preserve">, </w:t>
      </w:r>
      <w:proofErr w:type="spellStart"/>
      <w:r w:rsidRPr="001B6311">
        <w:rPr>
          <w:rFonts w:eastAsia="MS Mincho"/>
          <w:szCs w:val="22"/>
          <w:lang w:val="en-US"/>
        </w:rPr>
        <w:t>NVMe</w:t>
      </w:r>
      <w:proofErr w:type="spellEnd"/>
      <w:r w:rsidRPr="001B6311">
        <w:rPr>
          <w:rFonts w:eastAsia="MS Mincho"/>
          <w:szCs w:val="22"/>
        </w:rPr>
        <w:t>-</w:t>
      </w:r>
      <w:r w:rsidRPr="001B6311">
        <w:rPr>
          <w:rFonts w:eastAsia="MS Mincho"/>
          <w:szCs w:val="22"/>
          <w:lang w:val="en-US"/>
        </w:rPr>
        <w:t>MI</w:t>
      </w:r>
      <w:r w:rsidRPr="001B6311">
        <w:rPr>
          <w:rFonts w:eastAsia="MS Mincho"/>
          <w:szCs w:val="22"/>
        </w:rPr>
        <w:t xml:space="preserve">, журналы приложений, контроллеры дисков и внутренние </w:t>
      </w:r>
      <w:r w:rsidRPr="001B6311">
        <w:rPr>
          <w:rFonts w:eastAsia="MS Mincho"/>
          <w:szCs w:val="22"/>
          <w:lang w:val="en-US"/>
        </w:rPr>
        <w:t>API</w:t>
      </w:r>
      <w:r w:rsidRPr="001B6311">
        <w:rPr>
          <w:rFonts w:eastAsia="MS Mincho"/>
          <w:szCs w:val="22"/>
        </w:rPr>
        <w:t xml:space="preserve"> мониторинга. </w:t>
      </w:r>
      <w:r w:rsidRPr="001B6311">
        <w:rPr>
          <w:rFonts w:eastAsia="MS Mincho"/>
          <w:szCs w:val="22"/>
          <w:lang w:val="en-US"/>
        </w:rPr>
        <w:t>SNMP</w:t>
      </w:r>
      <w:r w:rsidRPr="001B6311">
        <w:rPr>
          <w:rFonts w:eastAsia="MS Mincho"/>
          <w:szCs w:val="22"/>
        </w:rPr>
        <w:t xml:space="preserve"> </w:t>
      </w:r>
      <w:r w:rsidRPr="001B6311">
        <w:rPr>
          <w:rFonts w:eastAsia="MS Mincho"/>
          <w:szCs w:val="22"/>
        </w:rPr>
        <w:lastRenderedPageBreak/>
        <w:t xml:space="preserve">задаёт общий подход к описанию и получению сетевых и системных управляемых объектов [12]. </w:t>
      </w:r>
      <w:r w:rsidRPr="001B6311">
        <w:rPr>
          <w:rFonts w:eastAsia="MS Mincho"/>
          <w:szCs w:val="22"/>
          <w:lang w:val="en-US"/>
        </w:rPr>
        <w:t>IPMI</w:t>
      </w:r>
      <w:r w:rsidRPr="001B6311">
        <w:rPr>
          <w:rFonts w:eastAsia="MS Mincho"/>
          <w:szCs w:val="22"/>
        </w:rPr>
        <w:t xml:space="preserve"> предоставляет доступ к аппаратным датчикам и функциям управления сервером [11]. </w:t>
      </w:r>
      <w:r w:rsidRPr="001B6311">
        <w:rPr>
          <w:rFonts w:eastAsia="MS Mincho"/>
          <w:szCs w:val="22"/>
          <w:lang w:val="en-US"/>
        </w:rPr>
        <w:t>SMART</w:t>
      </w:r>
      <w:r w:rsidRPr="001B6311">
        <w:rPr>
          <w:rFonts w:eastAsia="MS Mincho"/>
          <w:szCs w:val="22"/>
        </w:rPr>
        <w:t xml:space="preserve"> и </w:t>
      </w:r>
      <w:proofErr w:type="spellStart"/>
      <w:r w:rsidRPr="001B6311">
        <w:rPr>
          <w:rFonts w:eastAsia="MS Mincho"/>
          <w:szCs w:val="22"/>
          <w:lang w:val="en-US"/>
        </w:rPr>
        <w:t>NVMe</w:t>
      </w:r>
      <w:proofErr w:type="spellEnd"/>
      <w:r w:rsidRPr="001B6311">
        <w:rPr>
          <w:rFonts w:eastAsia="MS Mincho"/>
          <w:szCs w:val="22"/>
        </w:rPr>
        <w:t>-</w:t>
      </w:r>
      <w:r w:rsidRPr="001B6311">
        <w:rPr>
          <w:rFonts w:eastAsia="MS Mincho"/>
          <w:szCs w:val="22"/>
          <w:lang w:val="en-US"/>
        </w:rPr>
        <w:t>MI</w:t>
      </w:r>
      <w:r w:rsidRPr="001B6311">
        <w:rPr>
          <w:rFonts w:eastAsia="MS Mincho"/>
          <w:szCs w:val="22"/>
        </w:rPr>
        <w:t xml:space="preserve"> применяются для диагностики накопителей и получения аппаратных признаков их состояния [13; 14].</w:t>
      </w:r>
    </w:p>
    <w:p w14:paraId="5079EB9C" w14:textId="66145834" w:rsidR="001B6311" w:rsidRPr="001B6311" w:rsidRDefault="001B6311" w:rsidP="001B6311">
      <w:pPr>
        <w:spacing w:after="0"/>
        <w:jc w:val="both"/>
        <w:rPr>
          <w:rFonts w:eastAsia="MS Mincho"/>
          <w:szCs w:val="22"/>
        </w:rPr>
      </w:pPr>
      <w:r w:rsidRPr="001B6311">
        <w:rPr>
          <w:rFonts w:eastAsia="MS Mincho"/>
          <w:szCs w:val="22"/>
        </w:rPr>
        <w:t xml:space="preserve">Сырые метрики нельзя напрямую использовать для прогнозирования и принятия решений. Они могут приходить с разным шагом, содержать пропуски, дубли, некорректные значения, задержки доставки, скачки после перезапуска счётчика. Поэтому между сбором и прогнозированием необходим слой фильтрации и агрегации. Его задача </w:t>
      </w:r>
      <w:r>
        <w:rPr>
          <w:rFonts w:eastAsia="MS Mincho"/>
          <w:szCs w:val="22"/>
        </w:rPr>
        <w:t>–</w:t>
      </w:r>
      <w:r w:rsidRPr="001B6311">
        <w:rPr>
          <w:rFonts w:eastAsia="MS Mincho"/>
          <w:szCs w:val="22"/>
        </w:rPr>
        <w:t xml:space="preserve"> привести данные к единому временному шагу, удалить физически невозможные значения, обработать пропуски и сформировать признаки, пригодные для моделей.</w:t>
      </w:r>
    </w:p>
    <w:p w14:paraId="70509D41" w14:textId="5A8EC2F1" w:rsidR="001B6311" w:rsidRPr="001B6311" w:rsidRDefault="001B6311" w:rsidP="001B6311">
      <w:pPr>
        <w:spacing w:after="0"/>
        <w:jc w:val="both"/>
        <w:rPr>
          <w:rFonts w:eastAsia="MS Mincho"/>
          <w:szCs w:val="22"/>
        </w:rPr>
      </w:pPr>
      <w:r w:rsidRPr="001B6311">
        <w:rPr>
          <w:rFonts w:eastAsia="MS Mincho"/>
          <w:szCs w:val="22"/>
        </w:rPr>
        <w:t xml:space="preserve">Фильтрация должна отличать физически невозможное значение от неблагоприятного, но возможного режима. Например, отрицательная температура сервера в обычных условиях эксплуатации является ошибкой измерения, а высокая температура </w:t>
      </w:r>
      <w:r>
        <w:rPr>
          <w:rFonts w:eastAsia="MS Mincho"/>
          <w:szCs w:val="22"/>
        </w:rPr>
        <w:t>–</w:t>
      </w:r>
      <w:r w:rsidRPr="001B6311">
        <w:rPr>
          <w:rFonts w:eastAsia="MS Mincho"/>
          <w:szCs w:val="22"/>
        </w:rPr>
        <w:t xml:space="preserve"> диагностически значимым сигналом. Отрицательный сетевой трафик невозможен, но нулевой трафик может быть допустимым. Поэтому в системе должны использоваться физические границы метрик: проценты ограничиваются диапазоном от 0 до 100, счётчики не должны быть отрицательными, температуры в рассматриваемом эксплуатационном контуре имеют нижнюю границу 0.</w:t>
      </w:r>
    </w:p>
    <w:p w14:paraId="5FADC1CB" w14:textId="77777777" w:rsidR="001B6311" w:rsidRPr="001B6311" w:rsidRDefault="001B6311" w:rsidP="001B6311">
      <w:pPr>
        <w:spacing w:after="0"/>
        <w:jc w:val="both"/>
        <w:rPr>
          <w:rFonts w:eastAsia="MS Mincho"/>
          <w:szCs w:val="22"/>
        </w:rPr>
      </w:pPr>
      <w:r w:rsidRPr="001B6311">
        <w:rPr>
          <w:rFonts w:eastAsia="MS Mincho"/>
          <w:szCs w:val="22"/>
        </w:rPr>
        <w:t xml:space="preserve">Агрегация временного ряда позволяет привести неоднородные наблюдения к регулярной сетке времени. Для задач прогнозирования серверных метрик разумным шагом является часовая агрегация: она достаточно детальна для обнаружения суточных паттернов и при этом снижает шум минутных колебаний. При необходимости могут сохраняться и сырые точки, но прогнозные модели должны работать с согласованным временным рядом, иначе сравнение </w:t>
      </w:r>
      <w:r w:rsidRPr="001B6311">
        <w:rPr>
          <w:rFonts w:eastAsia="MS Mincho"/>
          <w:szCs w:val="22"/>
          <w:lang w:val="en-US"/>
        </w:rPr>
        <w:t>SARIMA</w:t>
      </w:r>
      <w:r w:rsidRPr="001B6311">
        <w:rPr>
          <w:rFonts w:eastAsia="MS Mincho"/>
          <w:szCs w:val="22"/>
        </w:rPr>
        <w:t xml:space="preserve">, </w:t>
      </w:r>
      <w:r w:rsidRPr="001B6311">
        <w:rPr>
          <w:rFonts w:eastAsia="MS Mincho"/>
          <w:szCs w:val="22"/>
          <w:lang w:val="en-US"/>
        </w:rPr>
        <w:t>LSTM</w:t>
      </w:r>
      <w:r w:rsidRPr="001B6311">
        <w:rPr>
          <w:rFonts w:eastAsia="MS Mincho"/>
          <w:szCs w:val="22"/>
        </w:rPr>
        <w:t xml:space="preserve"> и оркестра становится некорректным.</w:t>
      </w:r>
    </w:p>
    <w:p w14:paraId="27F07A44" w14:textId="77777777" w:rsidR="001B6311" w:rsidRPr="001B6311" w:rsidRDefault="001B6311" w:rsidP="001B6311">
      <w:pPr>
        <w:spacing w:after="0"/>
        <w:jc w:val="both"/>
        <w:rPr>
          <w:rFonts w:eastAsia="MS Mincho"/>
          <w:szCs w:val="22"/>
        </w:rPr>
      </w:pPr>
      <w:r w:rsidRPr="001B6311">
        <w:rPr>
          <w:rFonts w:eastAsia="MS Mincho"/>
          <w:szCs w:val="22"/>
        </w:rPr>
        <w:lastRenderedPageBreak/>
        <w:t>Методологически этап подготовки данных соответствует процессному подходу к анализу данных, где сбор, очистка, преобразование и проверка качества являются обязательными стадиями перед построением модели [3]. В терминах временных рядов подготовленный ряд должен сохранять тренд, сезонность и значимые изменения режима. Чрезмерная очистка может удалить полезный сигнал деградации, а недостаточная очистка приведёт к обучению модели на ошибках измерения.</w:t>
      </w:r>
    </w:p>
    <w:p w14:paraId="4F8F3D4C" w14:textId="77777777" w:rsidR="001B6311" w:rsidRPr="001B6311" w:rsidRDefault="001B6311" w:rsidP="001B6311">
      <w:pPr>
        <w:spacing w:after="0"/>
        <w:jc w:val="both"/>
        <w:rPr>
          <w:rFonts w:eastAsia="MS Mincho"/>
          <w:szCs w:val="22"/>
        </w:rPr>
      </w:pPr>
      <w:r w:rsidRPr="001B6311">
        <w:rPr>
          <w:rFonts w:eastAsia="MS Mincho"/>
          <w:szCs w:val="22"/>
        </w:rPr>
        <w:t xml:space="preserve">Для прогнозирования важно формировать не только исходные значения, но и производные признаки. К таким признакам относятся скользящее среднее, скользящее стандартное отклонение, локальный тренд, лаговые значения, календарные признаки, индикаторы рабочего времени, выходных, обеденного перерыва и резервного копирования. Наличие таких признаков особенно важно для нейросетевой модели </w:t>
      </w:r>
      <w:r w:rsidRPr="001B6311">
        <w:rPr>
          <w:rFonts w:eastAsia="MS Mincho"/>
          <w:szCs w:val="22"/>
          <w:lang w:val="en-US"/>
        </w:rPr>
        <w:t>LSTM</w:t>
      </w:r>
      <w:r w:rsidRPr="001B6311">
        <w:rPr>
          <w:rFonts w:eastAsia="MS Mincho"/>
          <w:szCs w:val="22"/>
        </w:rPr>
        <w:t>, поскольку она должна отличать регулярный рабочий пик от реальной деградации.</w:t>
      </w:r>
    </w:p>
    <w:p w14:paraId="452F6819" w14:textId="77777777" w:rsidR="001B6311" w:rsidRPr="001B6311" w:rsidRDefault="001B6311" w:rsidP="001B6311">
      <w:pPr>
        <w:spacing w:after="0"/>
        <w:jc w:val="both"/>
        <w:rPr>
          <w:rFonts w:eastAsia="MS Mincho"/>
          <w:szCs w:val="22"/>
        </w:rPr>
      </w:pPr>
      <w:r w:rsidRPr="001B6311">
        <w:rPr>
          <w:rFonts w:eastAsia="MS Mincho"/>
          <w:szCs w:val="22"/>
        </w:rPr>
        <w:t xml:space="preserve">При агрегации серверных метрик необходимо сохранять связь между значением и контекстом. Если </w:t>
      </w:r>
      <w:r w:rsidRPr="001B6311">
        <w:rPr>
          <w:rFonts w:eastAsia="MS Mincho"/>
          <w:szCs w:val="22"/>
          <w:lang w:val="en-US"/>
        </w:rPr>
        <w:t>CPU</w:t>
      </w:r>
      <w:r w:rsidRPr="001B6311">
        <w:rPr>
          <w:rFonts w:eastAsia="MS Mincho"/>
          <w:szCs w:val="22"/>
        </w:rPr>
        <w:t xml:space="preserve"> вырос в рабочий день в 11:00, это может быть штатным поведением. Если тот же уровень появился ночью без фоновой задачи, диагностический смысл меняется. Поэтому в базе данных должны храниться не только значения, но и метаданные: устройство, код метрики, единица измерения, время измерения, шаг агрегации, источник, качество точки и признаки обработки.</w:t>
      </w:r>
    </w:p>
    <w:p w14:paraId="46B9589B" w14:textId="55DE6F5D" w:rsidR="001B6311" w:rsidRDefault="001B6311" w:rsidP="001B6311">
      <w:pPr>
        <w:spacing w:after="0"/>
        <w:jc w:val="both"/>
        <w:rPr>
          <w:rFonts w:eastAsia="MS Mincho"/>
          <w:szCs w:val="22"/>
        </w:rPr>
      </w:pPr>
      <w:r w:rsidRPr="001B6311">
        <w:rPr>
          <w:rFonts w:eastAsia="MS Mincho"/>
          <w:szCs w:val="22"/>
        </w:rPr>
        <w:t>Требование к системе состоит в том, чтобы весь путь от сырой метрики до прогнозной точки был воспроизводимым. Для исследования это принципиально: результаты оценки качества и риска должны быть проверяемыми. Если не сохранить параметры агрегации, горизонты прогноза, версии моделей и настройки оркестра, невозможно корректно объяснить, почему система выдала конкретную рекомендацию.</w:t>
      </w:r>
    </w:p>
    <w:p w14:paraId="62597747" w14:textId="77777777" w:rsidR="009977C7" w:rsidRDefault="009977C7" w:rsidP="001B6311">
      <w:pPr>
        <w:spacing w:after="0"/>
        <w:jc w:val="both"/>
        <w:rPr>
          <w:rFonts w:eastAsia="MS Mincho"/>
          <w:szCs w:val="22"/>
        </w:rPr>
      </w:pPr>
    </w:p>
    <w:p w14:paraId="008B0B8A" w14:textId="77777777" w:rsidR="009977C7" w:rsidRPr="001B6311" w:rsidRDefault="009977C7" w:rsidP="001B6311">
      <w:pPr>
        <w:spacing w:after="0"/>
        <w:jc w:val="both"/>
        <w:rPr>
          <w:rFonts w:eastAsia="MS Mincho"/>
          <w:szCs w:val="22"/>
        </w:rPr>
      </w:pPr>
    </w:p>
    <w:p w14:paraId="4F88FDC3" w14:textId="77777777" w:rsidR="001B6311" w:rsidRPr="001B6311" w:rsidRDefault="001B6311" w:rsidP="009977C7">
      <w:pPr>
        <w:spacing w:after="0"/>
        <w:jc w:val="both"/>
        <w:rPr>
          <w:rFonts w:eastAsia="MS Mincho"/>
          <w:szCs w:val="22"/>
        </w:rPr>
      </w:pPr>
      <w:r w:rsidRPr="001B6311">
        <w:rPr>
          <w:rFonts w:eastAsia="MS Mincho"/>
          <w:szCs w:val="22"/>
        </w:rPr>
        <w:lastRenderedPageBreak/>
        <w:t>Таблица 1.2 – Этапы подготовки эксплуатационных метрик для прогнозной диагностики</w:t>
      </w:r>
    </w:p>
    <w:tbl>
      <w:tblPr>
        <w:tblStyle w:val="13"/>
        <w:tblW w:w="0" w:type="auto"/>
        <w:jc w:val="center"/>
        <w:tblInd w:w="0" w:type="dxa"/>
        <w:tblLook w:val="04A0" w:firstRow="1" w:lastRow="0" w:firstColumn="1" w:lastColumn="0" w:noHBand="0" w:noVBand="1"/>
      </w:tblPr>
      <w:tblGrid>
        <w:gridCol w:w="1928"/>
        <w:gridCol w:w="3458"/>
        <w:gridCol w:w="3572"/>
      </w:tblGrid>
      <w:tr w:rsidR="001B6311" w:rsidRPr="001B6311" w14:paraId="6238FCDF" w14:textId="77777777" w:rsidTr="009977C7">
        <w:trPr>
          <w:jc w:val="center"/>
        </w:trPr>
        <w:tc>
          <w:tcPr>
            <w:tcW w:w="1928" w:type="dxa"/>
            <w:tcBorders>
              <w:top w:val="single" w:sz="4" w:space="0" w:color="auto"/>
              <w:left w:val="single" w:sz="4" w:space="0" w:color="auto"/>
              <w:bottom w:val="single" w:sz="4" w:space="0" w:color="auto"/>
              <w:right w:val="single" w:sz="4" w:space="0" w:color="auto"/>
            </w:tcBorders>
            <w:vAlign w:val="center"/>
            <w:hideMark/>
          </w:tcPr>
          <w:p w14:paraId="557BF84E" w14:textId="77777777" w:rsidR="001B6311" w:rsidRPr="001B6311" w:rsidRDefault="001B6311" w:rsidP="009977C7">
            <w:pPr>
              <w:spacing w:line="240" w:lineRule="auto"/>
              <w:ind w:firstLine="0"/>
              <w:jc w:val="center"/>
              <w:rPr>
                <w:szCs w:val="22"/>
              </w:rPr>
            </w:pPr>
            <w:proofErr w:type="spellStart"/>
            <w:r w:rsidRPr="001B6311">
              <w:rPr>
                <w:b/>
                <w:sz w:val="24"/>
                <w:szCs w:val="22"/>
              </w:rPr>
              <w:t>Этап</w:t>
            </w:r>
            <w:proofErr w:type="spellEnd"/>
          </w:p>
        </w:tc>
        <w:tc>
          <w:tcPr>
            <w:tcW w:w="3458" w:type="dxa"/>
            <w:tcBorders>
              <w:top w:val="single" w:sz="4" w:space="0" w:color="auto"/>
              <w:left w:val="single" w:sz="4" w:space="0" w:color="auto"/>
              <w:bottom w:val="single" w:sz="4" w:space="0" w:color="auto"/>
              <w:right w:val="single" w:sz="4" w:space="0" w:color="auto"/>
            </w:tcBorders>
            <w:vAlign w:val="center"/>
            <w:hideMark/>
          </w:tcPr>
          <w:p w14:paraId="0FF1B9B5" w14:textId="77777777" w:rsidR="001B6311" w:rsidRPr="001B6311" w:rsidRDefault="001B6311" w:rsidP="009977C7">
            <w:pPr>
              <w:spacing w:line="240" w:lineRule="auto"/>
              <w:ind w:firstLine="0"/>
              <w:jc w:val="center"/>
              <w:rPr>
                <w:szCs w:val="22"/>
              </w:rPr>
            </w:pPr>
            <w:proofErr w:type="spellStart"/>
            <w:r w:rsidRPr="001B6311">
              <w:rPr>
                <w:b/>
                <w:sz w:val="24"/>
                <w:szCs w:val="22"/>
              </w:rPr>
              <w:t>Содержание</w:t>
            </w:r>
            <w:proofErr w:type="spellEnd"/>
          </w:p>
        </w:tc>
        <w:tc>
          <w:tcPr>
            <w:tcW w:w="3572" w:type="dxa"/>
            <w:tcBorders>
              <w:top w:val="single" w:sz="4" w:space="0" w:color="auto"/>
              <w:left w:val="single" w:sz="4" w:space="0" w:color="auto"/>
              <w:bottom w:val="single" w:sz="4" w:space="0" w:color="auto"/>
              <w:right w:val="single" w:sz="4" w:space="0" w:color="auto"/>
            </w:tcBorders>
            <w:vAlign w:val="center"/>
            <w:hideMark/>
          </w:tcPr>
          <w:p w14:paraId="476E0169" w14:textId="77777777" w:rsidR="001B6311" w:rsidRPr="001B6311" w:rsidRDefault="001B6311" w:rsidP="009977C7">
            <w:pPr>
              <w:spacing w:line="240" w:lineRule="auto"/>
              <w:ind w:firstLine="0"/>
              <w:jc w:val="center"/>
              <w:rPr>
                <w:szCs w:val="22"/>
              </w:rPr>
            </w:pPr>
            <w:proofErr w:type="spellStart"/>
            <w:r w:rsidRPr="001B6311">
              <w:rPr>
                <w:b/>
                <w:sz w:val="24"/>
                <w:szCs w:val="22"/>
              </w:rPr>
              <w:t>Значение</w:t>
            </w:r>
            <w:proofErr w:type="spellEnd"/>
            <w:r w:rsidRPr="001B6311">
              <w:rPr>
                <w:b/>
                <w:sz w:val="24"/>
                <w:szCs w:val="22"/>
              </w:rPr>
              <w:t xml:space="preserve"> </w:t>
            </w:r>
            <w:proofErr w:type="spellStart"/>
            <w:r w:rsidRPr="001B6311">
              <w:rPr>
                <w:b/>
                <w:sz w:val="24"/>
                <w:szCs w:val="22"/>
              </w:rPr>
              <w:t>для</w:t>
            </w:r>
            <w:proofErr w:type="spellEnd"/>
            <w:r w:rsidRPr="001B6311">
              <w:rPr>
                <w:b/>
                <w:sz w:val="24"/>
                <w:szCs w:val="22"/>
              </w:rPr>
              <w:t xml:space="preserve"> </w:t>
            </w:r>
            <w:proofErr w:type="spellStart"/>
            <w:r w:rsidRPr="001B6311">
              <w:rPr>
                <w:b/>
                <w:sz w:val="24"/>
                <w:szCs w:val="22"/>
              </w:rPr>
              <w:t>диагностики</w:t>
            </w:r>
            <w:proofErr w:type="spellEnd"/>
          </w:p>
        </w:tc>
      </w:tr>
      <w:tr w:rsidR="001B6311" w:rsidRPr="001B6311" w14:paraId="23051F24" w14:textId="77777777">
        <w:trPr>
          <w:jc w:val="center"/>
        </w:trPr>
        <w:tc>
          <w:tcPr>
            <w:tcW w:w="1928" w:type="dxa"/>
            <w:tcBorders>
              <w:top w:val="single" w:sz="4" w:space="0" w:color="auto"/>
              <w:left w:val="single" w:sz="4" w:space="0" w:color="auto"/>
              <w:bottom w:val="single" w:sz="4" w:space="0" w:color="auto"/>
              <w:right w:val="single" w:sz="4" w:space="0" w:color="auto"/>
            </w:tcBorders>
            <w:vAlign w:val="center"/>
            <w:hideMark/>
          </w:tcPr>
          <w:p w14:paraId="3F49EE26" w14:textId="77777777" w:rsidR="001B6311" w:rsidRPr="001B6311" w:rsidRDefault="001B6311" w:rsidP="009977C7">
            <w:pPr>
              <w:spacing w:line="240" w:lineRule="auto"/>
              <w:ind w:firstLine="0"/>
              <w:jc w:val="center"/>
              <w:rPr>
                <w:szCs w:val="22"/>
              </w:rPr>
            </w:pPr>
            <w:proofErr w:type="spellStart"/>
            <w:r w:rsidRPr="001B6311">
              <w:rPr>
                <w:sz w:val="24"/>
                <w:szCs w:val="22"/>
              </w:rPr>
              <w:t>Сбор</w:t>
            </w:r>
            <w:proofErr w:type="spellEnd"/>
          </w:p>
        </w:tc>
        <w:tc>
          <w:tcPr>
            <w:tcW w:w="3458" w:type="dxa"/>
            <w:tcBorders>
              <w:top w:val="single" w:sz="4" w:space="0" w:color="auto"/>
              <w:left w:val="single" w:sz="4" w:space="0" w:color="auto"/>
              <w:bottom w:val="single" w:sz="4" w:space="0" w:color="auto"/>
              <w:right w:val="single" w:sz="4" w:space="0" w:color="auto"/>
            </w:tcBorders>
            <w:vAlign w:val="center"/>
            <w:hideMark/>
          </w:tcPr>
          <w:p w14:paraId="1241FA4E" w14:textId="77777777" w:rsidR="001B6311" w:rsidRPr="001B6311" w:rsidRDefault="001B6311" w:rsidP="009977C7">
            <w:pPr>
              <w:spacing w:line="240" w:lineRule="auto"/>
              <w:ind w:firstLine="0"/>
              <w:rPr>
                <w:szCs w:val="22"/>
                <w:lang w:val="ru-RU"/>
              </w:rPr>
            </w:pPr>
            <w:r w:rsidRPr="001B6311">
              <w:rPr>
                <w:sz w:val="24"/>
                <w:szCs w:val="22"/>
                <w:lang w:val="ru-RU"/>
              </w:rPr>
              <w:t>Получение данных из системных, аппаратных и сетевых источников</w:t>
            </w:r>
          </w:p>
        </w:tc>
        <w:tc>
          <w:tcPr>
            <w:tcW w:w="3572" w:type="dxa"/>
            <w:tcBorders>
              <w:top w:val="single" w:sz="4" w:space="0" w:color="auto"/>
              <w:left w:val="single" w:sz="4" w:space="0" w:color="auto"/>
              <w:bottom w:val="single" w:sz="4" w:space="0" w:color="auto"/>
              <w:right w:val="single" w:sz="4" w:space="0" w:color="auto"/>
            </w:tcBorders>
            <w:vAlign w:val="center"/>
            <w:hideMark/>
          </w:tcPr>
          <w:p w14:paraId="082C354A" w14:textId="77777777" w:rsidR="001B6311" w:rsidRPr="001B6311" w:rsidRDefault="001B6311" w:rsidP="009977C7">
            <w:pPr>
              <w:spacing w:line="240" w:lineRule="auto"/>
              <w:ind w:firstLine="0"/>
              <w:rPr>
                <w:szCs w:val="22"/>
              </w:rPr>
            </w:pPr>
            <w:proofErr w:type="spellStart"/>
            <w:r w:rsidRPr="001B6311">
              <w:rPr>
                <w:sz w:val="24"/>
                <w:szCs w:val="22"/>
              </w:rPr>
              <w:t>Формирует</w:t>
            </w:r>
            <w:proofErr w:type="spellEnd"/>
            <w:r w:rsidRPr="001B6311">
              <w:rPr>
                <w:sz w:val="24"/>
                <w:szCs w:val="22"/>
              </w:rPr>
              <w:t xml:space="preserve"> </w:t>
            </w:r>
            <w:proofErr w:type="spellStart"/>
            <w:r w:rsidRPr="001B6311">
              <w:rPr>
                <w:sz w:val="24"/>
                <w:szCs w:val="22"/>
              </w:rPr>
              <w:t>наблюдаемость</w:t>
            </w:r>
            <w:proofErr w:type="spellEnd"/>
            <w:r w:rsidRPr="001B6311">
              <w:rPr>
                <w:sz w:val="24"/>
                <w:szCs w:val="22"/>
              </w:rPr>
              <w:t xml:space="preserve"> </w:t>
            </w:r>
            <w:proofErr w:type="spellStart"/>
            <w:r w:rsidRPr="001B6311">
              <w:rPr>
                <w:sz w:val="24"/>
                <w:szCs w:val="22"/>
              </w:rPr>
              <w:t>сервера</w:t>
            </w:r>
            <w:proofErr w:type="spellEnd"/>
          </w:p>
        </w:tc>
      </w:tr>
      <w:tr w:rsidR="001B6311" w:rsidRPr="001B6311" w14:paraId="4E62B239" w14:textId="77777777">
        <w:trPr>
          <w:jc w:val="center"/>
        </w:trPr>
        <w:tc>
          <w:tcPr>
            <w:tcW w:w="1928" w:type="dxa"/>
            <w:tcBorders>
              <w:top w:val="single" w:sz="4" w:space="0" w:color="auto"/>
              <w:left w:val="single" w:sz="4" w:space="0" w:color="auto"/>
              <w:bottom w:val="single" w:sz="4" w:space="0" w:color="auto"/>
              <w:right w:val="single" w:sz="4" w:space="0" w:color="auto"/>
            </w:tcBorders>
            <w:vAlign w:val="center"/>
            <w:hideMark/>
          </w:tcPr>
          <w:p w14:paraId="168877F4" w14:textId="77777777" w:rsidR="001B6311" w:rsidRPr="001B6311" w:rsidRDefault="001B6311" w:rsidP="009977C7">
            <w:pPr>
              <w:spacing w:line="240" w:lineRule="auto"/>
              <w:ind w:firstLine="0"/>
              <w:jc w:val="center"/>
              <w:rPr>
                <w:szCs w:val="22"/>
              </w:rPr>
            </w:pPr>
            <w:proofErr w:type="spellStart"/>
            <w:r w:rsidRPr="001B6311">
              <w:rPr>
                <w:sz w:val="24"/>
                <w:szCs w:val="22"/>
              </w:rPr>
              <w:t>Валидация</w:t>
            </w:r>
            <w:proofErr w:type="spellEnd"/>
          </w:p>
        </w:tc>
        <w:tc>
          <w:tcPr>
            <w:tcW w:w="3458" w:type="dxa"/>
            <w:tcBorders>
              <w:top w:val="single" w:sz="4" w:space="0" w:color="auto"/>
              <w:left w:val="single" w:sz="4" w:space="0" w:color="auto"/>
              <w:bottom w:val="single" w:sz="4" w:space="0" w:color="auto"/>
              <w:right w:val="single" w:sz="4" w:space="0" w:color="auto"/>
            </w:tcBorders>
            <w:vAlign w:val="center"/>
            <w:hideMark/>
          </w:tcPr>
          <w:p w14:paraId="0C6E973F" w14:textId="77777777" w:rsidR="001B6311" w:rsidRPr="001B6311" w:rsidRDefault="001B6311" w:rsidP="009977C7">
            <w:pPr>
              <w:spacing w:line="240" w:lineRule="auto"/>
              <w:ind w:firstLine="0"/>
              <w:rPr>
                <w:szCs w:val="22"/>
                <w:lang w:val="ru-RU"/>
              </w:rPr>
            </w:pPr>
            <w:r w:rsidRPr="001B6311">
              <w:rPr>
                <w:sz w:val="24"/>
                <w:szCs w:val="22"/>
                <w:lang w:val="ru-RU"/>
              </w:rPr>
              <w:t>Проверка физических границ, типа метрики, единиц измерения</w:t>
            </w:r>
          </w:p>
        </w:tc>
        <w:tc>
          <w:tcPr>
            <w:tcW w:w="3572" w:type="dxa"/>
            <w:tcBorders>
              <w:top w:val="single" w:sz="4" w:space="0" w:color="auto"/>
              <w:left w:val="single" w:sz="4" w:space="0" w:color="auto"/>
              <w:bottom w:val="single" w:sz="4" w:space="0" w:color="auto"/>
              <w:right w:val="single" w:sz="4" w:space="0" w:color="auto"/>
            </w:tcBorders>
            <w:vAlign w:val="center"/>
            <w:hideMark/>
          </w:tcPr>
          <w:p w14:paraId="09AD09EE" w14:textId="77777777" w:rsidR="001B6311" w:rsidRPr="001B6311" w:rsidRDefault="001B6311" w:rsidP="009977C7">
            <w:pPr>
              <w:spacing w:line="240" w:lineRule="auto"/>
              <w:ind w:firstLine="0"/>
              <w:rPr>
                <w:szCs w:val="22"/>
                <w:lang w:val="ru-RU"/>
              </w:rPr>
            </w:pPr>
            <w:r w:rsidRPr="001B6311">
              <w:rPr>
                <w:sz w:val="24"/>
                <w:szCs w:val="22"/>
                <w:lang w:val="ru-RU"/>
              </w:rPr>
              <w:t>Исключает невозможные значения и ошибки датчиков</w:t>
            </w:r>
          </w:p>
        </w:tc>
      </w:tr>
      <w:tr w:rsidR="001B6311" w:rsidRPr="001B6311" w14:paraId="6C9583E8" w14:textId="77777777">
        <w:trPr>
          <w:jc w:val="center"/>
        </w:trPr>
        <w:tc>
          <w:tcPr>
            <w:tcW w:w="1928" w:type="dxa"/>
            <w:tcBorders>
              <w:top w:val="single" w:sz="4" w:space="0" w:color="auto"/>
              <w:left w:val="single" w:sz="4" w:space="0" w:color="auto"/>
              <w:bottom w:val="single" w:sz="4" w:space="0" w:color="auto"/>
              <w:right w:val="single" w:sz="4" w:space="0" w:color="auto"/>
            </w:tcBorders>
            <w:vAlign w:val="center"/>
            <w:hideMark/>
          </w:tcPr>
          <w:p w14:paraId="3B5C087A" w14:textId="77777777" w:rsidR="001B6311" w:rsidRPr="001B6311" w:rsidRDefault="001B6311" w:rsidP="009977C7">
            <w:pPr>
              <w:spacing w:line="240" w:lineRule="auto"/>
              <w:ind w:firstLine="0"/>
              <w:jc w:val="center"/>
              <w:rPr>
                <w:szCs w:val="22"/>
              </w:rPr>
            </w:pPr>
            <w:proofErr w:type="spellStart"/>
            <w:r w:rsidRPr="001B6311">
              <w:rPr>
                <w:sz w:val="24"/>
                <w:szCs w:val="22"/>
              </w:rPr>
              <w:t>Фильтрация</w:t>
            </w:r>
            <w:proofErr w:type="spellEnd"/>
          </w:p>
        </w:tc>
        <w:tc>
          <w:tcPr>
            <w:tcW w:w="3458" w:type="dxa"/>
            <w:tcBorders>
              <w:top w:val="single" w:sz="4" w:space="0" w:color="auto"/>
              <w:left w:val="single" w:sz="4" w:space="0" w:color="auto"/>
              <w:bottom w:val="single" w:sz="4" w:space="0" w:color="auto"/>
              <w:right w:val="single" w:sz="4" w:space="0" w:color="auto"/>
            </w:tcBorders>
            <w:vAlign w:val="center"/>
            <w:hideMark/>
          </w:tcPr>
          <w:p w14:paraId="54BE0D01" w14:textId="77777777" w:rsidR="001B6311" w:rsidRPr="001B6311" w:rsidRDefault="001B6311" w:rsidP="009977C7">
            <w:pPr>
              <w:spacing w:line="240" w:lineRule="auto"/>
              <w:ind w:firstLine="0"/>
              <w:rPr>
                <w:szCs w:val="22"/>
                <w:lang w:val="ru-RU"/>
              </w:rPr>
            </w:pPr>
            <w:r w:rsidRPr="001B6311">
              <w:rPr>
                <w:sz w:val="24"/>
                <w:szCs w:val="22"/>
                <w:lang w:val="ru-RU"/>
              </w:rPr>
              <w:t>Обработка пропусков, дублей, перезапусков счётчиков</w:t>
            </w:r>
          </w:p>
        </w:tc>
        <w:tc>
          <w:tcPr>
            <w:tcW w:w="3572" w:type="dxa"/>
            <w:tcBorders>
              <w:top w:val="single" w:sz="4" w:space="0" w:color="auto"/>
              <w:left w:val="single" w:sz="4" w:space="0" w:color="auto"/>
              <w:bottom w:val="single" w:sz="4" w:space="0" w:color="auto"/>
              <w:right w:val="single" w:sz="4" w:space="0" w:color="auto"/>
            </w:tcBorders>
            <w:vAlign w:val="center"/>
            <w:hideMark/>
          </w:tcPr>
          <w:p w14:paraId="1A05D3A8" w14:textId="77777777" w:rsidR="001B6311" w:rsidRPr="001B6311" w:rsidRDefault="001B6311" w:rsidP="009977C7">
            <w:pPr>
              <w:spacing w:line="240" w:lineRule="auto"/>
              <w:ind w:firstLine="0"/>
              <w:rPr>
                <w:szCs w:val="22"/>
                <w:lang w:val="ru-RU"/>
              </w:rPr>
            </w:pPr>
            <w:r w:rsidRPr="001B6311">
              <w:rPr>
                <w:sz w:val="24"/>
                <w:szCs w:val="22"/>
                <w:lang w:val="ru-RU"/>
              </w:rPr>
              <w:t>Снижает шум и предотвращает ложные выводы</w:t>
            </w:r>
          </w:p>
        </w:tc>
      </w:tr>
      <w:tr w:rsidR="001B6311" w:rsidRPr="001B6311" w14:paraId="6F91B00C" w14:textId="77777777">
        <w:trPr>
          <w:jc w:val="center"/>
        </w:trPr>
        <w:tc>
          <w:tcPr>
            <w:tcW w:w="1928" w:type="dxa"/>
            <w:tcBorders>
              <w:top w:val="single" w:sz="4" w:space="0" w:color="auto"/>
              <w:left w:val="single" w:sz="4" w:space="0" w:color="auto"/>
              <w:bottom w:val="single" w:sz="4" w:space="0" w:color="auto"/>
              <w:right w:val="single" w:sz="4" w:space="0" w:color="auto"/>
            </w:tcBorders>
            <w:vAlign w:val="center"/>
            <w:hideMark/>
          </w:tcPr>
          <w:p w14:paraId="3EF25E1B" w14:textId="77777777" w:rsidR="001B6311" w:rsidRPr="001B6311" w:rsidRDefault="001B6311" w:rsidP="009977C7">
            <w:pPr>
              <w:spacing w:line="240" w:lineRule="auto"/>
              <w:ind w:firstLine="0"/>
              <w:jc w:val="center"/>
              <w:rPr>
                <w:szCs w:val="22"/>
              </w:rPr>
            </w:pPr>
            <w:proofErr w:type="spellStart"/>
            <w:r w:rsidRPr="001B6311">
              <w:rPr>
                <w:sz w:val="24"/>
                <w:szCs w:val="22"/>
              </w:rPr>
              <w:t>Агрегация</w:t>
            </w:r>
            <w:proofErr w:type="spellEnd"/>
          </w:p>
        </w:tc>
        <w:tc>
          <w:tcPr>
            <w:tcW w:w="3458" w:type="dxa"/>
            <w:tcBorders>
              <w:top w:val="single" w:sz="4" w:space="0" w:color="auto"/>
              <w:left w:val="single" w:sz="4" w:space="0" w:color="auto"/>
              <w:bottom w:val="single" w:sz="4" w:space="0" w:color="auto"/>
              <w:right w:val="single" w:sz="4" w:space="0" w:color="auto"/>
            </w:tcBorders>
            <w:vAlign w:val="center"/>
            <w:hideMark/>
          </w:tcPr>
          <w:p w14:paraId="73111157" w14:textId="77777777" w:rsidR="001B6311" w:rsidRPr="001B6311" w:rsidRDefault="001B6311" w:rsidP="009977C7">
            <w:pPr>
              <w:spacing w:line="240" w:lineRule="auto"/>
              <w:ind w:firstLine="0"/>
              <w:rPr>
                <w:szCs w:val="22"/>
                <w:lang w:val="ru-RU"/>
              </w:rPr>
            </w:pPr>
            <w:r w:rsidRPr="001B6311">
              <w:rPr>
                <w:sz w:val="24"/>
                <w:szCs w:val="22"/>
                <w:lang w:val="ru-RU"/>
              </w:rPr>
              <w:t>Приведение к единому временному шагу, например 1 час</w:t>
            </w:r>
          </w:p>
        </w:tc>
        <w:tc>
          <w:tcPr>
            <w:tcW w:w="3572" w:type="dxa"/>
            <w:tcBorders>
              <w:top w:val="single" w:sz="4" w:space="0" w:color="auto"/>
              <w:left w:val="single" w:sz="4" w:space="0" w:color="auto"/>
              <w:bottom w:val="single" w:sz="4" w:space="0" w:color="auto"/>
              <w:right w:val="single" w:sz="4" w:space="0" w:color="auto"/>
            </w:tcBorders>
            <w:vAlign w:val="center"/>
            <w:hideMark/>
          </w:tcPr>
          <w:p w14:paraId="70D32725" w14:textId="77777777" w:rsidR="001B6311" w:rsidRPr="001B6311" w:rsidRDefault="001B6311" w:rsidP="009977C7">
            <w:pPr>
              <w:spacing w:line="240" w:lineRule="auto"/>
              <w:ind w:firstLine="0"/>
              <w:rPr>
                <w:szCs w:val="22"/>
                <w:lang w:val="ru-RU"/>
              </w:rPr>
            </w:pPr>
            <w:r w:rsidRPr="001B6311">
              <w:rPr>
                <w:sz w:val="24"/>
                <w:szCs w:val="22"/>
                <w:lang w:val="ru-RU"/>
              </w:rPr>
              <w:t>Делает ряды сопоставимыми для моделей прогноза</w:t>
            </w:r>
          </w:p>
        </w:tc>
      </w:tr>
      <w:tr w:rsidR="001B6311" w:rsidRPr="001B6311" w14:paraId="202F8007" w14:textId="77777777">
        <w:trPr>
          <w:jc w:val="center"/>
        </w:trPr>
        <w:tc>
          <w:tcPr>
            <w:tcW w:w="1928" w:type="dxa"/>
            <w:tcBorders>
              <w:top w:val="single" w:sz="4" w:space="0" w:color="auto"/>
              <w:left w:val="single" w:sz="4" w:space="0" w:color="auto"/>
              <w:bottom w:val="single" w:sz="4" w:space="0" w:color="auto"/>
              <w:right w:val="single" w:sz="4" w:space="0" w:color="auto"/>
            </w:tcBorders>
            <w:vAlign w:val="center"/>
            <w:hideMark/>
          </w:tcPr>
          <w:p w14:paraId="431BB512" w14:textId="77777777" w:rsidR="001B6311" w:rsidRPr="001B6311" w:rsidRDefault="001B6311" w:rsidP="009977C7">
            <w:pPr>
              <w:spacing w:line="240" w:lineRule="auto"/>
              <w:ind w:firstLine="0"/>
              <w:jc w:val="center"/>
              <w:rPr>
                <w:szCs w:val="22"/>
              </w:rPr>
            </w:pPr>
            <w:proofErr w:type="spellStart"/>
            <w:r w:rsidRPr="001B6311">
              <w:rPr>
                <w:sz w:val="24"/>
                <w:szCs w:val="22"/>
              </w:rPr>
              <w:t>Обогащение</w:t>
            </w:r>
            <w:proofErr w:type="spellEnd"/>
          </w:p>
        </w:tc>
        <w:tc>
          <w:tcPr>
            <w:tcW w:w="3458" w:type="dxa"/>
            <w:tcBorders>
              <w:top w:val="single" w:sz="4" w:space="0" w:color="auto"/>
              <w:left w:val="single" w:sz="4" w:space="0" w:color="auto"/>
              <w:bottom w:val="single" w:sz="4" w:space="0" w:color="auto"/>
              <w:right w:val="single" w:sz="4" w:space="0" w:color="auto"/>
            </w:tcBorders>
            <w:vAlign w:val="center"/>
            <w:hideMark/>
          </w:tcPr>
          <w:p w14:paraId="18FE3EFF" w14:textId="77777777" w:rsidR="001B6311" w:rsidRPr="001B6311" w:rsidRDefault="001B6311" w:rsidP="009977C7">
            <w:pPr>
              <w:spacing w:line="240" w:lineRule="auto"/>
              <w:ind w:firstLine="0"/>
              <w:rPr>
                <w:szCs w:val="22"/>
                <w:lang w:val="ru-RU"/>
              </w:rPr>
            </w:pPr>
            <w:r w:rsidRPr="001B6311">
              <w:rPr>
                <w:sz w:val="24"/>
                <w:szCs w:val="22"/>
                <w:lang w:val="ru-RU"/>
              </w:rPr>
              <w:t>Лаги, скользящие признаки, календарные индикаторы</w:t>
            </w:r>
          </w:p>
        </w:tc>
        <w:tc>
          <w:tcPr>
            <w:tcW w:w="3572" w:type="dxa"/>
            <w:tcBorders>
              <w:top w:val="single" w:sz="4" w:space="0" w:color="auto"/>
              <w:left w:val="single" w:sz="4" w:space="0" w:color="auto"/>
              <w:bottom w:val="single" w:sz="4" w:space="0" w:color="auto"/>
              <w:right w:val="single" w:sz="4" w:space="0" w:color="auto"/>
            </w:tcBorders>
            <w:vAlign w:val="center"/>
            <w:hideMark/>
          </w:tcPr>
          <w:p w14:paraId="6CC36CBD" w14:textId="77777777" w:rsidR="001B6311" w:rsidRPr="001B6311" w:rsidRDefault="001B6311" w:rsidP="009977C7">
            <w:pPr>
              <w:spacing w:line="240" w:lineRule="auto"/>
              <w:ind w:firstLine="0"/>
              <w:rPr>
                <w:szCs w:val="22"/>
                <w:lang w:val="ru-RU"/>
              </w:rPr>
            </w:pPr>
            <w:r w:rsidRPr="001B6311">
              <w:rPr>
                <w:sz w:val="24"/>
                <w:szCs w:val="22"/>
                <w:lang w:val="ru-RU"/>
              </w:rPr>
              <w:t>Позволяет учитывать режим работы и сезонность</w:t>
            </w:r>
          </w:p>
        </w:tc>
      </w:tr>
      <w:tr w:rsidR="001B6311" w:rsidRPr="001B6311" w14:paraId="6EA89943" w14:textId="77777777">
        <w:trPr>
          <w:jc w:val="center"/>
        </w:trPr>
        <w:tc>
          <w:tcPr>
            <w:tcW w:w="1928" w:type="dxa"/>
            <w:tcBorders>
              <w:top w:val="single" w:sz="4" w:space="0" w:color="auto"/>
              <w:left w:val="single" w:sz="4" w:space="0" w:color="auto"/>
              <w:bottom w:val="single" w:sz="4" w:space="0" w:color="auto"/>
              <w:right w:val="single" w:sz="4" w:space="0" w:color="auto"/>
            </w:tcBorders>
            <w:vAlign w:val="center"/>
            <w:hideMark/>
          </w:tcPr>
          <w:p w14:paraId="594F5FA3" w14:textId="77777777" w:rsidR="001B6311" w:rsidRPr="001B6311" w:rsidRDefault="001B6311" w:rsidP="009977C7">
            <w:pPr>
              <w:spacing w:line="240" w:lineRule="auto"/>
              <w:ind w:firstLine="0"/>
              <w:jc w:val="center"/>
              <w:rPr>
                <w:szCs w:val="22"/>
              </w:rPr>
            </w:pPr>
            <w:proofErr w:type="spellStart"/>
            <w:r w:rsidRPr="001B6311">
              <w:rPr>
                <w:sz w:val="24"/>
                <w:szCs w:val="22"/>
              </w:rPr>
              <w:t>Сохранение</w:t>
            </w:r>
            <w:proofErr w:type="spellEnd"/>
            <w:r w:rsidRPr="001B6311">
              <w:rPr>
                <w:sz w:val="24"/>
                <w:szCs w:val="22"/>
              </w:rPr>
              <w:t xml:space="preserve"> </w:t>
            </w:r>
            <w:proofErr w:type="spellStart"/>
            <w:r w:rsidRPr="001B6311">
              <w:rPr>
                <w:sz w:val="24"/>
                <w:szCs w:val="22"/>
              </w:rPr>
              <w:t>артефактов</w:t>
            </w:r>
            <w:proofErr w:type="spellEnd"/>
          </w:p>
        </w:tc>
        <w:tc>
          <w:tcPr>
            <w:tcW w:w="3458" w:type="dxa"/>
            <w:tcBorders>
              <w:top w:val="single" w:sz="4" w:space="0" w:color="auto"/>
              <w:left w:val="single" w:sz="4" w:space="0" w:color="auto"/>
              <w:bottom w:val="single" w:sz="4" w:space="0" w:color="auto"/>
              <w:right w:val="single" w:sz="4" w:space="0" w:color="auto"/>
            </w:tcBorders>
            <w:vAlign w:val="center"/>
            <w:hideMark/>
          </w:tcPr>
          <w:p w14:paraId="5514DAE9" w14:textId="77777777" w:rsidR="001B6311" w:rsidRPr="001B6311" w:rsidRDefault="001B6311" w:rsidP="009977C7">
            <w:pPr>
              <w:spacing w:line="240" w:lineRule="auto"/>
              <w:ind w:firstLine="0"/>
              <w:rPr>
                <w:szCs w:val="22"/>
                <w:lang w:val="ru-RU"/>
              </w:rPr>
            </w:pPr>
            <w:r w:rsidRPr="001B6311">
              <w:rPr>
                <w:sz w:val="24"/>
                <w:szCs w:val="22"/>
                <w:lang w:val="ru-RU"/>
              </w:rPr>
              <w:t>Версии моделей, параметры запуска, качество данных</w:t>
            </w:r>
          </w:p>
        </w:tc>
        <w:tc>
          <w:tcPr>
            <w:tcW w:w="3572" w:type="dxa"/>
            <w:tcBorders>
              <w:top w:val="single" w:sz="4" w:space="0" w:color="auto"/>
              <w:left w:val="single" w:sz="4" w:space="0" w:color="auto"/>
              <w:bottom w:val="single" w:sz="4" w:space="0" w:color="auto"/>
              <w:right w:val="single" w:sz="4" w:space="0" w:color="auto"/>
            </w:tcBorders>
            <w:vAlign w:val="center"/>
            <w:hideMark/>
          </w:tcPr>
          <w:p w14:paraId="1C1F0FA9" w14:textId="77777777" w:rsidR="001B6311" w:rsidRPr="001B6311" w:rsidRDefault="001B6311" w:rsidP="009977C7">
            <w:pPr>
              <w:spacing w:line="240" w:lineRule="auto"/>
              <w:ind w:firstLine="0"/>
              <w:rPr>
                <w:szCs w:val="22"/>
              </w:rPr>
            </w:pPr>
            <w:proofErr w:type="spellStart"/>
            <w:r w:rsidRPr="001B6311">
              <w:rPr>
                <w:sz w:val="24"/>
                <w:szCs w:val="22"/>
              </w:rPr>
              <w:t>Обеспечивает</w:t>
            </w:r>
            <w:proofErr w:type="spellEnd"/>
            <w:r w:rsidRPr="001B6311">
              <w:rPr>
                <w:sz w:val="24"/>
                <w:szCs w:val="22"/>
              </w:rPr>
              <w:t xml:space="preserve"> </w:t>
            </w:r>
            <w:proofErr w:type="spellStart"/>
            <w:r w:rsidRPr="001B6311">
              <w:rPr>
                <w:sz w:val="24"/>
                <w:szCs w:val="22"/>
              </w:rPr>
              <w:t>воспроизводимость</w:t>
            </w:r>
            <w:proofErr w:type="spellEnd"/>
            <w:r w:rsidRPr="001B6311">
              <w:rPr>
                <w:sz w:val="24"/>
                <w:szCs w:val="22"/>
              </w:rPr>
              <w:t xml:space="preserve"> </w:t>
            </w:r>
            <w:proofErr w:type="spellStart"/>
            <w:r w:rsidRPr="001B6311">
              <w:rPr>
                <w:sz w:val="24"/>
                <w:szCs w:val="22"/>
              </w:rPr>
              <w:t>исследования</w:t>
            </w:r>
            <w:proofErr w:type="spellEnd"/>
          </w:p>
        </w:tc>
      </w:tr>
    </w:tbl>
    <w:p w14:paraId="550C9B7F" w14:textId="77777777" w:rsidR="001B6311" w:rsidRPr="001B6311" w:rsidRDefault="001B6311" w:rsidP="001B6311">
      <w:pPr>
        <w:spacing w:after="200"/>
        <w:rPr>
          <w:rFonts w:eastAsia="MS Mincho"/>
          <w:szCs w:val="22"/>
          <w:lang w:val="en-US"/>
        </w:rPr>
      </w:pPr>
    </w:p>
    <w:p w14:paraId="5FB6303A" w14:textId="77777777" w:rsidR="001B6311" w:rsidRPr="001B6311" w:rsidRDefault="001B6311" w:rsidP="009977C7">
      <w:pPr>
        <w:spacing w:before="120" w:after="120"/>
        <w:jc w:val="both"/>
        <w:rPr>
          <w:rFonts w:eastAsia="MS Mincho"/>
          <w:szCs w:val="22"/>
        </w:rPr>
      </w:pPr>
      <w:r w:rsidRPr="001B6311">
        <w:rPr>
          <w:rFonts w:eastAsia="MS Mincho"/>
          <w:b/>
          <w:szCs w:val="22"/>
        </w:rPr>
        <w:t>1.4 Паттерны деградации аппаратных компонентов и программных сервисов</w:t>
      </w:r>
    </w:p>
    <w:p w14:paraId="6B64F9C8" w14:textId="77777777" w:rsidR="001B6311" w:rsidRPr="001B6311" w:rsidRDefault="001B6311" w:rsidP="001B6311">
      <w:pPr>
        <w:spacing w:after="0"/>
        <w:jc w:val="both"/>
        <w:rPr>
          <w:rFonts w:eastAsia="MS Mincho"/>
          <w:szCs w:val="22"/>
        </w:rPr>
      </w:pPr>
      <w:r w:rsidRPr="001B6311">
        <w:rPr>
          <w:rFonts w:eastAsia="MS Mincho"/>
          <w:szCs w:val="22"/>
        </w:rPr>
        <w:t>Паттерны деградации серверного оборудования и программных сервисов отличаются по механизму возникновения. Аппаратная деградация часто связана с накопленным износом, температурным режимом, ошибками ввода-вывода, работой вентиляторов, состоянием накопителей и контроллеров. Программная деградация чаще выражается в росте потребления ресурсов, утечках памяти, увеличении задержек, переполнении очередей, конфликте фоновых задач или неравномерной нагрузке.</w:t>
      </w:r>
    </w:p>
    <w:p w14:paraId="1BCF7042" w14:textId="52BEA5A1" w:rsidR="001B6311" w:rsidRPr="001B6311" w:rsidRDefault="001B6311" w:rsidP="001B6311">
      <w:pPr>
        <w:spacing w:after="0"/>
        <w:jc w:val="both"/>
        <w:rPr>
          <w:rFonts w:eastAsia="MS Mincho"/>
          <w:szCs w:val="22"/>
        </w:rPr>
      </w:pPr>
      <w:r w:rsidRPr="001B6311">
        <w:rPr>
          <w:rFonts w:eastAsia="MS Mincho"/>
          <w:szCs w:val="22"/>
        </w:rPr>
        <w:t xml:space="preserve">Для изнашиваемых компонентов применимы модели надёжности. Распределение </w:t>
      </w:r>
      <w:proofErr w:type="spellStart"/>
      <w:r w:rsidRPr="001B6311">
        <w:rPr>
          <w:rFonts w:eastAsia="MS Mincho"/>
          <w:szCs w:val="22"/>
        </w:rPr>
        <w:t>Вейбулла</w:t>
      </w:r>
      <w:proofErr w:type="spellEnd"/>
      <w:r w:rsidRPr="001B6311">
        <w:rPr>
          <w:rFonts w:eastAsia="MS Mincho"/>
          <w:szCs w:val="22"/>
        </w:rPr>
        <w:t xml:space="preserve"> является классическим инструментом анализа отказов, так как позволяет описывать разные режимы интенсивности отказов: ранние отказы, участок стабильной эксплуатации и износ [34]. Однако его нельзя бездумно применять ко всем метрикам. </w:t>
      </w:r>
      <w:r w:rsidR="009977C7">
        <w:rPr>
          <w:rFonts w:eastAsia="MS Mincho"/>
          <w:szCs w:val="22"/>
        </w:rPr>
        <w:t xml:space="preserve">Загрузка </w:t>
      </w:r>
      <w:r w:rsidRPr="001B6311">
        <w:rPr>
          <w:rFonts w:eastAsia="MS Mincho"/>
          <w:szCs w:val="22"/>
          <w:lang w:val="en-US"/>
        </w:rPr>
        <w:t>CPU</w:t>
      </w:r>
      <w:r w:rsidRPr="001B6311">
        <w:rPr>
          <w:rFonts w:eastAsia="MS Mincho"/>
          <w:szCs w:val="22"/>
        </w:rPr>
        <w:t xml:space="preserve">, память и сетевой трафик не являются «возрастом компонента» и не имеют прямой функции </w:t>
      </w:r>
      <w:r w:rsidRPr="001B6311">
        <w:rPr>
          <w:rFonts w:eastAsia="MS Mincho"/>
          <w:szCs w:val="22"/>
        </w:rPr>
        <w:lastRenderedPageBreak/>
        <w:t>выживания. Для них корректнее использовать риск превышения допустимого режима и деградации сервиса.</w:t>
      </w:r>
    </w:p>
    <w:p w14:paraId="00125E89" w14:textId="77777777" w:rsidR="001B6311" w:rsidRPr="001B6311" w:rsidRDefault="001B6311" w:rsidP="001B6311">
      <w:pPr>
        <w:spacing w:after="0"/>
        <w:jc w:val="both"/>
        <w:rPr>
          <w:rFonts w:eastAsia="MS Mincho"/>
          <w:szCs w:val="22"/>
        </w:rPr>
      </w:pPr>
      <w:r w:rsidRPr="001B6311">
        <w:rPr>
          <w:rFonts w:eastAsia="MS Mincho"/>
          <w:szCs w:val="22"/>
        </w:rPr>
        <w:t xml:space="preserve">Дисковая подсистема является примером объекта, где признаки износа имеют прямой физический смысл. </w:t>
      </w:r>
      <w:r w:rsidRPr="001B6311">
        <w:rPr>
          <w:rFonts w:eastAsia="MS Mincho"/>
          <w:szCs w:val="22"/>
          <w:lang w:val="en-US"/>
        </w:rPr>
        <w:t>SMART</w:t>
      </w:r>
      <w:r w:rsidRPr="001B6311">
        <w:rPr>
          <w:rFonts w:eastAsia="MS Mincho"/>
          <w:szCs w:val="22"/>
        </w:rPr>
        <w:t>/</w:t>
      </w:r>
      <w:proofErr w:type="spellStart"/>
      <w:r w:rsidRPr="001B6311">
        <w:rPr>
          <w:rFonts w:eastAsia="MS Mincho"/>
          <w:szCs w:val="22"/>
          <w:lang w:val="en-US"/>
        </w:rPr>
        <w:t>NVMe</w:t>
      </w:r>
      <w:proofErr w:type="spellEnd"/>
      <w:r w:rsidRPr="001B6311">
        <w:rPr>
          <w:rFonts w:eastAsia="MS Mincho"/>
          <w:szCs w:val="22"/>
        </w:rPr>
        <w:t xml:space="preserve">-показатели, температура, ошибки чтения, переназначенные сектора, аппаратные предупреждения и </w:t>
      </w:r>
      <w:r w:rsidRPr="001B6311">
        <w:rPr>
          <w:rFonts w:eastAsia="MS Mincho"/>
          <w:szCs w:val="22"/>
          <w:lang w:val="en-US"/>
        </w:rPr>
        <w:t>predictive</w:t>
      </w:r>
      <w:r w:rsidRPr="001B6311">
        <w:rPr>
          <w:rFonts w:eastAsia="MS Mincho"/>
          <w:szCs w:val="22"/>
        </w:rPr>
        <w:t xml:space="preserve"> </w:t>
      </w:r>
      <w:r w:rsidRPr="001B6311">
        <w:rPr>
          <w:rFonts w:eastAsia="MS Mincho"/>
          <w:szCs w:val="22"/>
          <w:lang w:val="en-US"/>
        </w:rPr>
        <w:t>failure</w:t>
      </w:r>
      <w:r w:rsidRPr="001B6311">
        <w:rPr>
          <w:rFonts w:eastAsia="MS Mincho"/>
          <w:szCs w:val="22"/>
        </w:rPr>
        <w:t xml:space="preserve"> </w:t>
      </w:r>
      <w:r w:rsidRPr="001B6311">
        <w:rPr>
          <w:rFonts w:eastAsia="MS Mincho"/>
          <w:szCs w:val="22"/>
          <w:lang w:val="en-US"/>
        </w:rPr>
        <w:t>count</w:t>
      </w:r>
      <w:r w:rsidRPr="001B6311">
        <w:rPr>
          <w:rFonts w:eastAsia="MS Mincho"/>
          <w:szCs w:val="22"/>
        </w:rPr>
        <w:t xml:space="preserve"> могут участвовать в оценке </w:t>
      </w:r>
      <w:r w:rsidRPr="001B6311">
        <w:rPr>
          <w:rFonts w:eastAsia="MS Mincho"/>
          <w:szCs w:val="22"/>
          <w:lang w:val="en-US"/>
        </w:rPr>
        <w:t>wear</w:t>
      </w:r>
      <w:r w:rsidRPr="001B6311">
        <w:rPr>
          <w:rFonts w:eastAsia="MS Mincho"/>
          <w:szCs w:val="22"/>
        </w:rPr>
        <w:t>-</w:t>
      </w:r>
      <w:r w:rsidRPr="001B6311">
        <w:rPr>
          <w:rFonts w:eastAsia="MS Mincho"/>
          <w:szCs w:val="22"/>
          <w:lang w:val="en-US"/>
        </w:rPr>
        <w:t>risk</w:t>
      </w:r>
      <w:r w:rsidRPr="001B6311">
        <w:rPr>
          <w:rFonts w:eastAsia="MS Mincho"/>
          <w:szCs w:val="22"/>
        </w:rPr>
        <w:t>. Исследования отказов дисков показывают, что отдельные признаки полезны, но не обеспечивают полной наблюдаемости отказа [15; 16]. Поэтому в системе должен использоваться не один признак, а совокупность сигналов и история их изменения.</w:t>
      </w:r>
    </w:p>
    <w:p w14:paraId="5BC156FB" w14:textId="5E7A9715" w:rsidR="001B6311" w:rsidRPr="001B6311" w:rsidRDefault="001B6311" w:rsidP="001B6311">
      <w:pPr>
        <w:spacing w:after="0"/>
        <w:jc w:val="both"/>
        <w:rPr>
          <w:rFonts w:eastAsia="MS Mincho"/>
          <w:szCs w:val="22"/>
        </w:rPr>
      </w:pPr>
      <w:r w:rsidRPr="001B6311">
        <w:rPr>
          <w:rFonts w:eastAsia="MS Mincho"/>
          <w:szCs w:val="22"/>
        </w:rPr>
        <w:t xml:space="preserve">Для нагрузочных метрик характерны трендовые и сезонные паттерны. Рост </w:t>
      </w:r>
      <w:r w:rsidR="009977C7">
        <w:rPr>
          <w:rFonts w:eastAsia="MS Mincho"/>
          <w:szCs w:val="22"/>
        </w:rPr>
        <w:t xml:space="preserve">загрузки </w:t>
      </w:r>
      <w:r w:rsidRPr="001B6311">
        <w:rPr>
          <w:rFonts w:eastAsia="MS Mincho"/>
          <w:szCs w:val="22"/>
          <w:lang w:val="en-US"/>
        </w:rPr>
        <w:t>CPU</w:t>
      </w:r>
      <w:r w:rsidRPr="001B6311">
        <w:rPr>
          <w:rFonts w:eastAsia="MS Mincho"/>
          <w:szCs w:val="22"/>
        </w:rPr>
        <w:t xml:space="preserve"> или памяти может быть штатным в рабочий период, но опасным, если длительно сохраняется и приближается к порогу. Для таких метрик важен не только текущий уровень, но и прогнозная траектория. Если на горизонте 30 суток прогноз показывает постепенное приближение к 90–100 %, система должна фиксировать деградацию даже тогда, когда текущая точка ещё не критична.</w:t>
      </w:r>
    </w:p>
    <w:p w14:paraId="2332B148" w14:textId="77777777" w:rsidR="001B6311" w:rsidRPr="001B6311" w:rsidRDefault="001B6311" w:rsidP="001B6311">
      <w:pPr>
        <w:spacing w:after="0"/>
        <w:jc w:val="both"/>
        <w:rPr>
          <w:rFonts w:eastAsia="MS Mincho"/>
          <w:szCs w:val="22"/>
        </w:rPr>
      </w:pPr>
      <w:r w:rsidRPr="001B6311">
        <w:rPr>
          <w:rFonts w:eastAsia="MS Mincho"/>
          <w:szCs w:val="22"/>
        </w:rPr>
        <w:t xml:space="preserve">Сезонность является ключевым свойством серверной телеметрии. Метод </w:t>
      </w:r>
      <w:r w:rsidRPr="001B6311">
        <w:rPr>
          <w:rFonts w:eastAsia="MS Mincho"/>
          <w:szCs w:val="22"/>
          <w:lang w:val="en-US"/>
        </w:rPr>
        <w:t>STL</w:t>
      </w:r>
      <w:r w:rsidRPr="001B6311">
        <w:rPr>
          <w:rFonts w:eastAsia="MS Mincho"/>
          <w:szCs w:val="22"/>
        </w:rPr>
        <w:t xml:space="preserve"> позволяет разложить временной ряд на тренд, сезонную компоненту и остаток [22]. Структурные модели временных рядов также рассматривают тренд и сезонность как отдельные компоненты [25]. Для серверной диагностики это важно, потому что сезонный пик не должен автоматически считаться аномалией, но устойчивый рост сезонных пиков может быть признаком деградации.</w:t>
      </w:r>
    </w:p>
    <w:p w14:paraId="6AC7CCF4" w14:textId="77777777" w:rsidR="001B6311" w:rsidRPr="001B6311" w:rsidRDefault="001B6311" w:rsidP="001B6311">
      <w:pPr>
        <w:spacing w:after="0"/>
        <w:jc w:val="both"/>
        <w:rPr>
          <w:rFonts w:eastAsia="MS Mincho"/>
          <w:szCs w:val="22"/>
        </w:rPr>
      </w:pPr>
      <w:r w:rsidRPr="001B6311">
        <w:rPr>
          <w:rFonts w:eastAsia="MS Mincho"/>
          <w:szCs w:val="22"/>
        </w:rPr>
        <w:t xml:space="preserve">Статистические модели </w:t>
      </w:r>
      <w:r w:rsidRPr="001B6311">
        <w:rPr>
          <w:rFonts w:eastAsia="MS Mincho"/>
          <w:szCs w:val="22"/>
          <w:lang w:val="en-US"/>
        </w:rPr>
        <w:t>ARIMA</w:t>
      </w:r>
      <w:r w:rsidRPr="001B6311">
        <w:rPr>
          <w:rFonts w:eastAsia="MS Mincho"/>
          <w:szCs w:val="22"/>
        </w:rPr>
        <w:t>/</w:t>
      </w:r>
      <w:r w:rsidRPr="001B6311">
        <w:rPr>
          <w:rFonts w:eastAsia="MS Mincho"/>
          <w:szCs w:val="22"/>
          <w:lang w:val="en-US"/>
        </w:rPr>
        <w:t>SARIMA</w:t>
      </w:r>
      <w:r w:rsidRPr="001B6311">
        <w:rPr>
          <w:rFonts w:eastAsia="MS Mincho"/>
          <w:szCs w:val="22"/>
        </w:rPr>
        <w:t xml:space="preserve"> являются сильной базовой линией для рядов с регулярной сезонностью [20; 21]. Нейросетевые модели </w:t>
      </w:r>
      <w:r w:rsidRPr="001B6311">
        <w:rPr>
          <w:rFonts w:eastAsia="MS Mincho"/>
          <w:szCs w:val="22"/>
          <w:lang w:val="en-US"/>
        </w:rPr>
        <w:t>LSTM</w:t>
      </w:r>
      <w:r w:rsidRPr="001B6311">
        <w:rPr>
          <w:rFonts w:eastAsia="MS Mincho"/>
          <w:szCs w:val="22"/>
        </w:rPr>
        <w:t xml:space="preserve">, предложенные для обработки последовательностей с долговременной памятью, могут учитывать нелинейность и сложные временные зависимости [26]. Исследования гибридных </w:t>
      </w:r>
      <w:r w:rsidRPr="001B6311">
        <w:rPr>
          <w:rFonts w:eastAsia="MS Mincho"/>
          <w:szCs w:val="22"/>
          <w:lang w:val="en-US"/>
        </w:rPr>
        <w:t>ARIMA</w:t>
      </w:r>
      <w:r w:rsidRPr="001B6311">
        <w:rPr>
          <w:rFonts w:eastAsia="MS Mincho"/>
          <w:szCs w:val="22"/>
        </w:rPr>
        <w:t>–</w:t>
      </w:r>
      <w:r w:rsidRPr="001B6311">
        <w:rPr>
          <w:rFonts w:eastAsia="MS Mincho"/>
          <w:szCs w:val="22"/>
          <w:lang w:val="en-US"/>
        </w:rPr>
        <w:t>ANN</w:t>
      </w:r>
      <w:r w:rsidRPr="001B6311">
        <w:rPr>
          <w:rFonts w:eastAsia="MS Mincho"/>
          <w:szCs w:val="22"/>
        </w:rPr>
        <w:t xml:space="preserve"> и </w:t>
      </w:r>
      <w:r w:rsidRPr="001B6311">
        <w:rPr>
          <w:rFonts w:eastAsia="MS Mincho"/>
          <w:szCs w:val="22"/>
          <w:lang w:val="en-US"/>
        </w:rPr>
        <w:t>ARIMA</w:t>
      </w:r>
      <w:r w:rsidRPr="001B6311">
        <w:rPr>
          <w:rFonts w:eastAsia="MS Mincho"/>
          <w:szCs w:val="22"/>
        </w:rPr>
        <w:t>/</w:t>
      </w:r>
      <w:r w:rsidRPr="001B6311">
        <w:rPr>
          <w:rFonts w:eastAsia="MS Mincho"/>
          <w:szCs w:val="22"/>
          <w:lang w:val="en-US"/>
        </w:rPr>
        <w:t>SARIMA</w:t>
      </w:r>
      <w:r w:rsidRPr="001B6311">
        <w:rPr>
          <w:rFonts w:eastAsia="MS Mincho"/>
          <w:szCs w:val="22"/>
        </w:rPr>
        <w:t>–</w:t>
      </w:r>
      <w:r w:rsidRPr="001B6311">
        <w:rPr>
          <w:rFonts w:eastAsia="MS Mincho"/>
          <w:szCs w:val="22"/>
          <w:lang w:val="en-US"/>
        </w:rPr>
        <w:t>LSTM</w:t>
      </w:r>
      <w:r w:rsidRPr="001B6311">
        <w:rPr>
          <w:rFonts w:eastAsia="MS Mincho"/>
          <w:szCs w:val="22"/>
        </w:rPr>
        <w:t xml:space="preserve"> моделей показывают, что сочетание статистической и нейросетевой ветвей </w:t>
      </w:r>
      <w:r w:rsidRPr="001B6311">
        <w:rPr>
          <w:rFonts w:eastAsia="MS Mincho"/>
          <w:szCs w:val="22"/>
        </w:rPr>
        <w:lastRenderedPageBreak/>
        <w:t>может повышать устойчивость прогноза, поскольку разные модели лучше описывают разные компоненты ряда [27; 28; 36; 37].</w:t>
      </w:r>
    </w:p>
    <w:p w14:paraId="0E0E9685" w14:textId="77777777" w:rsidR="001B6311" w:rsidRPr="001B6311" w:rsidRDefault="001B6311" w:rsidP="001B6311">
      <w:pPr>
        <w:spacing w:after="0"/>
        <w:jc w:val="both"/>
        <w:rPr>
          <w:rFonts w:eastAsia="MS Mincho"/>
          <w:szCs w:val="22"/>
        </w:rPr>
      </w:pPr>
      <w:r w:rsidRPr="001B6311">
        <w:rPr>
          <w:rFonts w:eastAsia="MS Mincho"/>
          <w:szCs w:val="22"/>
        </w:rPr>
        <w:t xml:space="preserve">Для диагностики принципиально важно прогнозировать не одну терминальную точку, а траекторию на горизонте. Если прогноз строится только на конец 30 суток, система может пропустить критические значения внутри горизонта. Поэтому прогнозная диагностика должна анализировать последовательность будущих точек: почасовую траекторию для 24 часов, 7 суток и 30 суток. Именно по этой траектории можно оценивать максимум риска, длительность опасного режима, время до превышения порога и вклад метрики в состояние </w:t>
      </w:r>
      <w:r w:rsidRPr="001B6311">
        <w:rPr>
          <w:rFonts w:eastAsia="MS Mincho"/>
          <w:szCs w:val="22"/>
          <w:lang w:val="en-US"/>
        </w:rPr>
        <w:t>S</w:t>
      </w:r>
      <w:r w:rsidRPr="001B6311">
        <w:rPr>
          <w:rFonts w:eastAsia="MS Mincho"/>
          <w:szCs w:val="22"/>
        </w:rPr>
        <w:t>0/</w:t>
      </w:r>
      <w:r w:rsidRPr="001B6311">
        <w:rPr>
          <w:rFonts w:eastAsia="MS Mincho"/>
          <w:szCs w:val="22"/>
          <w:lang w:val="en-US"/>
        </w:rPr>
        <w:t>S</w:t>
      </w:r>
      <w:r w:rsidRPr="001B6311">
        <w:rPr>
          <w:rFonts w:eastAsia="MS Mincho"/>
          <w:szCs w:val="22"/>
        </w:rPr>
        <w:t>1/</w:t>
      </w:r>
      <w:r w:rsidRPr="001B6311">
        <w:rPr>
          <w:rFonts w:eastAsia="MS Mincho"/>
          <w:szCs w:val="22"/>
          <w:lang w:val="en-US"/>
        </w:rPr>
        <w:t>S</w:t>
      </w:r>
      <w:r w:rsidRPr="001B6311">
        <w:rPr>
          <w:rFonts w:eastAsia="MS Mincho"/>
          <w:szCs w:val="22"/>
        </w:rPr>
        <w:t>2.</w:t>
      </w:r>
    </w:p>
    <w:p w14:paraId="60B112C1" w14:textId="77777777" w:rsidR="001B6311" w:rsidRPr="001B6311" w:rsidRDefault="001B6311" w:rsidP="001B6311">
      <w:pPr>
        <w:spacing w:after="0"/>
        <w:jc w:val="both"/>
        <w:rPr>
          <w:rFonts w:eastAsia="MS Mincho"/>
          <w:szCs w:val="22"/>
        </w:rPr>
      </w:pPr>
      <w:r w:rsidRPr="001B6311">
        <w:rPr>
          <w:rFonts w:eastAsia="MS Mincho"/>
          <w:szCs w:val="22"/>
        </w:rPr>
        <w:t xml:space="preserve">Паттерны деградации программных сервисов проявляются иначе. Утечка памяти даёт плавный рост использования </w:t>
      </w:r>
      <w:r w:rsidRPr="001B6311">
        <w:rPr>
          <w:rFonts w:eastAsia="MS Mincho"/>
          <w:szCs w:val="22"/>
          <w:lang w:val="en-US"/>
        </w:rPr>
        <w:t>RAM</w:t>
      </w:r>
      <w:r w:rsidRPr="001B6311">
        <w:rPr>
          <w:rFonts w:eastAsia="MS Mincho"/>
          <w:szCs w:val="22"/>
        </w:rPr>
        <w:t xml:space="preserve">; перегрузка очереди задач проявляется ростом </w:t>
      </w:r>
      <w:r w:rsidRPr="001B6311">
        <w:rPr>
          <w:rFonts w:eastAsia="MS Mincho"/>
          <w:szCs w:val="22"/>
          <w:lang w:val="en-US"/>
        </w:rPr>
        <w:t>latency</w:t>
      </w:r>
      <w:r w:rsidRPr="001B6311">
        <w:rPr>
          <w:rFonts w:eastAsia="MS Mincho"/>
          <w:szCs w:val="22"/>
        </w:rPr>
        <w:t xml:space="preserve">; неудачное расписание резервного копирования может вызывать ночные пики дисковой и сетевой активности; недостаток </w:t>
      </w:r>
      <w:r w:rsidRPr="001B6311">
        <w:rPr>
          <w:rFonts w:eastAsia="MS Mincho"/>
          <w:szCs w:val="22"/>
          <w:lang w:val="en-US"/>
        </w:rPr>
        <w:t>CPU</w:t>
      </w:r>
      <w:r w:rsidRPr="001B6311">
        <w:rPr>
          <w:rFonts w:eastAsia="MS Mincho"/>
          <w:szCs w:val="22"/>
        </w:rPr>
        <w:t xml:space="preserve"> приводит к </w:t>
      </w:r>
      <w:r w:rsidRPr="001B6311">
        <w:rPr>
          <w:rFonts w:eastAsia="MS Mincho"/>
          <w:szCs w:val="22"/>
          <w:lang w:val="en-US"/>
        </w:rPr>
        <w:t>throttling</w:t>
      </w:r>
      <w:r w:rsidRPr="001B6311">
        <w:rPr>
          <w:rFonts w:eastAsia="MS Mincho"/>
          <w:szCs w:val="22"/>
        </w:rPr>
        <w:t xml:space="preserve"> или снижению отзывчивости. Эти явления не всегда являются аппаратным отказом, но они создают риск отказа сервиса. Поэтому понятие «риск отказа» в работе трактуется шире, чем физическая поломка: оно включает вероятность неблагоприятного состояния серверного узла или сервиса на горизонте времени.</w:t>
      </w:r>
    </w:p>
    <w:p w14:paraId="042956ED" w14:textId="77777777" w:rsidR="001B6311" w:rsidRPr="001B6311" w:rsidRDefault="001B6311" w:rsidP="001B6311">
      <w:pPr>
        <w:spacing w:after="0"/>
        <w:jc w:val="both"/>
        <w:rPr>
          <w:rFonts w:eastAsia="MS Mincho"/>
          <w:szCs w:val="22"/>
        </w:rPr>
      </w:pPr>
      <w:r w:rsidRPr="001B6311">
        <w:rPr>
          <w:rFonts w:eastAsia="MS Mincho"/>
          <w:szCs w:val="22"/>
        </w:rPr>
        <w:t xml:space="preserve">Для связывания прогнозных паттернов с состояниями может применяться вероятностная модель </w:t>
      </w:r>
      <w:r w:rsidRPr="001B6311">
        <w:rPr>
          <w:rFonts w:eastAsia="MS Mincho"/>
          <w:szCs w:val="22"/>
          <w:lang w:val="en-US"/>
        </w:rPr>
        <w:t>S</w:t>
      </w:r>
      <w:r w:rsidRPr="001B6311">
        <w:rPr>
          <w:rFonts w:eastAsia="MS Mincho"/>
          <w:szCs w:val="22"/>
        </w:rPr>
        <w:t>0/</w:t>
      </w:r>
      <w:r w:rsidRPr="001B6311">
        <w:rPr>
          <w:rFonts w:eastAsia="MS Mincho"/>
          <w:szCs w:val="22"/>
          <w:lang w:val="en-US"/>
        </w:rPr>
        <w:t>S</w:t>
      </w:r>
      <w:r w:rsidRPr="001B6311">
        <w:rPr>
          <w:rFonts w:eastAsia="MS Mincho"/>
          <w:szCs w:val="22"/>
        </w:rPr>
        <w:t>1/</w:t>
      </w:r>
      <w:r w:rsidRPr="001B6311">
        <w:rPr>
          <w:rFonts w:eastAsia="MS Mincho"/>
          <w:szCs w:val="22"/>
          <w:lang w:val="en-US"/>
        </w:rPr>
        <w:t>S</w:t>
      </w:r>
      <w:r w:rsidRPr="001B6311">
        <w:rPr>
          <w:rFonts w:eastAsia="MS Mincho"/>
          <w:szCs w:val="22"/>
        </w:rPr>
        <w:t xml:space="preserve">2. Она должна учитывать агрегированный риск метрик, вероятность предаварийного состояния по истории переходов, ведущие риск-метрики, температурный фактор, </w:t>
      </w:r>
      <w:r w:rsidRPr="001B6311">
        <w:rPr>
          <w:rFonts w:eastAsia="MS Mincho"/>
          <w:szCs w:val="22"/>
          <w:lang w:val="en-US"/>
        </w:rPr>
        <w:t>wear</w:t>
      </w:r>
      <w:r w:rsidRPr="001B6311">
        <w:rPr>
          <w:rFonts w:eastAsia="MS Mincho"/>
          <w:szCs w:val="22"/>
        </w:rPr>
        <w:t>-</w:t>
      </w:r>
      <w:r w:rsidRPr="001B6311">
        <w:rPr>
          <w:rFonts w:eastAsia="MS Mincho"/>
          <w:szCs w:val="22"/>
          <w:lang w:val="en-US"/>
        </w:rPr>
        <w:t>risk</w:t>
      </w:r>
      <w:r w:rsidRPr="001B6311">
        <w:rPr>
          <w:rFonts w:eastAsia="MS Mincho"/>
          <w:szCs w:val="22"/>
        </w:rPr>
        <w:t xml:space="preserve"> и </w:t>
      </w:r>
      <w:r w:rsidRPr="001B6311">
        <w:rPr>
          <w:rFonts w:eastAsia="MS Mincho"/>
          <w:szCs w:val="22"/>
          <w:lang w:val="en-US"/>
        </w:rPr>
        <w:t>latency</w:t>
      </w:r>
      <w:r w:rsidRPr="001B6311">
        <w:rPr>
          <w:rFonts w:eastAsia="MS Mincho"/>
          <w:szCs w:val="22"/>
        </w:rPr>
        <w:t>-</w:t>
      </w:r>
      <w:r w:rsidRPr="001B6311">
        <w:rPr>
          <w:rFonts w:eastAsia="MS Mincho"/>
          <w:szCs w:val="22"/>
          <w:lang w:val="en-US"/>
        </w:rPr>
        <w:t>risk</w:t>
      </w:r>
      <w:r w:rsidRPr="001B6311">
        <w:rPr>
          <w:rFonts w:eastAsia="MS Mincho"/>
          <w:szCs w:val="22"/>
        </w:rPr>
        <w:t xml:space="preserve">. Такой подход соответствует идее, что состояние сервера определяется совокупностью признаков, а не одним порогом. Методы </w:t>
      </w:r>
      <w:r w:rsidRPr="001B6311">
        <w:rPr>
          <w:rFonts w:eastAsia="MS Mincho"/>
          <w:szCs w:val="22"/>
          <w:lang w:val="en-US"/>
        </w:rPr>
        <w:t>survival</w:t>
      </w:r>
      <w:r w:rsidRPr="001B6311">
        <w:rPr>
          <w:rFonts w:eastAsia="MS Mincho"/>
          <w:szCs w:val="22"/>
        </w:rPr>
        <w:t xml:space="preserve"> </w:t>
      </w:r>
      <w:r w:rsidRPr="001B6311">
        <w:rPr>
          <w:rFonts w:eastAsia="MS Mincho"/>
          <w:szCs w:val="22"/>
          <w:lang w:val="en-US"/>
        </w:rPr>
        <w:t>analysis</w:t>
      </w:r>
      <w:r w:rsidRPr="001B6311">
        <w:rPr>
          <w:rFonts w:eastAsia="MS Mincho"/>
          <w:szCs w:val="22"/>
        </w:rPr>
        <w:t xml:space="preserve">, включая модель </w:t>
      </w:r>
      <w:r w:rsidRPr="001B6311">
        <w:rPr>
          <w:rFonts w:eastAsia="MS Mincho"/>
          <w:szCs w:val="22"/>
          <w:lang w:val="en-US"/>
        </w:rPr>
        <w:t>Cox</w:t>
      </w:r>
      <w:r w:rsidRPr="001B6311">
        <w:rPr>
          <w:rFonts w:eastAsia="MS Mincho"/>
          <w:szCs w:val="22"/>
        </w:rPr>
        <w:t>, также подтверждают постановку риска события как функции набора факторов [35].</w:t>
      </w:r>
    </w:p>
    <w:p w14:paraId="40F86949" w14:textId="3FE6E530" w:rsidR="001B6311" w:rsidRPr="001B6311" w:rsidRDefault="001B6311" w:rsidP="001B6311">
      <w:pPr>
        <w:spacing w:after="0"/>
        <w:jc w:val="both"/>
        <w:rPr>
          <w:rFonts w:eastAsia="MS Mincho"/>
          <w:szCs w:val="22"/>
        </w:rPr>
      </w:pPr>
      <w:r w:rsidRPr="001B6311">
        <w:rPr>
          <w:rFonts w:eastAsia="MS Mincho"/>
          <w:szCs w:val="22"/>
        </w:rPr>
        <w:t xml:space="preserve">Таким образом, паттерны деградации в серверной инфраструктуре имеют неоднородную природу. Для аппаратных компонентов нужны модели износа и надёжности; для эксплуатационных метрик </w:t>
      </w:r>
      <w:r>
        <w:rPr>
          <w:rFonts w:eastAsia="MS Mincho"/>
          <w:szCs w:val="22"/>
        </w:rPr>
        <w:t>–</w:t>
      </w:r>
      <w:r w:rsidRPr="001B6311">
        <w:rPr>
          <w:rFonts w:eastAsia="MS Mincho"/>
          <w:szCs w:val="22"/>
        </w:rPr>
        <w:t xml:space="preserve"> прогноз превышения и </w:t>
      </w:r>
      <w:r w:rsidRPr="001B6311">
        <w:rPr>
          <w:rFonts w:eastAsia="MS Mincho"/>
          <w:szCs w:val="22"/>
        </w:rPr>
        <w:lastRenderedPageBreak/>
        <w:t xml:space="preserve">деградации; для программных сервисов </w:t>
      </w:r>
      <w:r>
        <w:rPr>
          <w:rFonts w:eastAsia="MS Mincho"/>
          <w:szCs w:val="22"/>
        </w:rPr>
        <w:t>–</w:t>
      </w:r>
      <w:r w:rsidRPr="001B6311">
        <w:rPr>
          <w:rFonts w:eastAsia="MS Mincho"/>
          <w:szCs w:val="22"/>
        </w:rPr>
        <w:t xml:space="preserve"> анализ трендов нагрузки и задержек; для итогового решения </w:t>
      </w:r>
      <w:r>
        <w:rPr>
          <w:rFonts w:eastAsia="MS Mincho"/>
          <w:szCs w:val="22"/>
        </w:rPr>
        <w:t>–</w:t>
      </w:r>
      <w:r w:rsidRPr="001B6311">
        <w:rPr>
          <w:rFonts w:eastAsia="MS Mincho"/>
          <w:szCs w:val="22"/>
        </w:rPr>
        <w:t xml:space="preserve"> вероятностное состояние и ожидаемые последствия. Это обосновывает необходимость комплексной системы, а не отдельного алгоритма прогнозирования.</w:t>
      </w:r>
    </w:p>
    <w:p w14:paraId="14EBEF49" w14:textId="77777777" w:rsidR="001B6311" w:rsidRPr="001B6311" w:rsidRDefault="001B6311" w:rsidP="00E42D61">
      <w:pPr>
        <w:spacing w:before="120" w:after="120"/>
        <w:jc w:val="both"/>
        <w:rPr>
          <w:rFonts w:eastAsia="MS Mincho"/>
          <w:szCs w:val="22"/>
        </w:rPr>
      </w:pPr>
      <w:r w:rsidRPr="001B6311">
        <w:rPr>
          <w:rFonts w:eastAsia="MS Mincho"/>
          <w:b/>
          <w:szCs w:val="22"/>
        </w:rPr>
        <w:t>1.5 Анализ существующих систем мониторинга и поддержки принятия решений</w:t>
      </w:r>
    </w:p>
    <w:p w14:paraId="3A478E39" w14:textId="77777777" w:rsidR="001B6311" w:rsidRPr="001B6311" w:rsidRDefault="001B6311" w:rsidP="001B6311">
      <w:pPr>
        <w:spacing w:after="0"/>
        <w:jc w:val="both"/>
        <w:rPr>
          <w:rFonts w:eastAsia="MS Mincho"/>
          <w:szCs w:val="22"/>
        </w:rPr>
      </w:pPr>
      <w:r w:rsidRPr="001B6311">
        <w:rPr>
          <w:rFonts w:eastAsia="MS Mincho"/>
          <w:szCs w:val="22"/>
        </w:rPr>
        <w:t>Существующие системы мониторинга серверной инфраструктуры обычно ориентированы на сбор метрик, визуализацию графиков, хранение истории и генерацию уведомлений по порогам. Они решают важную эксплуатационную задачу наблюдаемости, но не всегда обеспечивают поддержку принятия решений. Оператор видит множество графиков и предупреждений, однако должен самостоятельно определить, насколько ситуация опасна, что будет дальше и какое действие экономически оправдано.</w:t>
      </w:r>
    </w:p>
    <w:p w14:paraId="6627FE37" w14:textId="77777777" w:rsidR="001B6311" w:rsidRPr="001B6311" w:rsidRDefault="001B6311" w:rsidP="001B6311">
      <w:pPr>
        <w:spacing w:after="0"/>
        <w:jc w:val="both"/>
        <w:rPr>
          <w:rFonts w:eastAsia="MS Mincho"/>
          <w:szCs w:val="22"/>
        </w:rPr>
      </w:pPr>
      <w:r w:rsidRPr="001B6311">
        <w:rPr>
          <w:rFonts w:eastAsia="MS Mincho"/>
          <w:szCs w:val="22"/>
        </w:rPr>
        <w:t xml:space="preserve">Классические работы </w:t>
      </w:r>
      <w:r w:rsidRPr="001B6311">
        <w:rPr>
          <w:rFonts w:eastAsia="MS Mincho"/>
          <w:szCs w:val="22"/>
          <w:lang w:val="en-US"/>
        </w:rPr>
        <w:t>Gorry</w:t>
      </w:r>
      <w:r w:rsidRPr="001B6311">
        <w:rPr>
          <w:rFonts w:eastAsia="MS Mincho"/>
          <w:szCs w:val="22"/>
        </w:rPr>
        <w:t xml:space="preserve"> и </w:t>
      </w:r>
      <w:r w:rsidRPr="001B6311">
        <w:rPr>
          <w:rFonts w:eastAsia="MS Mincho"/>
          <w:szCs w:val="22"/>
          <w:lang w:val="en-US"/>
        </w:rPr>
        <w:t>Scott</w:t>
      </w:r>
      <w:r w:rsidRPr="001B6311">
        <w:rPr>
          <w:rFonts w:eastAsia="MS Mincho"/>
          <w:szCs w:val="22"/>
        </w:rPr>
        <w:t xml:space="preserve"> </w:t>
      </w:r>
      <w:r w:rsidRPr="001B6311">
        <w:rPr>
          <w:rFonts w:eastAsia="MS Mincho"/>
          <w:szCs w:val="22"/>
          <w:lang w:val="en-US"/>
        </w:rPr>
        <w:t>Morton</w:t>
      </w:r>
      <w:r w:rsidRPr="001B6311">
        <w:rPr>
          <w:rFonts w:eastAsia="MS Mincho"/>
          <w:szCs w:val="22"/>
        </w:rPr>
        <w:t xml:space="preserve">, а также </w:t>
      </w:r>
      <w:r w:rsidRPr="001B6311">
        <w:rPr>
          <w:rFonts w:eastAsia="MS Mincho"/>
          <w:szCs w:val="22"/>
          <w:lang w:val="en-US"/>
        </w:rPr>
        <w:t>Sprague</w:t>
      </w:r>
      <w:r w:rsidRPr="001B6311">
        <w:rPr>
          <w:rFonts w:eastAsia="MS Mincho"/>
          <w:szCs w:val="22"/>
        </w:rPr>
        <w:t xml:space="preserve"> рассматривают систему поддержки принятия решений как человеко-машинную систему, которая помогает анализировать слабоструктурированные задачи, сравнивать альтернативы и поддерживать управленческий выбор [8; 9]. В контексте серверной диагностики это означает, что система должна не только показывать метрику, но и преобразовывать её в прогноз, риск, объяснение и рекомендацию.</w:t>
      </w:r>
    </w:p>
    <w:p w14:paraId="27507832" w14:textId="77777777" w:rsidR="001B6311" w:rsidRPr="001B6311" w:rsidRDefault="001B6311" w:rsidP="001B6311">
      <w:pPr>
        <w:spacing w:after="0"/>
        <w:jc w:val="both"/>
        <w:rPr>
          <w:rFonts w:eastAsia="MS Mincho"/>
          <w:szCs w:val="22"/>
        </w:rPr>
      </w:pPr>
      <w:r w:rsidRPr="001B6311">
        <w:rPr>
          <w:rFonts w:eastAsia="MS Mincho"/>
          <w:szCs w:val="22"/>
        </w:rPr>
        <w:t xml:space="preserve">Теория анализа решений </w:t>
      </w:r>
      <w:r w:rsidRPr="001B6311">
        <w:rPr>
          <w:rFonts w:eastAsia="MS Mincho"/>
          <w:szCs w:val="22"/>
          <w:lang w:val="en-US"/>
        </w:rPr>
        <w:t>H</w:t>
      </w:r>
      <w:r w:rsidRPr="001B6311">
        <w:rPr>
          <w:rFonts w:eastAsia="MS Mincho"/>
          <w:szCs w:val="22"/>
        </w:rPr>
        <w:t xml:space="preserve">. </w:t>
      </w:r>
      <w:proofErr w:type="spellStart"/>
      <w:r w:rsidRPr="001B6311">
        <w:rPr>
          <w:rFonts w:eastAsia="MS Mincho"/>
          <w:szCs w:val="22"/>
          <w:lang w:val="en-US"/>
        </w:rPr>
        <w:t>Raiffa</w:t>
      </w:r>
      <w:proofErr w:type="spellEnd"/>
      <w:r w:rsidRPr="001B6311">
        <w:rPr>
          <w:rFonts w:eastAsia="MS Mincho"/>
          <w:szCs w:val="22"/>
        </w:rPr>
        <w:t xml:space="preserve"> подчёркивает необходимость учитывать вероятности исходов и полезность альтернатив [7]. Метод анализа иерархий </w:t>
      </w:r>
      <w:r w:rsidRPr="001B6311">
        <w:rPr>
          <w:rFonts w:eastAsia="MS Mincho"/>
          <w:szCs w:val="22"/>
          <w:lang w:val="en-US"/>
        </w:rPr>
        <w:t>T</w:t>
      </w:r>
      <w:r w:rsidRPr="001B6311">
        <w:rPr>
          <w:rFonts w:eastAsia="MS Mincho"/>
          <w:szCs w:val="22"/>
        </w:rPr>
        <w:t xml:space="preserve">. </w:t>
      </w:r>
      <w:r w:rsidRPr="001B6311">
        <w:rPr>
          <w:rFonts w:eastAsia="MS Mincho"/>
          <w:szCs w:val="22"/>
          <w:lang w:val="en-US"/>
        </w:rPr>
        <w:t>Saaty</w:t>
      </w:r>
      <w:r w:rsidRPr="001B6311">
        <w:rPr>
          <w:rFonts w:eastAsia="MS Mincho"/>
          <w:szCs w:val="22"/>
        </w:rPr>
        <w:t xml:space="preserve"> применим для многокритериального сравнения действий, когда важны стоимость, обратимость, трудозатраты, влияние на пользователей и скорость восстановления [10]. В серверной эксплуатации это позволяет сравнивать действия «ничего не делать», «ограничить нагрузку», «перенести сервис», «запланировать обслуживание», «заменить компонент» не только технически, но и по ожидаемым последствиям.</w:t>
      </w:r>
    </w:p>
    <w:p w14:paraId="551FE570" w14:textId="77777777" w:rsidR="001B6311" w:rsidRPr="001B6311" w:rsidRDefault="001B6311" w:rsidP="001B6311">
      <w:pPr>
        <w:spacing w:after="0"/>
        <w:jc w:val="both"/>
        <w:rPr>
          <w:rFonts w:eastAsia="MS Mincho"/>
          <w:szCs w:val="22"/>
        </w:rPr>
      </w:pPr>
      <w:r w:rsidRPr="001B6311">
        <w:rPr>
          <w:rFonts w:eastAsia="MS Mincho"/>
          <w:szCs w:val="22"/>
        </w:rPr>
        <w:t xml:space="preserve">Главное ограничение пороговых систем состоит в реактивности. Они сообщают о проблеме тогда, когда метрика уже превысила заданный уровень </w:t>
      </w:r>
      <w:r w:rsidRPr="001B6311">
        <w:rPr>
          <w:rFonts w:eastAsia="MS Mincho"/>
          <w:szCs w:val="22"/>
        </w:rPr>
        <w:lastRenderedPageBreak/>
        <w:t>или приблизилась к нему. Такой механизм полезен для аварийного оповещения, но не даёт прогнозного горизонта. При этом один общий порог для всех серверов часто некорректен: разные типы серверов имеют разный профиль нагрузки, разный запас ресурсов и разную цену простоя.</w:t>
      </w:r>
    </w:p>
    <w:p w14:paraId="43B1DA45" w14:textId="77777777" w:rsidR="001B6311" w:rsidRPr="001B6311" w:rsidRDefault="001B6311" w:rsidP="001B6311">
      <w:pPr>
        <w:spacing w:after="0"/>
        <w:jc w:val="both"/>
        <w:rPr>
          <w:rFonts w:eastAsia="MS Mincho"/>
          <w:szCs w:val="22"/>
        </w:rPr>
      </w:pPr>
      <w:r w:rsidRPr="001B6311">
        <w:rPr>
          <w:rFonts w:eastAsia="MS Mincho"/>
          <w:szCs w:val="22"/>
        </w:rPr>
        <w:t xml:space="preserve">Второе ограничение связано с отсутствием формальной оценки неопределённости. Многие панели мониторинга показывают среднее или последнее значение, но не показывают </w:t>
      </w:r>
      <w:r w:rsidRPr="001B6311">
        <w:rPr>
          <w:rFonts w:eastAsia="MS Mincho"/>
          <w:szCs w:val="22"/>
          <w:lang w:val="en-US"/>
        </w:rPr>
        <w:t>p</w:t>
      </w:r>
      <w:r w:rsidRPr="001B6311">
        <w:rPr>
          <w:rFonts w:eastAsia="MS Mincho"/>
          <w:szCs w:val="22"/>
        </w:rPr>
        <w:t xml:space="preserve">10, </w:t>
      </w:r>
      <w:r w:rsidRPr="001B6311">
        <w:rPr>
          <w:rFonts w:eastAsia="MS Mincho"/>
          <w:szCs w:val="22"/>
          <w:lang w:val="en-US"/>
        </w:rPr>
        <w:t>p</w:t>
      </w:r>
      <w:r w:rsidRPr="001B6311">
        <w:rPr>
          <w:rFonts w:eastAsia="MS Mincho"/>
          <w:szCs w:val="22"/>
        </w:rPr>
        <w:t xml:space="preserve">50, </w:t>
      </w:r>
      <w:r w:rsidRPr="001B6311">
        <w:rPr>
          <w:rFonts w:eastAsia="MS Mincho"/>
          <w:szCs w:val="22"/>
          <w:lang w:val="en-US"/>
        </w:rPr>
        <w:t>p</w:t>
      </w:r>
      <w:r w:rsidRPr="001B6311">
        <w:rPr>
          <w:rFonts w:eastAsia="MS Mincho"/>
          <w:szCs w:val="22"/>
        </w:rPr>
        <w:t xml:space="preserve">90, доверительный интервал, покрытие фактом и </w:t>
      </w:r>
      <w:r w:rsidRPr="001B6311">
        <w:rPr>
          <w:rFonts w:eastAsia="MS Mincho"/>
          <w:szCs w:val="22"/>
          <w:lang w:val="en-US"/>
        </w:rPr>
        <w:t>bias</w:t>
      </w:r>
      <w:r w:rsidRPr="001B6311">
        <w:rPr>
          <w:rFonts w:eastAsia="MS Mincho"/>
          <w:szCs w:val="22"/>
        </w:rPr>
        <w:t xml:space="preserve"> прогноза. Между тем вероятностный прогноз является более информативным для риска, чем одна точка [30]. Если верхняя граница </w:t>
      </w:r>
      <w:r w:rsidRPr="001B6311">
        <w:rPr>
          <w:rFonts w:eastAsia="MS Mincho"/>
          <w:szCs w:val="22"/>
          <w:lang w:val="en-US"/>
        </w:rPr>
        <w:t>p</w:t>
      </w:r>
      <w:r w:rsidRPr="001B6311">
        <w:rPr>
          <w:rFonts w:eastAsia="MS Mincho"/>
          <w:szCs w:val="22"/>
        </w:rPr>
        <w:t>90 приближается к порогу, риск может быть существенным даже при умеренном центральном прогнозе.</w:t>
      </w:r>
    </w:p>
    <w:p w14:paraId="190F6814" w14:textId="77777777" w:rsidR="001B6311" w:rsidRPr="001B6311" w:rsidRDefault="001B6311" w:rsidP="001B6311">
      <w:pPr>
        <w:spacing w:after="0"/>
        <w:jc w:val="both"/>
        <w:rPr>
          <w:rFonts w:eastAsia="MS Mincho"/>
          <w:szCs w:val="22"/>
        </w:rPr>
      </w:pPr>
      <w:r w:rsidRPr="001B6311">
        <w:rPr>
          <w:rFonts w:eastAsia="MS Mincho"/>
          <w:szCs w:val="22"/>
        </w:rPr>
        <w:t xml:space="preserve">Третье ограничение состоит в разрыве между прогнозом и решением. Даже если система умеет прогнозировать </w:t>
      </w:r>
      <w:r w:rsidRPr="001B6311">
        <w:rPr>
          <w:rFonts w:eastAsia="MS Mincho"/>
          <w:szCs w:val="22"/>
          <w:lang w:val="en-US"/>
        </w:rPr>
        <w:t>CPU</w:t>
      </w:r>
      <w:r w:rsidRPr="001B6311">
        <w:rPr>
          <w:rFonts w:eastAsia="MS Mincho"/>
          <w:szCs w:val="22"/>
        </w:rPr>
        <w:t xml:space="preserve"> или память, это ещё не означает, что она умеет выбирать действие. Для поддержки принятия решений нужно хранить набор альтернатив, критерии, стоимость действия, ожидаемую потерю при бездействии и ожидаемый эффект рекомендации. Без этого прогноз остаётся аналитической информацией, но не становится управленческим инструментом.</w:t>
      </w:r>
    </w:p>
    <w:p w14:paraId="7F188707" w14:textId="26580BC1" w:rsidR="001B6311" w:rsidRPr="001B6311" w:rsidRDefault="001B6311" w:rsidP="001B6311">
      <w:pPr>
        <w:spacing w:after="0"/>
        <w:jc w:val="both"/>
        <w:rPr>
          <w:rFonts w:eastAsia="MS Mincho"/>
          <w:szCs w:val="22"/>
        </w:rPr>
      </w:pPr>
      <w:r w:rsidRPr="001B6311">
        <w:rPr>
          <w:rFonts w:eastAsia="MS Mincho"/>
          <w:szCs w:val="22"/>
        </w:rPr>
        <w:t xml:space="preserve">Четвёртое ограничение связано с оценкой качества. Для научно защищаемой системы недостаточно показать один удачный график. Необходимо оценивать </w:t>
      </w:r>
      <w:r w:rsidRPr="001B6311">
        <w:rPr>
          <w:rFonts w:eastAsia="MS Mincho"/>
          <w:szCs w:val="22"/>
          <w:lang w:val="en-US"/>
        </w:rPr>
        <w:t>MAE</w:t>
      </w:r>
      <w:r w:rsidRPr="001B6311">
        <w:rPr>
          <w:rFonts w:eastAsia="MS Mincho"/>
          <w:szCs w:val="22"/>
        </w:rPr>
        <w:t xml:space="preserve">, </w:t>
      </w:r>
      <w:r w:rsidRPr="001B6311">
        <w:rPr>
          <w:rFonts w:eastAsia="MS Mincho"/>
          <w:szCs w:val="22"/>
          <w:lang w:val="en-US"/>
        </w:rPr>
        <w:t>RMSE</w:t>
      </w:r>
      <w:r w:rsidRPr="001B6311">
        <w:rPr>
          <w:rFonts w:eastAsia="MS Mincho"/>
          <w:szCs w:val="22"/>
        </w:rPr>
        <w:t xml:space="preserve">, </w:t>
      </w:r>
      <w:r w:rsidRPr="001B6311">
        <w:rPr>
          <w:rFonts w:eastAsia="MS Mincho"/>
          <w:szCs w:val="22"/>
          <w:lang w:val="en-US"/>
        </w:rPr>
        <w:t>MAPE</w:t>
      </w:r>
      <w:r w:rsidRPr="001B6311">
        <w:rPr>
          <w:rFonts w:eastAsia="MS Mincho"/>
          <w:szCs w:val="22"/>
        </w:rPr>
        <w:t xml:space="preserve"> или другие метрики по каждой серверной метрике и горизонту; проверять вероятностные интервалы через </w:t>
      </w:r>
      <w:r w:rsidRPr="001B6311">
        <w:rPr>
          <w:rFonts w:eastAsia="MS Mincho"/>
          <w:szCs w:val="22"/>
          <w:lang w:val="en-US"/>
        </w:rPr>
        <w:t>PICP</w:t>
      </w:r>
      <w:r w:rsidRPr="001B6311">
        <w:rPr>
          <w:rFonts w:eastAsia="MS Mincho"/>
          <w:szCs w:val="22"/>
        </w:rPr>
        <w:t xml:space="preserve"> и </w:t>
      </w:r>
      <w:r w:rsidRPr="001B6311">
        <w:rPr>
          <w:rFonts w:eastAsia="MS Mincho"/>
          <w:szCs w:val="22"/>
          <w:lang w:val="en-US"/>
        </w:rPr>
        <w:t>Winkler</w:t>
      </w:r>
      <w:r w:rsidRPr="001B6311">
        <w:rPr>
          <w:rFonts w:eastAsia="MS Mincho"/>
          <w:szCs w:val="22"/>
        </w:rPr>
        <w:t xml:space="preserve"> </w:t>
      </w:r>
      <w:r w:rsidRPr="001B6311">
        <w:rPr>
          <w:rFonts w:eastAsia="MS Mincho"/>
          <w:szCs w:val="22"/>
          <w:lang w:val="en-US"/>
        </w:rPr>
        <w:t>score</w:t>
      </w:r>
      <w:r w:rsidRPr="001B6311">
        <w:rPr>
          <w:rFonts w:eastAsia="MS Mincho"/>
          <w:szCs w:val="22"/>
        </w:rPr>
        <w:t xml:space="preserve">; сравнивать модели статистическими тестами; учитывать временную зависимость ошибок с помощью блочного </w:t>
      </w:r>
      <w:r w:rsidRPr="001B6311">
        <w:rPr>
          <w:rFonts w:eastAsia="MS Mincho"/>
          <w:szCs w:val="22"/>
          <w:lang w:val="en-US"/>
        </w:rPr>
        <w:t>bootstrap</w:t>
      </w:r>
      <w:r w:rsidRPr="001B6311">
        <w:rPr>
          <w:rFonts w:eastAsia="MS Mincho"/>
          <w:szCs w:val="22"/>
        </w:rPr>
        <w:t xml:space="preserve"> [31; 32; 33]. Такая </w:t>
      </w:r>
      <w:r w:rsidR="00E42D61">
        <w:rPr>
          <w:rFonts w:eastAsia="MS Mincho"/>
          <w:szCs w:val="22"/>
        </w:rPr>
        <w:t>оценка</w:t>
      </w:r>
      <w:r w:rsidRPr="001B6311">
        <w:rPr>
          <w:rFonts w:eastAsia="MS Mincho"/>
          <w:szCs w:val="22"/>
        </w:rPr>
        <w:t xml:space="preserve"> позволяет доказать, что система улучшает прогнозирование и принятие решений, а не только добавляет визуальный слой.</w:t>
      </w:r>
    </w:p>
    <w:p w14:paraId="6B01077C" w14:textId="77777777" w:rsidR="001B6311" w:rsidRPr="001B6311" w:rsidRDefault="001B6311" w:rsidP="001B6311">
      <w:pPr>
        <w:spacing w:after="0"/>
        <w:jc w:val="both"/>
        <w:rPr>
          <w:rFonts w:eastAsia="MS Mincho"/>
          <w:szCs w:val="22"/>
        </w:rPr>
      </w:pPr>
      <w:r w:rsidRPr="001B6311">
        <w:rPr>
          <w:rFonts w:eastAsia="MS Mincho"/>
          <w:szCs w:val="22"/>
        </w:rPr>
        <w:t xml:space="preserve">Пятое ограничение связано с объяснимостью. В условиях эксплуатации ИТ-служба не может полагаться на непрозрачный сигнал «риск высокий». Пользователь должен понимать, какие метрики стали причиной риска, какой прогноз использован, насколько он свежий, какой горизонт рассматривается, </w:t>
      </w:r>
      <w:r w:rsidRPr="001B6311">
        <w:rPr>
          <w:rFonts w:eastAsia="MS Mincho"/>
          <w:szCs w:val="22"/>
        </w:rPr>
        <w:lastRenderedPageBreak/>
        <w:t>почему выбрана рекомендация и какие альтернативы были хуже. Поэтому интерфейс СППР должен показывать вклад метрик, уровень риска, ожидаемые потери и краткое объяснение.</w:t>
      </w:r>
    </w:p>
    <w:p w14:paraId="21890846" w14:textId="77777777" w:rsidR="001B6311" w:rsidRPr="001B6311" w:rsidRDefault="001B6311" w:rsidP="001B6311">
      <w:pPr>
        <w:spacing w:after="0"/>
        <w:jc w:val="both"/>
        <w:rPr>
          <w:rFonts w:eastAsia="MS Mincho"/>
          <w:szCs w:val="22"/>
        </w:rPr>
      </w:pPr>
      <w:r w:rsidRPr="001B6311">
        <w:rPr>
          <w:rFonts w:eastAsia="MS Mincho"/>
          <w:szCs w:val="22"/>
        </w:rPr>
        <w:t>С учётом анализа источников и практических ограничений можно сформулировать научно-практический разрыв. Существующие подходы хорошо решают отдельные задачи: мониторинг, прогнозирование, анализ надёжности, визуализацию, уведомления. Однако для диагностики серверного оборудования при риске и неопределённости требуется единый контур: сбор метрик, фильтрация, агрегация, прогнозная траектория, вероятностная оценка состояния, риск отказа, выбор рекомендации и верификация результата. Именно такой контур является предметом дальнейшей разработки в диссертационной работе.</w:t>
      </w:r>
    </w:p>
    <w:p w14:paraId="210F3262" w14:textId="77777777" w:rsidR="001B6311" w:rsidRPr="001B6311" w:rsidRDefault="001B6311" w:rsidP="00E42D61">
      <w:pPr>
        <w:spacing w:after="0"/>
        <w:jc w:val="both"/>
        <w:rPr>
          <w:rFonts w:eastAsia="MS Mincho"/>
          <w:szCs w:val="22"/>
        </w:rPr>
      </w:pPr>
      <w:r w:rsidRPr="001B6311">
        <w:rPr>
          <w:rFonts w:eastAsia="MS Mincho"/>
          <w:szCs w:val="22"/>
        </w:rPr>
        <w:t>Таблица 1.3 – Ограничения существующих подходов и требования к разрабатываемой СППР</w:t>
      </w:r>
    </w:p>
    <w:tbl>
      <w:tblPr>
        <w:tblStyle w:val="13"/>
        <w:tblW w:w="0" w:type="auto"/>
        <w:jc w:val="center"/>
        <w:tblInd w:w="0" w:type="dxa"/>
        <w:tblLook w:val="04A0" w:firstRow="1" w:lastRow="0" w:firstColumn="1" w:lastColumn="0" w:noHBand="0" w:noVBand="1"/>
      </w:tblPr>
      <w:tblGrid>
        <w:gridCol w:w="2381"/>
        <w:gridCol w:w="3288"/>
        <w:gridCol w:w="3288"/>
      </w:tblGrid>
      <w:tr w:rsidR="001B6311" w:rsidRPr="001B6311" w14:paraId="4F4B0590" w14:textId="77777777" w:rsidTr="00E42D61">
        <w:trPr>
          <w:jc w:val="center"/>
        </w:trPr>
        <w:tc>
          <w:tcPr>
            <w:tcW w:w="2381" w:type="dxa"/>
            <w:tcBorders>
              <w:top w:val="single" w:sz="4" w:space="0" w:color="auto"/>
              <w:left w:val="single" w:sz="4" w:space="0" w:color="auto"/>
              <w:bottom w:val="single" w:sz="4" w:space="0" w:color="auto"/>
              <w:right w:val="single" w:sz="4" w:space="0" w:color="auto"/>
            </w:tcBorders>
            <w:vAlign w:val="center"/>
            <w:hideMark/>
          </w:tcPr>
          <w:p w14:paraId="5F0CA1FB" w14:textId="77777777" w:rsidR="001B6311" w:rsidRPr="001B6311" w:rsidRDefault="001B6311" w:rsidP="00E42D61">
            <w:pPr>
              <w:spacing w:line="240" w:lineRule="auto"/>
              <w:ind w:firstLine="0"/>
              <w:jc w:val="both"/>
              <w:rPr>
                <w:szCs w:val="22"/>
              </w:rPr>
            </w:pPr>
            <w:proofErr w:type="spellStart"/>
            <w:r w:rsidRPr="001B6311">
              <w:rPr>
                <w:b/>
                <w:sz w:val="24"/>
                <w:szCs w:val="22"/>
              </w:rPr>
              <w:t>Подход</w:t>
            </w:r>
            <w:proofErr w:type="spellEnd"/>
          </w:p>
        </w:tc>
        <w:tc>
          <w:tcPr>
            <w:tcW w:w="3288" w:type="dxa"/>
            <w:tcBorders>
              <w:top w:val="single" w:sz="4" w:space="0" w:color="auto"/>
              <w:left w:val="single" w:sz="4" w:space="0" w:color="auto"/>
              <w:bottom w:val="single" w:sz="4" w:space="0" w:color="auto"/>
              <w:right w:val="single" w:sz="4" w:space="0" w:color="auto"/>
            </w:tcBorders>
            <w:vAlign w:val="center"/>
            <w:hideMark/>
          </w:tcPr>
          <w:p w14:paraId="02AF05DC" w14:textId="77777777" w:rsidR="001B6311" w:rsidRPr="001B6311" w:rsidRDefault="001B6311" w:rsidP="00E42D61">
            <w:pPr>
              <w:spacing w:line="240" w:lineRule="auto"/>
              <w:ind w:firstLine="0"/>
              <w:jc w:val="both"/>
              <w:rPr>
                <w:szCs w:val="22"/>
              </w:rPr>
            </w:pPr>
            <w:proofErr w:type="spellStart"/>
            <w:r w:rsidRPr="001B6311">
              <w:rPr>
                <w:b/>
                <w:sz w:val="24"/>
                <w:szCs w:val="22"/>
              </w:rPr>
              <w:t>Основное</w:t>
            </w:r>
            <w:proofErr w:type="spellEnd"/>
            <w:r w:rsidRPr="001B6311">
              <w:rPr>
                <w:b/>
                <w:sz w:val="24"/>
                <w:szCs w:val="22"/>
              </w:rPr>
              <w:t xml:space="preserve"> </w:t>
            </w:r>
            <w:proofErr w:type="spellStart"/>
            <w:r w:rsidRPr="001B6311">
              <w:rPr>
                <w:b/>
                <w:sz w:val="24"/>
                <w:szCs w:val="22"/>
              </w:rPr>
              <w:t>ограничение</w:t>
            </w:r>
            <w:proofErr w:type="spellEnd"/>
          </w:p>
        </w:tc>
        <w:tc>
          <w:tcPr>
            <w:tcW w:w="3288" w:type="dxa"/>
            <w:tcBorders>
              <w:top w:val="single" w:sz="4" w:space="0" w:color="auto"/>
              <w:left w:val="single" w:sz="4" w:space="0" w:color="auto"/>
              <w:bottom w:val="single" w:sz="4" w:space="0" w:color="auto"/>
              <w:right w:val="single" w:sz="4" w:space="0" w:color="auto"/>
            </w:tcBorders>
            <w:vAlign w:val="center"/>
            <w:hideMark/>
          </w:tcPr>
          <w:p w14:paraId="0F807D13" w14:textId="77777777" w:rsidR="001B6311" w:rsidRPr="001B6311" w:rsidRDefault="001B6311" w:rsidP="00E42D61">
            <w:pPr>
              <w:spacing w:line="240" w:lineRule="auto"/>
              <w:ind w:firstLine="0"/>
              <w:jc w:val="both"/>
              <w:rPr>
                <w:szCs w:val="22"/>
              </w:rPr>
            </w:pPr>
            <w:proofErr w:type="spellStart"/>
            <w:r w:rsidRPr="001B6311">
              <w:rPr>
                <w:b/>
                <w:sz w:val="24"/>
                <w:szCs w:val="22"/>
              </w:rPr>
              <w:t>Требование</w:t>
            </w:r>
            <w:proofErr w:type="spellEnd"/>
            <w:r w:rsidRPr="001B6311">
              <w:rPr>
                <w:b/>
                <w:sz w:val="24"/>
                <w:szCs w:val="22"/>
              </w:rPr>
              <w:t xml:space="preserve"> к </w:t>
            </w:r>
            <w:proofErr w:type="spellStart"/>
            <w:r w:rsidRPr="001B6311">
              <w:rPr>
                <w:b/>
                <w:sz w:val="24"/>
                <w:szCs w:val="22"/>
              </w:rPr>
              <w:t>разрабатываемой</w:t>
            </w:r>
            <w:proofErr w:type="spellEnd"/>
            <w:r w:rsidRPr="001B6311">
              <w:rPr>
                <w:b/>
                <w:sz w:val="24"/>
                <w:szCs w:val="22"/>
              </w:rPr>
              <w:t xml:space="preserve"> </w:t>
            </w:r>
            <w:proofErr w:type="spellStart"/>
            <w:r w:rsidRPr="001B6311">
              <w:rPr>
                <w:b/>
                <w:sz w:val="24"/>
                <w:szCs w:val="22"/>
              </w:rPr>
              <w:t>системе</w:t>
            </w:r>
            <w:proofErr w:type="spellEnd"/>
          </w:p>
        </w:tc>
      </w:tr>
      <w:tr w:rsidR="001B6311" w:rsidRPr="001B6311" w14:paraId="061A8FEC" w14:textId="77777777">
        <w:trPr>
          <w:jc w:val="center"/>
        </w:trPr>
        <w:tc>
          <w:tcPr>
            <w:tcW w:w="2381" w:type="dxa"/>
            <w:tcBorders>
              <w:top w:val="single" w:sz="4" w:space="0" w:color="auto"/>
              <w:left w:val="single" w:sz="4" w:space="0" w:color="auto"/>
              <w:bottom w:val="single" w:sz="4" w:space="0" w:color="auto"/>
              <w:right w:val="single" w:sz="4" w:space="0" w:color="auto"/>
            </w:tcBorders>
            <w:vAlign w:val="center"/>
            <w:hideMark/>
          </w:tcPr>
          <w:p w14:paraId="0C2156FB" w14:textId="77777777" w:rsidR="001B6311" w:rsidRPr="001B6311" w:rsidRDefault="001B6311" w:rsidP="00E42D61">
            <w:pPr>
              <w:spacing w:line="240" w:lineRule="auto"/>
              <w:ind w:firstLine="0"/>
              <w:jc w:val="both"/>
              <w:rPr>
                <w:szCs w:val="22"/>
              </w:rPr>
            </w:pPr>
            <w:proofErr w:type="spellStart"/>
            <w:r w:rsidRPr="001B6311">
              <w:rPr>
                <w:sz w:val="24"/>
                <w:szCs w:val="22"/>
              </w:rPr>
              <w:t>Пороговый</w:t>
            </w:r>
            <w:proofErr w:type="spellEnd"/>
            <w:r w:rsidRPr="001B6311">
              <w:rPr>
                <w:sz w:val="24"/>
                <w:szCs w:val="22"/>
              </w:rPr>
              <w:t xml:space="preserve"> </w:t>
            </w:r>
            <w:proofErr w:type="spellStart"/>
            <w:r w:rsidRPr="001B6311">
              <w:rPr>
                <w:sz w:val="24"/>
                <w:szCs w:val="22"/>
              </w:rPr>
              <w:t>мониторинг</w:t>
            </w:r>
            <w:proofErr w:type="spellEnd"/>
          </w:p>
        </w:tc>
        <w:tc>
          <w:tcPr>
            <w:tcW w:w="3288" w:type="dxa"/>
            <w:tcBorders>
              <w:top w:val="single" w:sz="4" w:space="0" w:color="auto"/>
              <w:left w:val="single" w:sz="4" w:space="0" w:color="auto"/>
              <w:bottom w:val="single" w:sz="4" w:space="0" w:color="auto"/>
              <w:right w:val="single" w:sz="4" w:space="0" w:color="auto"/>
            </w:tcBorders>
            <w:vAlign w:val="center"/>
            <w:hideMark/>
          </w:tcPr>
          <w:p w14:paraId="7612A3B6" w14:textId="77777777" w:rsidR="001B6311" w:rsidRPr="001B6311" w:rsidRDefault="001B6311" w:rsidP="00E42D61">
            <w:pPr>
              <w:spacing w:line="240" w:lineRule="auto"/>
              <w:ind w:firstLine="0"/>
              <w:jc w:val="both"/>
              <w:rPr>
                <w:szCs w:val="22"/>
                <w:lang w:val="ru-RU"/>
              </w:rPr>
            </w:pPr>
            <w:r w:rsidRPr="001B6311">
              <w:rPr>
                <w:sz w:val="24"/>
                <w:szCs w:val="22"/>
                <w:lang w:val="ru-RU"/>
              </w:rPr>
              <w:t>Фиксирует текущее превышение, но не оценивает будущую траекторию</w:t>
            </w:r>
          </w:p>
        </w:tc>
        <w:tc>
          <w:tcPr>
            <w:tcW w:w="3288" w:type="dxa"/>
            <w:tcBorders>
              <w:top w:val="single" w:sz="4" w:space="0" w:color="auto"/>
              <w:left w:val="single" w:sz="4" w:space="0" w:color="auto"/>
              <w:bottom w:val="single" w:sz="4" w:space="0" w:color="auto"/>
              <w:right w:val="single" w:sz="4" w:space="0" w:color="auto"/>
            </w:tcBorders>
            <w:vAlign w:val="center"/>
            <w:hideMark/>
          </w:tcPr>
          <w:p w14:paraId="441F76BA" w14:textId="77777777" w:rsidR="001B6311" w:rsidRPr="001B6311" w:rsidRDefault="001B6311" w:rsidP="00E42D61">
            <w:pPr>
              <w:spacing w:line="240" w:lineRule="auto"/>
              <w:ind w:firstLine="0"/>
              <w:jc w:val="both"/>
              <w:rPr>
                <w:szCs w:val="22"/>
                <w:lang w:val="ru-RU"/>
              </w:rPr>
            </w:pPr>
            <w:r w:rsidRPr="001B6311">
              <w:rPr>
                <w:sz w:val="24"/>
                <w:szCs w:val="22"/>
                <w:lang w:val="ru-RU"/>
              </w:rPr>
              <w:t>Прогнозировать риск на горизонтах 24 часа, 7 суток и 30 суток</w:t>
            </w:r>
          </w:p>
        </w:tc>
      </w:tr>
      <w:tr w:rsidR="001B6311" w:rsidRPr="001B6311" w14:paraId="31C10986" w14:textId="77777777">
        <w:trPr>
          <w:jc w:val="center"/>
        </w:trPr>
        <w:tc>
          <w:tcPr>
            <w:tcW w:w="2381" w:type="dxa"/>
            <w:tcBorders>
              <w:top w:val="single" w:sz="4" w:space="0" w:color="auto"/>
              <w:left w:val="single" w:sz="4" w:space="0" w:color="auto"/>
              <w:bottom w:val="single" w:sz="4" w:space="0" w:color="auto"/>
              <w:right w:val="single" w:sz="4" w:space="0" w:color="auto"/>
            </w:tcBorders>
            <w:vAlign w:val="center"/>
            <w:hideMark/>
          </w:tcPr>
          <w:p w14:paraId="440FF5C0" w14:textId="77777777" w:rsidR="001B6311" w:rsidRPr="001B6311" w:rsidRDefault="001B6311" w:rsidP="00E42D61">
            <w:pPr>
              <w:spacing w:line="240" w:lineRule="auto"/>
              <w:ind w:firstLine="0"/>
              <w:jc w:val="both"/>
              <w:rPr>
                <w:szCs w:val="22"/>
              </w:rPr>
            </w:pPr>
            <w:proofErr w:type="spellStart"/>
            <w:r w:rsidRPr="001B6311">
              <w:rPr>
                <w:sz w:val="24"/>
                <w:szCs w:val="22"/>
              </w:rPr>
              <w:t>Графики</w:t>
            </w:r>
            <w:proofErr w:type="spellEnd"/>
            <w:r w:rsidRPr="001B6311">
              <w:rPr>
                <w:sz w:val="24"/>
                <w:szCs w:val="22"/>
              </w:rPr>
              <w:t xml:space="preserve"> </w:t>
            </w:r>
            <w:proofErr w:type="spellStart"/>
            <w:r w:rsidRPr="001B6311">
              <w:rPr>
                <w:sz w:val="24"/>
                <w:szCs w:val="22"/>
              </w:rPr>
              <w:t>без</w:t>
            </w:r>
            <w:proofErr w:type="spellEnd"/>
            <w:r w:rsidRPr="001B6311">
              <w:rPr>
                <w:sz w:val="24"/>
                <w:szCs w:val="22"/>
              </w:rPr>
              <w:t xml:space="preserve"> </w:t>
            </w:r>
            <w:proofErr w:type="spellStart"/>
            <w:r w:rsidRPr="001B6311">
              <w:rPr>
                <w:sz w:val="24"/>
                <w:szCs w:val="22"/>
              </w:rPr>
              <w:t>модели</w:t>
            </w:r>
            <w:proofErr w:type="spellEnd"/>
            <w:r w:rsidRPr="001B6311">
              <w:rPr>
                <w:sz w:val="24"/>
                <w:szCs w:val="22"/>
              </w:rPr>
              <w:t xml:space="preserve"> </w:t>
            </w:r>
            <w:proofErr w:type="spellStart"/>
            <w:r w:rsidRPr="001B6311">
              <w:rPr>
                <w:sz w:val="24"/>
                <w:szCs w:val="22"/>
              </w:rPr>
              <w:t>риска</w:t>
            </w:r>
            <w:proofErr w:type="spellEnd"/>
          </w:p>
        </w:tc>
        <w:tc>
          <w:tcPr>
            <w:tcW w:w="3288" w:type="dxa"/>
            <w:tcBorders>
              <w:top w:val="single" w:sz="4" w:space="0" w:color="auto"/>
              <w:left w:val="single" w:sz="4" w:space="0" w:color="auto"/>
              <w:bottom w:val="single" w:sz="4" w:space="0" w:color="auto"/>
              <w:right w:val="single" w:sz="4" w:space="0" w:color="auto"/>
            </w:tcBorders>
            <w:vAlign w:val="center"/>
            <w:hideMark/>
          </w:tcPr>
          <w:p w14:paraId="33539640" w14:textId="77777777" w:rsidR="001B6311" w:rsidRPr="001B6311" w:rsidRDefault="001B6311" w:rsidP="00E42D61">
            <w:pPr>
              <w:spacing w:line="240" w:lineRule="auto"/>
              <w:ind w:firstLine="0"/>
              <w:jc w:val="both"/>
              <w:rPr>
                <w:szCs w:val="22"/>
                <w:lang w:val="ru-RU"/>
              </w:rPr>
            </w:pPr>
            <w:r w:rsidRPr="001B6311">
              <w:rPr>
                <w:sz w:val="24"/>
                <w:szCs w:val="22"/>
                <w:lang w:val="ru-RU"/>
              </w:rPr>
              <w:t>Оператор сам интерпретирует множество метрик</w:t>
            </w:r>
          </w:p>
        </w:tc>
        <w:tc>
          <w:tcPr>
            <w:tcW w:w="3288" w:type="dxa"/>
            <w:tcBorders>
              <w:top w:val="single" w:sz="4" w:space="0" w:color="auto"/>
              <w:left w:val="single" w:sz="4" w:space="0" w:color="auto"/>
              <w:bottom w:val="single" w:sz="4" w:space="0" w:color="auto"/>
              <w:right w:val="single" w:sz="4" w:space="0" w:color="auto"/>
            </w:tcBorders>
            <w:vAlign w:val="center"/>
            <w:hideMark/>
          </w:tcPr>
          <w:p w14:paraId="28B7E460" w14:textId="77777777" w:rsidR="001B6311" w:rsidRPr="001B6311" w:rsidRDefault="001B6311" w:rsidP="00E42D61">
            <w:pPr>
              <w:spacing w:line="240" w:lineRule="auto"/>
              <w:ind w:firstLine="0"/>
              <w:jc w:val="both"/>
              <w:rPr>
                <w:szCs w:val="22"/>
                <w:lang w:val="ru-RU"/>
              </w:rPr>
            </w:pPr>
            <w:r w:rsidRPr="001B6311">
              <w:rPr>
                <w:sz w:val="24"/>
                <w:szCs w:val="22"/>
                <w:lang w:val="ru-RU"/>
              </w:rPr>
              <w:t xml:space="preserve">Преобразовывать прогноз в состояние </w:t>
            </w:r>
            <w:r w:rsidRPr="001B6311">
              <w:rPr>
                <w:sz w:val="24"/>
                <w:szCs w:val="22"/>
              </w:rPr>
              <w:t>S</w:t>
            </w:r>
            <w:r w:rsidRPr="001B6311">
              <w:rPr>
                <w:sz w:val="24"/>
                <w:szCs w:val="22"/>
                <w:lang w:val="ru-RU"/>
              </w:rPr>
              <w:t>0/</w:t>
            </w:r>
            <w:r w:rsidRPr="001B6311">
              <w:rPr>
                <w:sz w:val="24"/>
                <w:szCs w:val="22"/>
              </w:rPr>
              <w:t>S</w:t>
            </w:r>
            <w:r w:rsidRPr="001B6311">
              <w:rPr>
                <w:sz w:val="24"/>
                <w:szCs w:val="22"/>
                <w:lang w:val="ru-RU"/>
              </w:rPr>
              <w:t>1/</w:t>
            </w:r>
            <w:r w:rsidRPr="001B6311">
              <w:rPr>
                <w:sz w:val="24"/>
                <w:szCs w:val="22"/>
              </w:rPr>
              <w:t>S</w:t>
            </w:r>
            <w:r w:rsidRPr="001B6311">
              <w:rPr>
                <w:sz w:val="24"/>
                <w:szCs w:val="22"/>
                <w:lang w:val="ru-RU"/>
              </w:rPr>
              <w:t>2 и риск отказа</w:t>
            </w:r>
          </w:p>
        </w:tc>
      </w:tr>
      <w:tr w:rsidR="001B6311" w:rsidRPr="001B6311" w14:paraId="0ABBD1AE" w14:textId="77777777">
        <w:trPr>
          <w:jc w:val="center"/>
        </w:trPr>
        <w:tc>
          <w:tcPr>
            <w:tcW w:w="2381" w:type="dxa"/>
            <w:tcBorders>
              <w:top w:val="single" w:sz="4" w:space="0" w:color="auto"/>
              <w:left w:val="single" w:sz="4" w:space="0" w:color="auto"/>
              <w:bottom w:val="single" w:sz="4" w:space="0" w:color="auto"/>
              <w:right w:val="single" w:sz="4" w:space="0" w:color="auto"/>
            </w:tcBorders>
            <w:vAlign w:val="center"/>
            <w:hideMark/>
          </w:tcPr>
          <w:p w14:paraId="55971A91" w14:textId="77777777" w:rsidR="001B6311" w:rsidRPr="001B6311" w:rsidRDefault="001B6311" w:rsidP="00E42D61">
            <w:pPr>
              <w:spacing w:line="240" w:lineRule="auto"/>
              <w:ind w:firstLine="0"/>
              <w:jc w:val="both"/>
              <w:rPr>
                <w:szCs w:val="22"/>
              </w:rPr>
            </w:pPr>
            <w:proofErr w:type="spellStart"/>
            <w:r w:rsidRPr="001B6311">
              <w:rPr>
                <w:sz w:val="24"/>
                <w:szCs w:val="22"/>
              </w:rPr>
              <w:t>Отдельный</w:t>
            </w:r>
            <w:proofErr w:type="spellEnd"/>
            <w:r w:rsidRPr="001B6311">
              <w:rPr>
                <w:sz w:val="24"/>
                <w:szCs w:val="22"/>
              </w:rPr>
              <w:t xml:space="preserve"> </w:t>
            </w:r>
            <w:proofErr w:type="spellStart"/>
            <w:r w:rsidRPr="001B6311">
              <w:rPr>
                <w:sz w:val="24"/>
                <w:szCs w:val="22"/>
              </w:rPr>
              <w:t>прогноз</w:t>
            </w:r>
            <w:proofErr w:type="spellEnd"/>
            <w:r w:rsidRPr="001B6311">
              <w:rPr>
                <w:sz w:val="24"/>
                <w:szCs w:val="22"/>
              </w:rPr>
              <w:t xml:space="preserve"> </w:t>
            </w:r>
            <w:proofErr w:type="spellStart"/>
            <w:r w:rsidRPr="001B6311">
              <w:rPr>
                <w:sz w:val="24"/>
                <w:szCs w:val="22"/>
              </w:rPr>
              <w:t>нагрузки</w:t>
            </w:r>
            <w:proofErr w:type="spellEnd"/>
          </w:p>
        </w:tc>
        <w:tc>
          <w:tcPr>
            <w:tcW w:w="3288" w:type="dxa"/>
            <w:tcBorders>
              <w:top w:val="single" w:sz="4" w:space="0" w:color="auto"/>
              <w:left w:val="single" w:sz="4" w:space="0" w:color="auto"/>
              <w:bottom w:val="single" w:sz="4" w:space="0" w:color="auto"/>
              <w:right w:val="single" w:sz="4" w:space="0" w:color="auto"/>
            </w:tcBorders>
            <w:vAlign w:val="center"/>
            <w:hideMark/>
          </w:tcPr>
          <w:p w14:paraId="20E3120E" w14:textId="77777777" w:rsidR="001B6311" w:rsidRPr="001B6311" w:rsidRDefault="001B6311" w:rsidP="00E42D61">
            <w:pPr>
              <w:spacing w:line="240" w:lineRule="auto"/>
              <w:ind w:firstLine="0"/>
              <w:jc w:val="both"/>
              <w:rPr>
                <w:szCs w:val="22"/>
              </w:rPr>
            </w:pPr>
            <w:proofErr w:type="spellStart"/>
            <w:r w:rsidRPr="001B6311">
              <w:rPr>
                <w:sz w:val="24"/>
                <w:szCs w:val="22"/>
              </w:rPr>
              <w:t>Не</w:t>
            </w:r>
            <w:proofErr w:type="spellEnd"/>
            <w:r w:rsidRPr="001B6311">
              <w:rPr>
                <w:sz w:val="24"/>
                <w:szCs w:val="22"/>
              </w:rPr>
              <w:t xml:space="preserve"> </w:t>
            </w:r>
            <w:proofErr w:type="spellStart"/>
            <w:r w:rsidRPr="001B6311">
              <w:rPr>
                <w:sz w:val="24"/>
                <w:szCs w:val="22"/>
              </w:rPr>
              <w:t>формирует</w:t>
            </w:r>
            <w:proofErr w:type="spellEnd"/>
            <w:r w:rsidRPr="001B6311">
              <w:rPr>
                <w:sz w:val="24"/>
                <w:szCs w:val="22"/>
              </w:rPr>
              <w:t xml:space="preserve"> </w:t>
            </w:r>
            <w:proofErr w:type="spellStart"/>
            <w:r w:rsidRPr="001B6311">
              <w:rPr>
                <w:sz w:val="24"/>
                <w:szCs w:val="22"/>
              </w:rPr>
              <w:t>управленческое</w:t>
            </w:r>
            <w:proofErr w:type="spellEnd"/>
            <w:r w:rsidRPr="001B6311">
              <w:rPr>
                <w:sz w:val="24"/>
                <w:szCs w:val="22"/>
              </w:rPr>
              <w:t xml:space="preserve"> </w:t>
            </w:r>
            <w:proofErr w:type="spellStart"/>
            <w:r w:rsidRPr="001B6311">
              <w:rPr>
                <w:sz w:val="24"/>
                <w:szCs w:val="22"/>
              </w:rPr>
              <w:t>действие</w:t>
            </w:r>
            <w:proofErr w:type="spellEnd"/>
          </w:p>
        </w:tc>
        <w:tc>
          <w:tcPr>
            <w:tcW w:w="3288" w:type="dxa"/>
            <w:tcBorders>
              <w:top w:val="single" w:sz="4" w:space="0" w:color="auto"/>
              <w:left w:val="single" w:sz="4" w:space="0" w:color="auto"/>
              <w:bottom w:val="single" w:sz="4" w:space="0" w:color="auto"/>
              <w:right w:val="single" w:sz="4" w:space="0" w:color="auto"/>
            </w:tcBorders>
            <w:vAlign w:val="center"/>
            <w:hideMark/>
          </w:tcPr>
          <w:p w14:paraId="423873B5" w14:textId="77777777" w:rsidR="001B6311" w:rsidRPr="001B6311" w:rsidRDefault="001B6311" w:rsidP="00E42D61">
            <w:pPr>
              <w:spacing w:line="240" w:lineRule="auto"/>
              <w:ind w:firstLine="0"/>
              <w:jc w:val="both"/>
              <w:rPr>
                <w:szCs w:val="22"/>
                <w:lang w:val="ru-RU"/>
              </w:rPr>
            </w:pPr>
            <w:r w:rsidRPr="001B6311">
              <w:rPr>
                <w:sz w:val="24"/>
                <w:szCs w:val="22"/>
                <w:lang w:val="ru-RU"/>
              </w:rPr>
              <w:t>Связывать прогноз с ожидаемыми потерями и рекомендациями</w:t>
            </w:r>
          </w:p>
        </w:tc>
      </w:tr>
      <w:tr w:rsidR="001B6311" w:rsidRPr="001B6311" w14:paraId="745982EB" w14:textId="77777777">
        <w:trPr>
          <w:jc w:val="center"/>
        </w:trPr>
        <w:tc>
          <w:tcPr>
            <w:tcW w:w="2381" w:type="dxa"/>
            <w:tcBorders>
              <w:top w:val="single" w:sz="4" w:space="0" w:color="auto"/>
              <w:left w:val="single" w:sz="4" w:space="0" w:color="auto"/>
              <w:bottom w:val="single" w:sz="4" w:space="0" w:color="auto"/>
              <w:right w:val="single" w:sz="4" w:space="0" w:color="auto"/>
            </w:tcBorders>
            <w:vAlign w:val="center"/>
            <w:hideMark/>
          </w:tcPr>
          <w:p w14:paraId="6267BB67" w14:textId="77777777" w:rsidR="001B6311" w:rsidRPr="001B6311" w:rsidRDefault="001B6311" w:rsidP="00E42D61">
            <w:pPr>
              <w:spacing w:line="240" w:lineRule="auto"/>
              <w:ind w:firstLine="0"/>
              <w:jc w:val="both"/>
              <w:rPr>
                <w:szCs w:val="22"/>
                <w:lang w:val="ru-RU"/>
              </w:rPr>
            </w:pPr>
            <w:r w:rsidRPr="001B6311">
              <w:rPr>
                <w:sz w:val="24"/>
                <w:szCs w:val="22"/>
                <w:lang w:val="ru-RU"/>
              </w:rPr>
              <w:t>Единый порог для всех устройств</w:t>
            </w:r>
          </w:p>
        </w:tc>
        <w:tc>
          <w:tcPr>
            <w:tcW w:w="3288" w:type="dxa"/>
            <w:tcBorders>
              <w:top w:val="single" w:sz="4" w:space="0" w:color="auto"/>
              <w:left w:val="single" w:sz="4" w:space="0" w:color="auto"/>
              <w:bottom w:val="single" w:sz="4" w:space="0" w:color="auto"/>
              <w:right w:val="single" w:sz="4" w:space="0" w:color="auto"/>
            </w:tcBorders>
            <w:vAlign w:val="center"/>
            <w:hideMark/>
          </w:tcPr>
          <w:p w14:paraId="408D4B4A" w14:textId="77777777" w:rsidR="001B6311" w:rsidRPr="001B6311" w:rsidRDefault="001B6311" w:rsidP="00E42D61">
            <w:pPr>
              <w:spacing w:line="240" w:lineRule="auto"/>
              <w:ind w:firstLine="0"/>
              <w:jc w:val="both"/>
              <w:rPr>
                <w:szCs w:val="22"/>
                <w:lang w:val="ru-RU"/>
              </w:rPr>
            </w:pPr>
            <w:r w:rsidRPr="001B6311">
              <w:rPr>
                <w:sz w:val="24"/>
                <w:szCs w:val="22"/>
                <w:lang w:val="ru-RU"/>
              </w:rPr>
              <w:t>Не учитывает тип сервера и историю поведения</w:t>
            </w:r>
          </w:p>
        </w:tc>
        <w:tc>
          <w:tcPr>
            <w:tcW w:w="3288" w:type="dxa"/>
            <w:tcBorders>
              <w:top w:val="single" w:sz="4" w:space="0" w:color="auto"/>
              <w:left w:val="single" w:sz="4" w:space="0" w:color="auto"/>
              <w:bottom w:val="single" w:sz="4" w:space="0" w:color="auto"/>
              <w:right w:val="single" w:sz="4" w:space="0" w:color="auto"/>
            </w:tcBorders>
            <w:vAlign w:val="center"/>
            <w:hideMark/>
          </w:tcPr>
          <w:p w14:paraId="078E2CCE" w14:textId="77777777" w:rsidR="001B6311" w:rsidRPr="001B6311" w:rsidRDefault="001B6311" w:rsidP="00E42D61">
            <w:pPr>
              <w:spacing w:line="240" w:lineRule="auto"/>
              <w:ind w:firstLine="0"/>
              <w:jc w:val="both"/>
              <w:rPr>
                <w:szCs w:val="22"/>
                <w:lang w:val="ru-RU"/>
              </w:rPr>
            </w:pPr>
            <w:r w:rsidRPr="001B6311">
              <w:rPr>
                <w:sz w:val="24"/>
                <w:szCs w:val="22"/>
                <w:lang w:val="ru-RU"/>
              </w:rPr>
              <w:t>Использовать персонализацию порогов и профилей состояния</w:t>
            </w:r>
          </w:p>
        </w:tc>
      </w:tr>
      <w:tr w:rsidR="001B6311" w:rsidRPr="001B6311" w14:paraId="04C0A1B5" w14:textId="77777777">
        <w:trPr>
          <w:jc w:val="center"/>
        </w:trPr>
        <w:tc>
          <w:tcPr>
            <w:tcW w:w="2381" w:type="dxa"/>
            <w:tcBorders>
              <w:top w:val="single" w:sz="4" w:space="0" w:color="auto"/>
              <w:left w:val="single" w:sz="4" w:space="0" w:color="auto"/>
              <w:bottom w:val="single" w:sz="4" w:space="0" w:color="auto"/>
              <w:right w:val="single" w:sz="4" w:space="0" w:color="auto"/>
            </w:tcBorders>
            <w:vAlign w:val="center"/>
            <w:hideMark/>
          </w:tcPr>
          <w:p w14:paraId="29007865" w14:textId="77777777" w:rsidR="001B6311" w:rsidRPr="001B6311" w:rsidRDefault="001B6311" w:rsidP="00E42D61">
            <w:pPr>
              <w:spacing w:line="240" w:lineRule="auto"/>
              <w:ind w:firstLine="0"/>
              <w:jc w:val="both"/>
              <w:rPr>
                <w:szCs w:val="22"/>
              </w:rPr>
            </w:pPr>
            <w:proofErr w:type="spellStart"/>
            <w:r w:rsidRPr="001B6311">
              <w:rPr>
                <w:sz w:val="24"/>
                <w:szCs w:val="22"/>
              </w:rPr>
              <w:t>Чёрный</w:t>
            </w:r>
            <w:proofErr w:type="spellEnd"/>
            <w:r w:rsidRPr="001B6311">
              <w:rPr>
                <w:sz w:val="24"/>
                <w:szCs w:val="22"/>
              </w:rPr>
              <w:t xml:space="preserve"> </w:t>
            </w:r>
            <w:proofErr w:type="spellStart"/>
            <w:r w:rsidRPr="001B6311">
              <w:rPr>
                <w:sz w:val="24"/>
                <w:szCs w:val="22"/>
              </w:rPr>
              <w:t>ящик</w:t>
            </w:r>
            <w:proofErr w:type="spellEnd"/>
            <w:r w:rsidRPr="001B6311">
              <w:rPr>
                <w:sz w:val="24"/>
                <w:szCs w:val="22"/>
              </w:rPr>
              <w:t xml:space="preserve"> </w:t>
            </w:r>
            <w:proofErr w:type="spellStart"/>
            <w:r w:rsidRPr="001B6311">
              <w:rPr>
                <w:sz w:val="24"/>
                <w:szCs w:val="22"/>
              </w:rPr>
              <w:t>без</w:t>
            </w:r>
            <w:proofErr w:type="spellEnd"/>
            <w:r w:rsidRPr="001B6311">
              <w:rPr>
                <w:sz w:val="24"/>
                <w:szCs w:val="22"/>
              </w:rPr>
              <w:t xml:space="preserve"> </w:t>
            </w:r>
            <w:proofErr w:type="spellStart"/>
            <w:r w:rsidRPr="001B6311">
              <w:rPr>
                <w:sz w:val="24"/>
                <w:szCs w:val="22"/>
              </w:rPr>
              <w:t>объяснения</w:t>
            </w:r>
            <w:proofErr w:type="spellEnd"/>
          </w:p>
        </w:tc>
        <w:tc>
          <w:tcPr>
            <w:tcW w:w="3288" w:type="dxa"/>
            <w:tcBorders>
              <w:top w:val="single" w:sz="4" w:space="0" w:color="auto"/>
              <w:left w:val="single" w:sz="4" w:space="0" w:color="auto"/>
              <w:bottom w:val="single" w:sz="4" w:space="0" w:color="auto"/>
              <w:right w:val="single" w:sz="4" w:space="0" w:color="auto"/>
            </w:tcBorders>
            <w:vAlign w:val="center"/>
            <w:hideMark/>
          </w:tcPr>
          <w:p w14:paraId="12177A75" w14:textId="77777777" w:rsidR="001B6311" w:rsidRPr="001B6311" w:rsidRDefault="001B6311" w:rsidP="00E42D61">
            <w:pPr>
              <w:spacing w:line="240" w:lineRule="auto"/>
              <w:ind w:firstLine="0"/>
              <w:jc w:val="both"/>
              <w:rPr>
                <w:szCs w:val="22"/>
              </w:rPr>
            </w:pPr>
            <w:proofErr w:type="spellStart"/>
            <w:r w:rsidRPr="001B6311">
              <w:rPr>
                <w:sz w:val="24"/>
                <w:szCs w:val="22"/>
              </w:rPr>
              <w:t>Непонятно</w:t>
            </w:r>
            <w:proofErr w:type="spellEnd"/>
            <w:r w:rsidRPr="001B6311">
              <w:rPr>
                <w:sz w:val="24"/>
                <w:szCs w:val="22"/>
              </w:rPr>
              <w:t xml:space="preserve">, </w:t>
            </w:r>
            <w:proofErr w:type="spellStart"/>
            <w:r w:rsidRPr="001B6311">
              <w:rPr>
                <w:sz w:val="24"/>
                <w:szCs w:val="22"/>
              </w:rPr>
              <w:t>почему</w:t>
            </w:r>
            <w:proofErr w:type="spellEnd"/>
            <w:r w:rsidRPr="001B6311">
              <w:rPr>
                <w:sz w:val="24"/>
                <w:szCs w:val="22"/>
              </w:rPr>
              <w:t xml:space="preserve"> </w:t>
            </w:r>
            <w:proofErr w:type="spellStart"/>
            <w:r w:rsidRPr="001B6311">
              <w:rPr>
                <w:sz w:val="24"/>
                <w:szCs w:val="22"/>
              </w:rPr>
              <w:t>выдана</w:t>
            </w:r>
            <w:proofErr w:type="spellEnd"/>
            <w:r w:rsidRPr="001B6311">
              <w:rPr>
                <w:sz w:val="24"/>
                <w:szCs w:val="22"/>
              </w:rPr>
              <w:t xml:space="preserve"> </w:t>
            </w:r>
            <w:proofErr w:type="spellStart"/>
            <w:r w:rsidRPr="001B6311">
              <w:rPr>
                <w:sz w:val="24"/>
                <w:szCs w:val="22"/>
              </w:rPr>
              <w:t>рекомендация</w:t>
            </w:r>
            <w:proofErr w:type="spellEnd"/>
          </w:p>
        </w:tc>
        <w:tc>
          <w:tcPr>
            <w:tcW w:w="3288" w:type="dxa"/>
            <w:tcBorders>
              <w:top w:val="single" w:sz="4" w:space="0" w:color="auto"/>
              <w:left w:val="single" w:sz="4" w:space="0" w:color="auto"/>
              <w:bottom w:val="single" w:sz="4" w:space="0" w:color="auto"/>
              <w:right w:val="single" w:sz="4" w:space="0" w:color="auto"/>
            </w:tcBorders>
            <w:vAlign w:val="center"/>
            <w:hideMark/>
          </w:tcPr>
          <w:p w14:paraId="29C1A416" w14:textId="77777777" w:rsidR="001B6311" w:rsidRPr="001B6311" w:rsidRDefault="001B6311" w:rsidP="00E42D61">
            <w:pPr>
              <w:spacing w:line="240" w:lineRule="auto"/>
              <w:ind w:firstLine="0"/>
              <w:jc w:val="both"/>
              <w:rPr>
                <w:szCs w:val="22"/>
                <w:lang w:val="ru-RU"/>
              </w:rPr>
            </w:pPr>
            <w:r w:rsidRPr="001B6311">
              <w:rPr>
                <w:sz w:val="24"/>
                <w:szCs w:val="22"/>
                <w:lang w:val="ru-RU"/>
              </w:rPr>
              <w:t>Показывать вклад метрик, источник прогноза и причины решения</w:t>
            </w:r>
          </w:p>
        </w:tc>
      </w:tr>
      <w:tr w:rsidR="001B6311" w:rsidRPr="001B6311" w14:paraId="5344B3B8" w14:textId="77777777">
        <w:trPr>
          <w:jc w:val="center"/>
        </w:trPr>
        <w:tc>
          <w:tcPr>
            <w:tcW w:w="2381" w:type="dxa"/>
            <w:tcBorders>
              <w:top w:val="single" w:sz="4" w:space="0" w:color="auto"/>
              <w:left w:val="single" w:sz="4" w:space="0" w:color="auto"/>
              <w:bottom w:val="single" w:sz="4" w:space="0" w:color="auto"/>
              <w:right w:val="single" w:sz="4" w:space="0" w:color="auto"/>
            </w:tcBorders>
            <w:vAlign w:val="center"/>
            <w:hideMark/>
          </w:tcPr>
          <w:p w14:paraId="6D085BB1" w14:textId="77777777" w:rsidR="001B6311" w:rsidRPr="001B6311" w:rsidRDefault="001B6311" w:rsidP="00E42D61">
            <w:pPr>
              <w:spacing w:line="240" w:lineRule="auto"/>
              <w:ind w:firstLine="0"/>
              <w:jc w:val="both"/>
              <w:rPr>
                <w:szCs w:val="22"/>
              </w:rPr>
            </w:pPr>
            <w:proofErr w:type="spellStart"/>
            <w:r w:rsidRPr="001B6311">
              <w:rPr>
                <w:sz w:val="24"/>
                <w:szCs w:val="22"/>
              </w:rPr>
              <w:t>Оценка</w:t>
            </w:r>
            <w:proofErr w:type="spellEnd"/>
            <w:r w:rsidRPr="001B6311">
              <w:rPr>
                <w:sz w:val="24"/>
                <w:szCs w:val="22"/>
              </w:rPr>
              <w:t xml:space="preserve"> </w:t>
            </w:r>
            <w:proofErr w:type="spellStart"/>
            <w:r w:rsidRPr="001B6311">
              <w:rPr>
                <w:sz w:val="24"/>
                <w:szCs w:val="22"/>
              </w:rPr>
              <w:t>одним</w:t>
            </w:r>
            <w:proofErr w:type="spellEnd"/>
            <w:r w:rsidRPr="001B6311">
              <w:rPr>
                <w:sz w:val="24"/>
                <w:szCs w:val="22"/>
              </w:rPr>
              <w:t xml:space="preserve"> </w:t>
            </w:r>
            <w:proofErr w:type="spellStart"/>
            <w:r w:rsidRPr="001B6311">
              <w:rPr>
                <w:sz w:val="24"/>
                <w:szCs w:val="22"/>
              </w:rPr>
              <w:t>общим</w:t>
            </w:r>
            <w:proofErr w:type="spellEnd"/>
            <w:r w:rsidRPr="001B6311">
              <w:rPr>
                <w:sz w:val="24"/>
                <w:szCs w:val="22"/>
              </w:rPr>
              <w:t xml:space="preserve"> RMSE</w:t>
            </w:r>
          </w:p>
        </w:tc>
        <w:tc>
          <w:tcPr>
            <w:tcW w:w="3288" w:type="dxa"/>
            <w:tcBorders>
              <w:top w:val="single" w:sz="4" w:space="0" w:color="auto"/>
              <w:left w:val="single" w:sz="4" w:space="0" w:color="auto"/>
              <w:bottom w:val="single" w:sz="4" w:space="0" w:color="auto"/>
              <w:right w:val="single" w:sz="4" w:space="0" w:color="auto"/>
            </w:tcBorders>
            <w:vAlign w:val="center"/>
            <w:hideMark/>
          </w:tcPr>
          <w:p w14:paraId="74B28551" w14:textId="77777777" w:rsidR="001B6311" w:rsidRPr="001B6311" w:rsidRDefault="001B6311" w:rsidP="00E42D61">
            <w:pPr>
              <w:spacing w:line="240" w:lineRule="auto"/>
              <w:ind w:firstLine="0"/>
              <w:jc w:val="both"/>
              <w:rPr>
                <w:szCs w:val="22"/>
              </w:rPr>
            </w:pPr>
            <w:proofErr w:type="spellStart"/>
            <w:r w:rsidRPr="001B6311">
              <w:rPr>
                <w:sz w:val="24"/>
                <w:szCs w:val="22"/>
              </w:rPr>
              <w:t>Смешивает</w:t>
            </w:r>
            <w:proofErr w:type="spellEnd"/>
            <w:r w:rsidRPr="001B6311">
              <w:rPr>
                <w:sz w:val="24"/>
                <w:szCs w:val="22"/>
              </w:rPr>
              <w:t xml:space="preserve"> </w:t>
            </w:r>
            <w:proofErr w:type="spellStart"/>
            <w:r w:rsidRPr="001B6311">
              <w:rPr>
                <w:sz w:val="24"/>
                <w:szCs w:val="22"/>
              </w:rPr>
              <w:t>разные</w:t>
            </w:r>
            <w:proofErr w:type="spellEnd"/>
            <w:r w:rsidRPr="001B6311">
              <w:rPr>
                <w:sz w:val="24"/>
                <w:szCs w:val="22"/>
              </w:rPr>
              <w:t xml:space="preserve"> </w:t>
            </w:r>
            <w:proofErr w:type="spellStart"/>
            <w:r w:rsidRPr="001B6311">
              <w:rPr>
                <w:sz w:val="24"/>
                <w:szCs w:val="22"/>
              </w:rPr>
              <w:t>масштабы</w:t>
            </w:r>
            <w:proofErr w:type="spellEnd"/>
            <w:r w:rsidRPr="001B6311">
              <w:rPr>
                <w:sz w:val="24"/>
                <w:szCs w:val="22"/>
              </w:rPr>
              <w:t xml:space="preserve"> </w:t>
            </w:r>
            <w:proofErr w:type="spellStart"/>
            <w:r w:rsidRPr="001B6311">
              <w:rPr>
                <w:sz w:val="24"/>
                <w:szCs w:val="22"/>
              </w:rPr>
              <w:t>метрик</w:t>
            </w:r>
            <w:proofErr w:type="spellEnd"/>
          </w:p>
        </w:tc>
        <w:tc>
          <w:tcPr>
            <w:tcW w:w="3288" w:type="dxa"/>
            <w:tcBorders>
              <w:top w:val="single" w:sz="4" w:space="0" w:color="auto"/>
              <w:left w:val="single" w:sz="4" w:space="0" w:color="auto"/>
              <w:bottom w:val="single" w:sz="4" w:space="0" w:color="auto"/>
              <w:right w:val="single" w:sz="4" w:space="0" w:color="auto"/>
            </w:tcBorders>
            <w:vAlign w:val="center"/>
            <w:hideMark/>
          </w:tcPr>
          <w:p w14:paraId="7FB1638A" w14:textId="77777777" w:rsidR="001B6311" w:rsidRPr="001B6311" w:rsidRDefault="001B6311" w:rsidP="00E42D61">
            <w:pPr>
              <w:spacing w:line="240" w:lineRule="auto"/>
              <w:ind w:firstLine="0"/>
              <w:jc w:val="both"/>
              <w:rPr>
                <w:szCs w:val="22"/>
                <w:lang w:val="ru-RU"/>
              </w:rPr>
            </w:pPr>
            <w:r w:rsidRPr="001B6311">
              <w:rPr>
                <w:sz w:val="24"/>
                <w:szCs w:val="22"/>
                <w:lang w:val="ru-RU"/>
              </w:rPr>
              <w:t>Оценивать качество по метрикам, моделям и горизонтам отдельно</w:t>
            </w:r>
          </w:p>
        </w:tc>
      </w:tr>
    </w:tbl>
    <w:p w14:paraId="0DAF8D29" w14:textId="77777777" w:rsidR="001B6311" w:rsidRPr="001B6311" w:rsidRDefault="001B6311" w:rsidP="001B6311">
      <w:pPr>
        <w:spacing w:after="200"/>
        <w:rPr>
          <w:rFonts w:eastAsia="MS Mincho"/>
          <w:szCs w:val="22"/>
        </w:rPr>
      </w:pPr>
    </w:p>
    <w:p w14:paraId="22C72647" w14:textId="77777777" w:rsidR="001B6311" w:rsidRPr="001B6311" w:rsidRDefault="001B6311" w:rsidP="001B6311">
      <w:pPr>
        <w:spacing w:before="120" w:after="120"/>
        <w:rPr>
          <w:rFonts w:eastAsia="MS Mincho"/>
          <w:szCs w:val="22"/>
        </w:rPr>
      </w:pPr>
      <w:r w:rsidRPr="001B6311">
        <w:rPr>
          <w:rFonts w:eastAsia="MS Mincho"/>
          <w:b/>
          <w:szCs w:val="22"/>
        </w:rPr>
        <w:t>Выводы по главе 1</w:t>
      </w:r>
    </w:p>
    <w:p w14:paraId="4D14371A" w14:textId="77777777" w:rsidR="001B6311" w:rsidRPr="001B6311" w:rsidRDefault="001B6311" w:rsidP="001B6311">
      <w:pPr>
        <w:spacing w:after="0"/>
        <w:jc w:val="both"/>
        <w:rPr>
          <w:rFonts w:eastAsia="MS Mincho"/>
          <w:szCs w:val="22"/>
        </w:rPr>
      </w:pPr>
      <w:r w:rsidRPr="001B6311">
        <w:rPr>
          <w:rFonts w:eastAsia="MS Mincho"/>
          <w:szCs w:val="22"/>
        </w:rPr>
        <w:t xml:space="preserve">В первой главе показано, что диагностика серверного оборудования является задачей принятия решений при риске и неопределённости. Рисковые </w:t>
      </w:r>
      <w:r w:rsidRPr="001B6311">
        <w:rPr>
          <w:rFonts w:eastAsia="MS Mincho"/>
          <w:szCs w:val="22"/>
        </w:rPr>
        <w:lastRenderedPageBreak/>
        <w:t>ситуации связаны не только с физическим отказом компонентов, но и с деградацией режима работы, насыщением ресурсов, ростом задержек, тепловыми проблемами и потерей наблюдаемости.</w:t>
      </w:r>
    </w:p>
    <w:p w14:paraId="1B92BAF6" w14:textId="77777777" w:rsidR="001B6311" w:rsidRPr="001B6311" w:rsidRDefault="001B6311" w:rsidP="001B6311">
      <w:pPr>
        <w:spacing w:after="0"/>
        <w:jc w:val="both"/>
        <w:rPr>
          <w:rFonts w:eastAsia="MS Mincho"/>
          <w:szCs w:val="22"/>
        </w:rPr>
      </w:pPr>
      <w:r w:rsidRPr="001B6311">
        <w:rPr>
          <w:rFonts w:eastAsia="MS Mincho"/>
          <w:szCs w:val="22"/>
        </w:rPr>
        <w:t>Специфика серверного оборудования заключается в многослойной структуре, сочетании аппаратных и программных факторов, сезонной нагрузке, неоднородности метрик и редкости размеченных отказов. Поэтому задача не может быть корректно решена только пороговым мониторингом или простой детекцией аномалий.</w:t>
      </w:r>
    </w:p>
    <w:p w14:paraId="671B3306" w14:textId="77777777" w:rsidR="001B6311" w:rsidRPr="001B6311" w:rsidRDefault="001B6311" w:rsidP="001B6311">
      <w:pPr>
        <w:spacing w:after="0"/>
        <w:jc w:val="both"/>
        <w:rPr>
          <w:rFonts w:eastAsia="MS Mincho"/>
          <w:szCs w:val="22"/>
        </w:rPr>
      </w:pPr>
      <w:r w:rsidRPr="001B6311">
        <w:rPr>
          <w:rFonts w:eastAsia="MS Mincho"/>
          <w:szCs w:val="22"/>
        </w:rPr>
        <w:t>Сбор, фильтрация и агрегация эксплуатационных метрик должны обеспечивать воспроизводимый переход от сырой телеметрии к регулярным временным рядам, пригодным для прогнозирования и оценки риска. При этом необходимо сохранять физические границы метрик, единицы измерения, шаг агрегации, источник данных и параметры обработки.</w:t>
      </w:r>
    </w:p>
    <w:p w14:paraId="19816E35" w14:textId="0B07E3A8" w:rsidR="001B6311" w:rsidRPr="001B6311" w:rsidRDefault="001B6311" w:rsidP="001B6311">
      <w:pPr>
        <w:spacing w:after="0"/>
        <w:jc w:val="both"/>
        <w:rPr>
          <w:rFonts w:eastAsia="MS Mincho"/>
          <w:szCs w:val="22"/>
        </w:rPr>
      </w:pPr>
      <w:r w:rsidRPr="001B6311">
        <w:rPr>
          <w:rFonts w:eastAsia="MS Mincho"/>
          <w:szCs w:val="22"/>
        </w:rPr>
        <w:t xml:space="preserve">Паттерны деградации аппаратных компонентов и программных сервисов требуют разных моделей: для изнашиваемых компонентов применимы </w:t>
      </w:r>
      <w:r w:rsidRPr="001B6311">
        <w:rPr>
          <w:rFonts w:eastAsia="MS Mincho"/>
          <w:szCs w:val="22"/>
          <w:lang w:val="en-US"/>
        </w:rPr>
        <w:t>reliability</w:t>
      </w:r>
      <w:r w:rsidRPr="001B6311">
        <w:rPr>
          <w:rFonts w:eastAsia="MS Mincho"/>
          <w:szCs w:val="22"/>
        </w:rPr>
        <w:t xml:space="preserve">-подходы, для нагрузочных метрик </w:t>
      </w:r>
      <w:r>
        <w:rPr>
          <w:rFonts w:eastAsia="MS Mincho"/>
          <w:szCs w:val="22"/>
        </w:rPr>
        <w:t>–</w:t>
      </w:r>
      <w:r w:rsidRPr="001B6311">
        <w:rPr>
          <w:rFonts w:eastAsia="MS Mincho"/>
          <w:szCs w:val="22"/>
        </w:rPr>
        <w:t xml:space="preserve"> риск превышения прогнозных порогов, для сезонных рядов </w:t>
      </w:r>
      <w:r>
        <w:rPr>
          <w:rFonts w:eastAsia="MS Mincho"/>
          <w:szCs w:val="22"/>
        </w:rPr>
        <w:t>–</w:t>
      </w:r>
      <w:r w:rsidRPr="001B6311">
        <w:rPr>
          <w:rFonts w:eastAsia="MS Mincho"/>
          <w:szCs w:val="22"/>
        </w:rPr>
        <w:t xml:space="preserve"> декомпозиция и прогнозирование траектории, для итогового состояния </w:t>
      </w:r>
      <w:r>
        <w:rPr>
          <w:rFonts w:eastAsia="MS Mincho"/>
          <w:szCs w:val="22"/>
        </w:rPr>
        <w:t>–</w:t>
      </w:r>
      <w:r w:rsidRPr="001B6311">
        <w:rPr>
          <w:rFonts w:eastAsia="MS Mincho"/>
          <w:szCs w:val="22"/>
        </w:rPr>
        <w:t xml:space="preserve"> вероятностная модель </w:t>
      </w:r>
      <w:r w:rsidRPr="001B6311">
        <w:rPr>
          <w:rFonts w:eastAsia="MS Mincho"/>
          <w:szCs w:val="22"/>
          <w:lang w:val="en-US"/>
        </w:rPr>
        <w:t>S</w:t>
      </w:r>
      <w:r w:rsidRPr="001B6311">
        <w:rPr>
          <w:rFonts w:eastAsia="MS Mincho"/>
          <w:szCs w:val="22"/>
        </w:rPr>
        <w:t>0/</w:t>
      </w:r>
      <w:r w:rsidRPr="001B6311">
        <w:rPr>
          <w:rFonts w:eastAsia="MS Mincho"/>
          <w:szCs w:val="22"/>
          <w:lang w:val="en-US"/>
        </w:rPr>
        <w:t>S</w:t>
      </w:r>
      <w:r w:rsidRPr="001B6311">
        <w:rPr>
          <w:rFonts w:eastAsia="MS Mincho"/>
          <w:szCs w:val="22"/>
        </w:rPr>
        <w:t>1/</w:t>
      </w:r>
      <w:r w:rsidRPr="001B6311">
        <w:rPr>
          <w:rFonts w:eastAsia="MS Mincho"/>
          <w:szCs w:val="22"/>
          <w:lang w:val="en-US"/>
        </w:rPr>
        <w:t>S</w:t>
      </w:r>
      <w:r w:rsidRPr="001B6311">
        <w:rPr>
          <w:rFonts w:eastAsia="MS Mincho"/>
          <w:szCs w:val="22"/>
        </w:rPr>
        <w:t>2.</w:t>
      </w:r>
    </w:p>
    <w:p w14:paraId="156DB8DB" w14:textId="22005C24" w:rsidR="001B6311" w:rsidRPr="001B6311" w:rsidRDefault="001B6311" w:rsidP="001B6311">
      <w:pPr>
        <w:spacing w:after="0"/>
        <w:jc w:val="both"/>
        <w:rPr>
          <w:rFonts w:eastAsia="MS Mincho"/>
          <w:szCs w:val="22"/>
        </w:rPr>
      </w:pPr>
      <w:r w:rsidRPr="001B6311">
        <w:rPr>
          <w:rFonts w:eastAsia="MS Mincho"/>
          <w:szCs w:val="22"/>
        </w:rPr>
        <w:t xml:space="preserve">Анализ существующих систем мониторинга и поддержки принятия решений показал научно-практический разрыв: большинство подходов рассматривает мониторинг, прогноз, риск и рекомендацию раздельно. Для темы диссертации требуется единый контур «метрики </w:t>
      </w:r>
      <w:r>
        <w:rPr>
          <w:rFonts w:eastAsia="MS Mincho"/>
          <w:szCs w:val="22"/>
        </w:rPr>
        <w:t>–</w:t>
      </w:r>
      <w:r w:rsidRPr="001B6311">
        <w:rPr>
          <w:rFonts w:eastAsia="MS Mincho"/>
          <w:szCs w:val="22"/>
        </w:rPr>
        <w:t xml:space="preserve"> прогноз </w:t>
      </w:r>
      <w:r>
        <w:rPr>
          <w:rFonts w:eastAsia="MS Mincho"/>
          <w:szCs w:val="22"/>
        </w:rPr>
        <w:t>–</w:t>
      </w:r>
      <w:r w:rsidRPr="001B6311">
        <w:rPr>
          <w:rFonts w:eastAsia="MS Mincho"/>
          <w:szCs w:val="22"/>
        </w:rPr>
        <w:t xml:space="preserve"> состояние </w:t>
      </w:r>
      <w:r>
        <w:rPr>
          <w:rFonts w:eastAsia="MS Mincho"/>
          <w:szCs w:val="22"/>
        </w:rPr>
        <w:t>–</w:t>
      </w:r>
      <w:r w:rsidRPr="001B6311">
        <w:rPr>
          <w:rFonts w:eastAsia="MS Mincho"/>
          <w:szCs w:val="22"/>
        </w:rPr>
        <w:t xml:space="preserve"> риск </w:t>
      </w:r>
      <w:r>
        <w:rPr>
          <w:rFonts w:eastAsia="MS Mincho"/>
          <w:szCs w:val="22"/>
        </w:rPr>
        <w:t>–</w:t>
      </w:r>
      <w:r w:rsidRPr="001B6311">
        <w:rPr>
          <w:rFonts w:eastAsia="MS Mincho"/>
          <w:szCs w:val="22"/>
        </w:rPr>
        <w:t xml:space="preserve"> рекомендация </w:t>
      </w:r>
      <w:r>
        <w:rPr>
          <w:rFonts w:eastAsia="MS Mincho"/>
          <w:szCs w:val="22"/>
        </w:rPr>
        <w:t>–</w:t>
      </w:r>
      <w:r w:rsidRPr="001B6311">
        <w:rPr>
          <w:rFonts w:eastAsia="MS Mincho"/>
          <w:szCs w:val="22"/>
        </w:rPr>
        <w:t xml:space="preserve"> </w:t>
      </w:r>
      <w:r w:rsidR="00E42D61">
        <w:rPr>
          <w:rFonts w:eastAsia="MS Mincho"/>
          <w:szCs w:val="22"/>
        </w:rPr>
        <w:t>оценка системы</w:t>
      </w:r>
      <w:r w:rsidRPr="001B6311">
        <w:rPr>
          <w:rFonts w:eastAsia="MS Mincho"/>
          <w:szCs w:val="22"/>
        </w:rPr>
        <w:t>», который будет разработан и исследован в последующих главах.</w:t>
      </w:r>
    </w:p>
    <w:p w14:paraId="4BA238DB" w14:textId="77777777" w:rsidR="001B6311" w:rsidRPr="001B6311" w:rsidRDefault="001B6311">
      <w:pPr>
        <w:spacing w:line="278" w:lineRule="auto"/>
        <w:ind w:firstLine="0"/>
        <w:rPr>
          <w:b/>
        </w:rPr>
      </w:pPr>
      <w:r w:rsidRPr="001B6311">
        <w:rPr>
          <w:b/>
        </w:rPr>
        <w:br w:type="page"/>
      </w:r>
    </w:p>
    <w:p w14:paraId="67D6DD2D" w14:textId="77777777" w:rsidR="001B6311" w:rsidRDefault="001B6311" w:rsidP="001B6311">
      <w:pPr>
        <w:pStyle w:val="aff1"/>
        <w:spacing w:line="240" w:lineRule="auto"/>
        <w:jc w:val="both"/>
      </w:pPr>
      <w:r>
        <w:lastRenderedPageBreak/>
        <w:t>2 Анализ математических методов прогнозирования и оценки надежности</w:t>
      </w:r>
    </w:p>
    <w:p w14:paraId="38EFEAB4" w14:textId="77777777" w:rsidR="001B6311" w:rsidRDefault="001B6311" w:rsidP="001B6311">
      <w:pPr>
        <w:pStyle w:val="aff1"/>
        <w:spacing w:line="240" w:lineRule="auto"/>
        <w:jc w:val="both"/>
      </w:pPr>
      <w:r>
        <w:t>2.1 Методы предобработки и декомпозиции временных рядов (STL-</w:t>
      </w:r>
      <w:proofErr w:type="spellStart"/>
      <w:r>
        <w:t>аналииз</w:t>
      </w:r>
      <w:proofErr w:type="spellEnd"/>
      <w:r>
        <w:t>)</w:t>
      </w:r>
      <w:r>
        <w:tab/>
      </w:r>
    </w:p>
    <w:p w14:paraId="670BCFAF" w14:textId="77777777" w:rsidR="001B6311" w:rsidRDefault="001B6311" w:rsidP="001B6311">
      <w:pPr>
        <w:pStyle w:val="aff1"/>
        <w:spacing w:line="240" w:lineRule="auto"/>
        <w:jc w:val="both"/>
      </w:pPr>
      <w:r>
        <w:t>2.2 Статистическое и нейросетевое прогнозирование метрик (SARIMA и LSTM)</w:t>
      </w:r>
      <w:r>
        <w:tab/>
      </w:r>
    </w:p>
    <w:p w14:paraId="4B2B53AD" w14:textId="77777777" w:rsidR="001B6311" w:rsidRDefault="001B6311" w:rsidP="001B6311">
      <w:pPr>
        <w:pStyle w:val="aff1"/>
        <w:spacing w:line="240" w:lineRule="auto"/>
        <w:jc w:val="both"/>
      </w:pPr>
      <w:r>
        <w:t xml:space="preserve">2.3 Вероятностные модели оценки надежности оборудования (распределение </w:t>
      </w:r>
      <w:proofErr w:type="spellStart"/>
      <w:r>
        <w:t>Вейбулла</w:t>
      </w:r>
      <w:proofErr w:type="spellEnd"/>
      <w:r>
        <w:t>)</w:t>
      </w:r>
      <w:r>
        <w:tab/>
      </w:r>
    </w:p>
    <w:p w14:paraId="5835EB4A" w14:textId="77777777" w:rsidR="001B6311" w:rsidRDefault="001B6311" w:rsidP="001B6311">
      <w:pPr>
        <w:pStyle w:val="aff1"/>
        <w:spacing w:line="240" w:lineRule="auto"/>
        <w:jc w:val="both"/>
      </w:pPr>
      <w:r>
        <w:t>2.4 Марковские модели динамики состояний вычислительных систем</w:t>
      </w:r>
      <w:r>
        <w:tab/>
      </w:r>
    </w:p>
    <w:p w14:paraId="27904EC0" w14:textId="77777777" w:rsidR="001B6311" w:rsidRDefault="001B6311" w:rsidP="001B6311">
      <w:pPr>
        <w:pStyle w:val="aff1"/>
        <w:spacing w:line="240" w:lineRule="auto"/>
        <w:jc w:val="both"/>
      </w:pPr>
      <w:r>
        <w:t>2.5 Многокритериальная оптимизация и байесовский выбор управленческих решений (AHP)</w:t>
      </w:r>
      <w:r>
        <w:tab/>
      </w:r>
    </w:p>
    <w:p w14:paraId="2DCB88BF" w14:textId="1D768B9E" w:rsidR="001B6311" w:rsidRDefault="001B6311">
      <w:pPr>
        <w:spacing w:line="278" w:lineRule="auto"/>
        <w:ind w:firstLine="0"/>
        <w:rPr>
          <w:b/>
        </w:rPr>
      </w:pPr>
      <w:r>
        <w:rPr>
          <w:b/>
        </w:rPr>
        <w:br w:type="page"/>
      </w:r>
    </w:p>
    <w:p w14:paraId="133F3940" w14:textId="296BF610" w:rsidR="005D5F7D" w:rsidRDefault="00000000">
      <w:pPr>
        <w:spacing w:before="240" w:after="120"/>
        <w:jc w:val="both"/>
      </w:pPr>
      <w:r>
        <w:rPr>
          <w:b/>
        </w:rPr>
        <w:lastRenderedPageBreak/>
        <w:t>3 Разработка программного модуля СППР для диагностики серверного оборудования</w:t>
      </w:r>
    </w:p>
    <w:p w14:paraId="7B840FE8" w14:textId="77777777" w:rsidR="005D5F7D" w:rsidRDefault="00000000">
      <w:pPr>
        <w:spacing w:after="0"/>
        <w:jc w:val="both"/>
      </w:pPr>
      <w:r>
        <w:t xml:space="preserve">Третья глава посвящена проектированию, программной реализации и экспериментальной проверке разработанного программного комплекса поддержки принятия решений при риске и неопределённости для мониторинга и диагностики серверного оборудования. В данном разделе рассматривается не абстрактная схема методов, а реально реализованная система, включающая контур сбора телеметрии, локальный статистический прогноз, удалённый нейросетевой прогноз, модуль </w:t>
      </w:r>
      <w:proofErr w:type="spellStart"/>
      <w:r>
        <w:t>оркестрации</w:t>
      </w:r>
      <w:proofErr w:type="spellEnd"/>
      <w:r>
        <w:t>, единый модуль оценки состояния S0/S1/S2, подсистему оценки риска отказа, СППР выбора действия и модуль оценки качества прогнозирования.</w:t>
      </w:r>
    </w:p>
    <w:p w14:paraId="14633850" w14:textId="77777777" w:rsidR="005D5F7D" w:rsidRDefault="00000000">
      <w:pPr>
        <w:spacing w:after="0"/>
        <w:jc w:val="both"/>
      </w:pPr>
      <w:r>
        <w:t>Ключевая идея реализованной системы состоит в переходе от реактивного администрирования по факту превышения порога к прогностическому управлению: система не ограничивается фиксацией текущего отклонения метрики, а строит траекторию будущих значений, оценивает вероятность ухудшения состояния оборудования, формирует интегральную оценку риска и предлагает действие, минимизирующее ожидаемые потери. Такой подход принципиально важен для серверной инфраструктуры, где цена пропущенного ухудшения часто выше цены ложной тревоги, а решение должно приниматься до наступления отказа.</w:t>
      </w:r>
    </w:p>
    <w:p w14:paraId="3D740072" w14:textId="77777777" w:rsidR="005D5F7D" w:rsidRDefault="00000000">
      <w:pPr>
        <w:spacing w:before="120" w:after="120"/>
        <w:jc w:val="both"/>
      </w:pPr>
      <w:r>
        <w:rPr>
          <w:b/>
        </w:rPr>
        <w:t>3.1 Постановка задачи и формирование требований к программному модулю</w:t>
      </w:r>
    </w:p>
    <w:p w14:paraId="2641F5C6" w14:textId="77777777" w:rsidR="005D5F7D" w:rsidRDefault="00000000">
      <w:pPr>
        <w:spacing w:after="0"/>
        <w:jc w:val="both"/>
      </w:pPr>
      <w:r>
        <w:t xml:space="preserve">Разрабатываемый программный модуль рассматривается как эксплуатационная подсистема, встраиваемая в корпоративный контур мониторинга серверов и работающая поверх накопленной телеметрии. На вход подсистемы поступают сырые измерения эксплуатационных метрик, а на выходе формируется полный управленческий пакет: прогнозные точки по каждому горизонту, вероятности состояний S0/S1/S2, интегральная оценка </w:t>
      </w:r>
      <w:r>
        <w:lastRenderedPageBreak/>
        <w:t>риска отказа, ранжирование допустимых действий и итоговая рекомендация для оператора.</w:t>
      </w:r>
    </w:p>
    <w:p w14:paraId="4B7E7709" w14:textId="77777777" w:rsidR="005D5F7D" w:rsidRDefault="00000000">
      <w:pPr>
        <w:spacing w:after="0"/>
        <w:jc w:val="both"/>
      </w:pPr>
      <w:r>
        <w:t>В рамках данной работы под диагностикой понимается не поиск аномалий в узком смысле и не реакция на единичный выход метрики за жёсткую границу. Диагностика трактуется как последовательная процедура оценки текущего и будущего функционального состояния узла, построенная на телеметрии, истории поведения системы и модели ожидаемых последствий управленческих решений. Такое определение согласуется с тем, как система реализована в проекте: прогноз, риск и рекомендация являются частями одного вычислительного цикла и не работают изолированно друг от друга.</w:t>
      </w:r>
    </w:p>
    <w:p w14:paraId="4DA96065" w14:textId="77777777" w:rsidR="005D5F7D" w:rsidRDefault="00000000">
      <w:pPr>
        <w:spacing w:after="0"/>
        <w:jc w:val="both"/>
      </w:pPr>
      <w:r>
        <w:t xml:space="preserve">Формально в каждый момент времени </w:t>
      </w:r>
      <w:r>
        <w:rPr>
          <w:i/>
          <w:iCs/>
        </w:rPr>
        <w:t>t</w:t>
      </w:r>
      <w:r>
        <w:t xml:space="preserve"> наблюдается вектор серверных метрик </w:t>
      </w:r>
      <m:oMath>
        <m:r>
          <w:rPr>
            <w:rFonts w:ascii="Cambria Math" w:eastAsia="Cambria Math" w:hAnsi="Cambria Math" w:cs="Cambria Math"/>
          </w:rPr>
          <m:t>X</m:t>
        </m:r>
        <m:d>
          <m:dPr>
            <m:ctrlPr>
              <w:rPr>
                <w:rFonts w:ascii="Cambria Math" w:eastAsia="Cambria Math" w:hAnsi="Cambria Math" w:cs="Cambria Math"/>
              </w:rPr>
            </m:ctrlPr>
          </m:dPr>
          <m:e>
            <m:r>
              <w:rPr>
                <w:rFonts w:ascii="Cambria Math" w:eastAsia="Cambria Math" w:hAnsi="Cambria Math" w:cs="Cambria Math"/>
              </w:rPr>
              <m:t>t</m:t>
            </m:r>
          </m:e>
        </m:d>
        <m:r>
          <w:rPr>
            <w:rFonts w:ascii="Cambria Math" w:eastAsia="Cambria Math" w:hAnsi="Cambria Math" w:cs="Cambria Math"/>
          </w:rPr>
          <m:t>= {</m:t>
        </m:r>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 xml:space="preserve">(t), </m:t>
        </m:r>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 xml:space="preserve">(t), ..., </m:t>
        </m:r>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n</m:t>
            </m:r>
          </m:sub>
        </m:sSub>
        <m:r>
          <w:rPr>
            <w:rFonts w:ascii="Cambria Math" w:eastAsia="Cambria Math" w:hAnsi="Cambria Math" w:cs="Cambria Math"/>
          </w:rPr>
          <m:t>(t)}</m:t>
        </m:r>
      </m:oMath>
      <w:r>
        <w:t xml:space="preserve">, где компонентами выступают загрузка процессора, использование оперативной памяти, сетевой трафик, задержка до шлюза, температура системы, температура дисков и счётчики деградации RAID-подсистемы. Для каждого выбранного горизонта </w:t>
      </w:r>
      <w:r>
        <w:rPr>
          <w:i/>
          <w:iCs/>
        </w:rPr>
        <w:t>h</w:t>
      </w:r>
      <w:r>
        <w:t xml:space="preserve"> требуется построить не только терминальную оценку </w:t>
      </w:r>
      <m:oMath>
        <m:acc>
          <m:accPr>
            <m:ctrlPr>
              <w:rPr>
                <w:rFonts w:ascii="Cambria Math" w:eastAsia="Cambria Math" w:hAnsi="Cambria Math" w:cs="Cambria Math"/>
                <w:i/>
              </w:rPr>
            </m:ctrlPr>
          </m:accPr>
          <m:e>
            <m:r>
              <w:rPr>
                <w:rFonts w:ascii="Cambria Math" w:eastAsia="Cambria Math" w:hAnsi="Cambria Math" w:cs="Cambria Math"/>
              </w:rPr>
              <m:t>X</m:t>
            </m:r>
          </m:e>
        </m:acc>
        <m:r>
          <w:rPr>
            <w:rFonts w:ascii="Cambria Math" w:eastAsia="Cambria Math" w:hAnsi="Cambria Math" w:cs="Cambria Math"/>
          </w:rPr>
          <m:t>(t+h)</m:t>
        </m:r>
      </m:oMath>
      <w:r>
        <w:t xml:space="preserve">, но и дискретную траекторию прогноза </w:t>
      </w:r>
      <m:oMath>
        <m:acc>
          <m:accPr>
            <m:ctrlPr>
              <w:rPr>
                <w:rFonts w:ascii="Cambria Math" w:eastAsia="Cambria Math" w:hAnsi="Cambria Math" w:cs="Cambria Math"/>
                <w:i/>
              </w:rPr>
            </m:ctrlPr>
          </m:accPr>
          <m:e>
            <m:r>
              <w:rPr>
                <w:rFonts w:ascii="Cambria Math" w:eastAsia="Cambria Math" w:hAnsi="Cambria Math" w:cs="Cambria Math"/>
              </w:rPr>
              <m:t>X</m:t>
            </m:r>
          </m:e>
        </m:acc>
        <m:r>
          <w:rPr>
            <w:rFonts w:ascii="Cambria Math" w:eastAsia="Cambria Math" w:hAnsi="Cambria Math" w:cs="Cambria Math"/>
          </w:rPr>
          <m:t>(t+1)</m:t>
        </m:r>
      </m:oMath>
      <w:r>
        <w:t xml:space="preserve">, </w:t>
      </w:r>
      <m:oMath>
        <m:acc>
          <m:accPr>
            <m:ctrlPr>
              <w:rPr>
                <w:rFonts w:ascii="Cambria Math" w:eastAsia="Cambria Math" w:hAnsi="Cambria Math" w:cs="Cambria Math"/>
                <w:i/>
              </w:rPr>
            </m:ctrlPr>
          </m:accPr>
          <m:e>
            <m:r>
              <w:rPr>
                <w:rFonts w:ascii="Cambria Math" w:eastAsia="Cambria Math" w:hAnsi="Cambria Math" w:cs="Cambria Math"/>
              </w:rPr>
              <m:t>X</m:t>
            </m:r>
          </m:e>
        </m:acc>
        <m:r>
          <w:rPr>
            <w:rFonts w:ascii="Cambria Math" w:eastAsia="Cambria Math" w:hAnsi="Cambria Math" w:cs="Cambria Math"/>
          </w:rPr>
          <m:t>(t+2)</m:t>
        </m:r>
      </m:oMath>
      <w:r>
        <w:t xml:space="preserve">, …, </w:t>
      </w:r>
      <m:oMath>
        <m:acc>
          <m:accPr>
            <m:ctrlPr>
              <w:rPr>
                <w:rFonts w:ascii="Cambria Math" w:eastAsia="Cambria Math" w:hAnsi="Cambria Math" w:cs="Cambria Math"/>
                <w:i/>
              </w:rPr>
            </m:ctrlPr>
          </m:accPr>
          <m:e>
            <m:r>
              <w:rPr>
                <w:rFonts w:ascii="Cambria Math" w:eastAsia="Cambria Math" w:hAnsi="Cambria Math" w:cs="Cambria Math"/>
              </w:rPr>
              <m:t>X</m:t>
            </m:r>
          </m:e>
        </m:acc>
        <m:r>
          <w:rPr>
            <w:rFonts w:ascii="Cambria Math" w:eastAsia="Cambria Math" w:hAnsi="Cambria Math" w:cs="Cambria Math"/>
          </w:rPr>
          <m:t>(t+n)</m:t>
        </m:r>
      </m:oMath>
      <w:r>
        <w:t>, синхронизированную с шагом агрегации телеметрии. Именно переход от одной точки к траектории стал принципиальным инженерным улучшением проекта: он позволил использовать в оценке состояния и риска не только финальный прогноз, но и характер его изменения по всему горизонту.</w:t>
      </w:r>
    </w:p>
    <w:p w14:paraId="75E3F182" w14:textId="77777777" w:rsidR="005D5F7D" w:rsidRDefault="00000000">
      <w:pPr>
        <w:spacing w:after="0"/>
        <w:jc w:val="both"/>
      </w:pPr>
      <w:r>
        <w:t>С практической точки зрения система должна отвечать на четыре управленческих вопроса. Первый вопрос: насколько свежи и пригодны текущие данные для анализа. Второй вопрос: какие значения примут ключевые метрики через 24 часа, 7 суток и 30 суток, и с какой неопределённостью связан этот прогноз. Третий вопрос: во что преобразуется этот прогноз в терминах деградации состояния и риска отказа. Четвёртый вопрос: какое действие в текущем контексте минимизирует ожидаемые потери, учитывая ограничения на резервный ресурс, окно обслуживания, обратимость действия и операционные затраты.</w:t>
      </w:r>
    </w:p>
    <w:p w14:paraId="44B4FADE" w14:textId="77777777" w:rsidR="005D5F7D" w:rsidRDefault="00000000">
      <w:pPr>
        <w:spacing w:after="0"/>
        <w:jc w:val="both"/>
      </w:pPr>
      <w:r>
        <w:lastRenderedPageBreak/>
        <w:t xml:space="preserve">Важное требование, возникшее уже на этапе развития проекта, связано с разделением вычислительного контура. Корпоративный сервер, на котором развёрнут основной </w:t>
      </w:r>
      <w:proofErr w:type="spellStart"/>
      <w:r>
        <w:t>backend</w:t>
      </w:r>
      <w:proofErr w:type="spellEnd"/>
      <w:r>
        <w:t xml:space="preserve"> и база данных, не должен выполнять тяжёлое обучение нейросетевой модели. Поэтому архитектура была перестроена так, чтобы статистический SARIMA-</w:t>
      </w:r>
      <w:proofErr w:type="spellStart"/>
      <w:r>
        <w:t>baseline</w:t>
      </w:r>
      <w:proofErr w:type="spellEnd"/>
      <w:r>
        <w:t xml:space="preserve">, расчёт риска, оценка состояния, принятие решения и формирование отчётности выполнялись локально, а вычислительно затратный LSTM-прогноз запускался на отдельном удалённом ПК, связанном с системой через защищённый сетевой канал и вызываемом только </w:t>
      </w:r>
      <w:proofErr w:type="spellStart"/>
      <w:r>
        <w:t>backend</w:t>
      </w:r>
      <w:proofErr w:type="spellEnd"/>
      <w:r>
        <w:t>-уровнем.</w:t>
      </w:r>
    </w:p>
    <w:p w14:paraId="6E08ED30" w14:textId="77777777" w:rsidR="005D5F7D" w:rsidRDefault="00000000">
      <w:pPr>
        <w:spacing w:after="0"/>
        <w:jc w:val="both"/>
      </w:pPr>
      <w:r>
        <w:t>Из этого ограничения напрямую следуют нефункциональные требования. Во-первых, система обязана сохранять работоспособность при временной недоступности удалённого LSTM-сервиса и уметь продолжить работу хотя бы на статистической ветви прогноза. Во-вторых, повторная постановка удалённой задачи должна быть идемпотентной, иначе сбой сети приведёт к потере или дублированию результатов. В-третьих, весь расчёт должен быть воспроизводимым: необходимо фиксировать параметры запуска, версии моделей, число использованных точек истории, режим сезонности SARIMA, конфигурацию удалённого LSTM и итоговые показатели качества. Именно по этой причине в проект были добавлены отдельные сущности «</w:t>
      </w:r>
      <w:proofErr w:type="spellStart"/>
      <w:r>
        <w:t>ForecastRun</w:t>
      </w:r>
      <w:proofErr w:type="spellEnd"/>
      <w:r>
        <w:t>», «</w:t>
      </w:r>
      <w:proofErr w:type="spellStart"/>
      <w:r>
        <w:t>ForecastPoint</w:t>
      </w:r>
      <w:proofErr w:type="spellEnd"/>
      <w:r>
        <w:t>», «</w:t>
      </w:r>
      <w:proofErr w:type="spellStart"/>
      <w:r>
        <w:t>LSTMRemoteQueueJob</w:t>
      </w:r>
      <w:proofErr w:type="spellEnd"/>
      <w:r>
        <w:t>», «</w:t>
      </w:r>
      <w:proofErr w:type="spellStart"/>
      <w:r>
        <w:t>StateEstimate</w:t>
      </w:r>
      <w:proofErr w:type="spellEnd"/>
      <w:r>
        <w:t>» и артефакты оценки прогнозирования.</w:t>
      </w:r>
    </w:p>
    <w:p w14:paraId="678042C5" w14:textId="77777777" w:rsidR="005D5F7D" w:rsidRDefault="00000000">
      <w:pPr>
        <w:spacing w:after="0"/>
        <w:jc w:val="both"/>
      </w:pPr>
      <w:r>
        <w:t xml:space="preserve">Функциональные требования к модулю можно сгруппировать следующим образом: приём и хранение метрик; предобработка и нормализация; </w:t>
      </w:r>
      <w:proofErr w:type="spellStart"/>
      <w:r>
        <w:t>многогоризонтное</w:t>
      </w:r>
      <w:proofErr w:type="spellEnd"/>
      <w:r>
        <w:t xml:space="preserve"> прогнозирование несколькими методами; интеграция прогнозов; оценка состояния и риска; выбор действия; контроль эффекта; экспорт отчётности. Наличие полного контура отличает разработанную систему от традиционной панели мониторинга: здесь визуализация не является конечной целью, а служит интерфейсом к вычислительным моделям и результатам СППР.</w:t>
      </w:r>
    </w:p>
    <w:p w14:paraId="3E8E74FB" w14:textId="77777777" w:rsidR="005D5F7D" w:rsidRDefault="005D5F7D">
      <w:pPr>
        <w:spacing w:after="0"/>
        <w:jc w:val="both"/>
      </w:pPr>
    </w:p>
    <w:p w14:paraId="7A2A8CDC" w14:textId="77777777" w:rsidR="005D5F7D" w:rsidRDefault="00000000">
      <w:pPr>
        <w:spacing w:after="0"/>
        <w:jc w:val="center"/>
      </w:pPr>
      <w:r>
        <w:lastRenderedPageBreak/>
        <w:t>Таблица 3.1 – Основные группы входных данных и их роль в системе</w:t>
      </w:r>
    </w:p>
    <w:tbl>
      <w:tblPr>
        <w:tblStyle w:val="a3"/>
        <w:tblW w:w="0" w:type="auto"/>
        <w:jc w:val="center"/>
        <w:tblLook w:val="04A0" w:firstRow="1" w:lastRow="0" w:firstColumn="1" w:lastColumn="0" w:noHBand="0" w:noVBand="1"/>
      </w:tblPr>
      <w:tblGrid>
        <w:gridCol w:w="1966"/>
        <w:gridCol w:w="3295"/>
        <w:gridCol w:w="830"/>
        <w:gridCol w:w="3254"/>
      </w:tblGrid>
      <w:tr w:rsidR="005D5F7D" w14:paraId="3486CC72" w14:textId="77777777">
        <w:trPr>
          <w:jc w:val="center"/>
        </w:trPr>
        <w:tc>
          <w:tcPr>
            <w:tcW w:w="2154" w:type="dxa"/>
            <w:shd w:val="clear" w:color="FFFFFF" w:themeColor="background1" w:fill="FFFFFF" w:themeFill="background1"/>
            <w:vAlign w:val="center"/>
          </w:tcPr>
          <w:p w14:paraId="4D6ABF4B" w14:textId="77777777" w:rsidR="005D5F7D" w:rsidRDefault="00000000">
            <w:pPr>
              <w:spacing w:line="240" w:lineRule="auto"/>
              <w:ind w:firstLine="0"/>
              <w:jc w:val="center"/>
            </w:pPr>
            <w:r>
              <w:rPr>
                <w:b/>
                <w:sz w:val="24"/>
              </w:rPr>
              <w:t>Группа данных</w:t>
            </w:r>
          </w:p>
        </w:tc>
        <w:tc>
          <w:tcPr>
            <w:tcW w:w="2268" w:type="dxa"/>
            <w:shd w:val="clear" w:color="FFFFFF" w:themeColor="background1" w:fill="FFFFFF" w:themeFill="background1"/>
            <w:vAlign w:val="center"/>
          </w:tcPr>
          <w:p w14:paraId="13398554" w14:textId="77777777" w:rsidR="005D5F7D" w:rsidRDefault="00000000">
            <w:pPr>
              <w:spacing w:line="240" w:lineRule="auto"/>
              <w:ind w:firstLine="0"/>
              <w:jc w:val="center"/>
            </w:pPr>
            <w:r>
              <w:rPr>
                <w:b/>
                <w:sz w:val="24"/>
              </w:rPr>
              <w:t>Код метрики</w:t>
            </w:r>
          </w:p>
        </w:tc>
        <w:tc>
          <w:tcPr>
            <w:tcW w:w="907" w:type="dxa"/>
            <w:shd w:val="clear" w:color="FFFFFF" w:themeColor="background1" w:fill="FFFFFF" w:themeFill="background1"/>
            <w:vAlign w:val="center"/>
          </w:tcPr>
          <w:p w14:paraId="20BC9C44" w14:textId="77777777" w:rsidR="005D5F7D" w:rsidRDefault="00000000">
            <w:pPr>
              <w:spacing w:line="240" w:lineRule="auto"/>
              <w:ind w:firstLine="0"/>
              <w:jc w:val="center"/>
            </w:pPr>
            <w:r>
              <w:rPr>
                <w:b/>
                <w:sz w:val="24"/>
              </w:rPr>
              <w:t>Ед. изм.</w:t>
            </w:r>
          </w:p>
        </w:tc>
        <w:tc>
          <w:tcPr>
            <w:tcW w:w="4025" w:type="dxa"/>
            <w:shd w:val="clear" w:color="FFFFFF" w:themeColor="background1" w:fill="FFFFFF" w:themeFill="background1"/>
            <w:vAlign w:val="center"/>
          </w:tcPr>
          <w:p w14:paraId="7EC3B1BE" w14:textId="77777777" w:rsidR="005D5F7D" w:rsidRDefault="00000000">
            <w:pPr>
              <w:spacing w:line="240" w:lineRule="auto"/>
              <w:ind w:firstLine="0"/>
              <w:jc w:val="center"/>
            </w:pPr>
            <w:r>
              <w:rPr>
                <w:b/>
                <w:sz w:val="24"/>
              </w:rPr>
              <w:t>Назначение в системе</w:t>
            </w:r>
          </w:p>
        </w:tc>
      </w:tr>
      <w:tr w:rsidR="005D5F7D" w14:paraId="738970AB" w14:textId="77777777">
        <w:trPr>
          <w:jc w:val="center"/>
        </w:trPr>
        <w:tc>
          <w:tcPr>
            <w:tcW w:w="2154" w:type="dxa"/>
            <w:vAlign w:val="center"/>
          </w:tcPr>
          <w:p w14:paraId="325E0629" w14:textId="77777777" w:rsidR="005D5F7D" w:rsidRDefault="00000000">
            <w:pPr>
              <w:spacing w:line="240" w:lineRule="auto"/>
              <w:ind w:firstLine="0"/>
            </w:pPr>
            <w:r>
              <w:rPr>
                <w:sz w:val="24"/>
              </w:rPr>
              <w:t>Нагрузка процессора</w:t>
            </w:r>
          </w:p>
        </w:tc>
        <w:tc>
          <w:tcPr>
            <w:tcW w:w="2268" w:type="dxa"/>
            <w:vAlign w:val="center"/>
          </w:tcPr>
          <w:p w14:paraId="5C1F1714" w14:textId="77777777" w:rsidR="005D5F7D" w:rsidRDefault="00000000">
            <w:pPr>
              <w:spacing w:line="240" w:lineRule="auto"/>
              <w:ind w:firstLine="0"/>
              <w:jc w:val="center"/>
            </w:pPr>
            <w:proofErr w:type="spellStart"/>
            <w:r>
              <w:rPr>
                <w:sz w:val="24"/>
              </w:rPr>
              <w:t>cpu_load_total</w:t>
            </w:r>
            <w:proofErr w:type="spellEnd"/>
          </w:p>
        </w:tc>
        <w:tc>
          <w:tcPr>
            <w:tcW w:w="907" w:type="dxa"/>
            <w:vAlign w:val="center"/>
          </w:tcPr>
          <w:p w14:paraId="2FC53F58" w14:textId="77777777" w:rsidR="005D5F7D" w:rsidRDefault="00000000">
            <w:pPr>
              <w:spacing w:line="240" w:lineRule="auto"/>
              <w:ind w:firstLine="0"/>
              <w:jc w:val="center"/>
            </w:pPr>
            <w:r>
              <w:rPr>
                <w:sz w:val="24"/>
              </w:rPr>
              <w:t>%</w:t>
            </w:r>
          </w:p>
        </w:tc>
        <w:tc>
          <w:tcPr>
            <w:tcW w:w="4025" w:type="dxa"/>
            <w:vAlign w:val="center"/>
          </w:tcPr>
          <w:p w14:paraId="3D1BEE15" w14:textId="77777777" w:rsidR="005D5F7D" w:rsidRDefault="00000000">
            <w:pPr>
              <w:spacing w:line="240" w:lineRule="auto"/>
              <w:ind w:firstLine="0"/>
            </w:pPr>
            <w:r>
              <w:rPr>
                <w:sz w:val="24"/>
              </w:rPr>
              <w:t>Построение прогноза загрузки, оценка деградации вычислительного ресурса, участие в выборе действий по ограничению CPU или ребалансировке нагрузки.</w:t>
            </w:r>
          </w:p>
        </w:tc>
      </w:tr>
      <w:tr w:rsidR="005D5F7D" w14:paraId="70C30540" w14:textId="77777777">
        <w:trPr>
          <w:jc w:val="center"/>
        </w:trPr>
        <w:tc>
          <w:tcPr>
            <w:tcW w:w="2154" w:type="dxa"/>
            <w:vAlign w:val="center"/>
          </w:tcPr>
          <w:p w14:paraId="7AB4568A" w14:textId="77777777" w:rsidR="005D5F7D" w:rsidRDefault="00000000">
            <w:pPr>
              <w:spacing w:line="240" w:lineRule="auto"/>
              <w:ind w:firstLine="0"/>
            </w:pPr>
            <w:r>
              <w:rPr>
                <w:sz w:val="24"/>
              </w:rPr>
              <w:t>Использование памяти</w:t>
            </w:r>
          </w:p>
        </w:tc>
        <w:tc>
          <w:tcPr>
            <w:tcW w:w="2268" w:type="dxa"/>
            <w:vAlign w:val="center"/>
          </w:tcPr>
          <w:p w14:paraId="7368E73D" w14:textId="77777777" w:rsidR="005D5F7D" w:rsidRDefault="00000000">
            <w:pPr>
              <w:spacing w:line="240" w:lineRule="auto"/>
              <w:ind w:firstLine="0"/>
              <w:jc w:val="center"/>
            </w:pPr>
            <w:proofErr w:type="spellStart"/>
            <w:r>
              <w:rPr>
                <w:sz w:val="24"/>
              </w:rPr>
              <w:t>mem_usage_percent</w:t>
            </w:r>
            <w:proofErr w:type="spellEnd"/>
          </w:p>
        </w:tc>
        <w:tc>
          <w:tcPr>
            <w:tcW w:w="907" w:type="dxa"/>
            <w:vAlign w:val="center"/>
          </w:tcPr>
          <w:p w14:paraId="1A7BF9C9" w14:textId="77777777" w:rsidR="005D5F7D" w:rsidRDefault="00000000">
            <w:pPr>
              <w:spacing w:line="240" w:lineRule="auto"/>
              <w:ind w:firstLine="0"/>
              <w:jc w:val="center"/>
            </w:pPr>
            <w:r>
              <w:rPr>
                <w:sz w:val="24"/>
              </w:rPr>
              <w:t>%</w:t>
            </w:r>
          </w:p>
        </w:tc>
        <w:tc>
          <w:tcPr>
            <w:tcW w:w="4025" w:type="dxa"/>
            <w:vAlign w:val="center"/>
          </w:tcPr>
          <w:p w14:paraId="212A59C8" w14:textId="77777777" w:rsidR="005D5F7D" w:rsidRDefault="00000000">
            <w:pPr>
              <w:spacing w:line="240" w:lineRule="auto"/>
              <w:ind w:firstLine="0"/>
            </w:pPr>
            <w:r>
              <w:rPr>
                <w:sz w:val="24"/>
              </w:rPr>
              <w:t xml:space="preserve">Контроль насыщения ОЗУ, формирование риска </w:t>
            </w:r>
            <w:proofErr w:type="spellStart"/>
            <w:r>
              <w:rPr>
                <w:sz w:val="24"/>
              </w:rPr>
              <w:t>memory-heavy</w:t>
            </w:r>
            <w:proofErr w:type="spellEnd"/>
            <w:r>
              <w:rPr>
                <w:sz w:val="24"/>
              </w:rPr>
              <w:t xml:space="preserve"> сценариев, влияние на рекомендацию по перераспределению нагрузки или перезапуску сервисов.</w:t>
            </w:r>
          </w:p>
        </w:tc>
      </w:tr>
      <w:tr w:rsidR="005D5F7D" w14:paraId="6F19A989" w14:textId="77777777">
        <w:trPr>
          <w:jc w:val="center"/>
        </w:trPr>
        <w:tc>
          <w:tcPr>
            <w:tcW w:w="2154" w:type="dxa"/>
            <w:vAlign w:val="center"/>
          </w:tcPr>
          <w:p w14:paraId="04AD5FEA" w14:textId="77777777" w:rsidR="005D5F7D" w:rsidRDefault="00000000">
            <w:pPr>
              <w:spacing w:line="240" w:lineRule="auto"/>
              <w:ind w:firstLine="0"/>
            </w:pPr>
            <w:r>
              <w:rPr>
                <w:sz w:val="24"/>
              </w:rPr>
              <w:t>Сетевой трафик</w:t>
            </w:r>
          </w:p>
        </w:tc>
        <w:tc>
          <w:tcPr>
            <w:tcW w:w="2268" w:type="dxa"/>
            <w:vAlign w:val="center"/>
          </w:tcPr>
          <w:p w14:paraId="0A454AA2" w14:textId="77777777" w:rsidR="005D5F7D" w:rsidRPr="001B6311" w:rsidRDefault="00000000">
            <w:pPr>
              <w:spacing w:line="240" w:lineRule="auto"/>
              <w:ind w:firstLine="0"/>
              <w:rPr>
                <w:lang w:val="en-US"/>
              </w:rPr>
            </w:pPr>
            <w:proofErr w:type="spellStart"/>
            <w:r w:rsidRPr="001B6311">
              <w:rPr>
                <w:sz w:val="24"/>
                <w:lang w:val="en-US"/>
              </w:rPr>
              <w:t>net_bytes_sent</w:t>
            </w:r>
            <w:proofErr w:type="spellEnd"/>
            <w:r w:rsidRPr="001B6311">
              <w:rPr>
                <w:sz w:val="24"/>
                <w:lang w:val="en-US"/>
              </w:rPr>
              <w:t xml:space="preserve">, </w:t>
            </w:r>
            <w:proofErr w:type="spellStart"/>
            <w:r w:rsidRPr="001B6311">
              <w:rPr>
                <w:sz w:val="24"/>
                <w:lang w:val="en-US"/>
              </w:rPr>
              <w:t>net_bytes_recv</w:t>
            </w:r>
            <w:proofErr w:type="spellEnd"/>
          </w:p>
        </w:tc>
        <w:tc>
          <w:tcPr>
            <w:tcW w:w="907" w:type="dxa"/>
            <w:vAlign w:val="center"/>
          </w:tcPr>
          <w:p w14:paraId="1F4CEC4A" w14:textId="77777777" w:rsidR="005D5F7D" w:rsidRDefault="00000000">
            <w:pPr>
              <w:spacing w:line="240" w:lineRule="auto"/>
              <w:ind w:firstLine="0"/>
              <w:jc w:val="center"/>
            </w:pPr>
            <w:r>
              <w:rPr>
                <w:sz w:val="24"/>
              </w:rPr>
              <w:t>KB/s</w:t>
            </w:r>
          </w:p>
        </w:tc>
        <w:tc>
          <w:tcPr>
            <w:tcW w:w="4025" w:type="dxa"/>
            <w:vAlign w:val="center"/>
          </w:tcPr>
          <w:p w14:paraId="651198A4" w14:textId="77777777" w:rsidR="005D5F7D" w:rsidRDefault="00000000">
            <w:pPr>
              <w:spacing w:line="240" w:lineRule="auto"/>
              <w:ind w:firstLine="0"/>
            </w:pPr>
            <w:r>
              <w:rPr>
                <w:sz w:val="24"/>
              </w:rPr>
              <w:t>Анализ сетевого профиля узла, косвенная оценка загрузки и влияния фоновых задач и резервного копирования.</w:t>
            </w:r>
          </w:p>
        </w:tc>
      </w:tr>
      <w:tr w:rsidR="005D5F7D" w14:paraId="38935D1F" w14:textId="77777777">
        <w:trPr>
          <w:jc w:val="center"/>
        </w:trPr>
        <w:tc>
          <w:tcPr>
            <w:tcW w:w="2154" w:type="dxa"/>
            <w:vAlign w:val="center"/>
          </w:tcPr>
          <w:p w14:paraId="4689E46E" w14:textId="77777777" w:rsidR="005D5F7D" w:rsidRDefault="00000000">
            <w:pPr>
              <w:spacing w:line="240" w:lineRule="auto"/>
              <w:ind w:firstLine="0"/>
            </w:pPr>
            <w:r>
              <w:rPr>
                <w:sz w:val="24"/>
              </w:rPr>
              <w:t>Сетевая задержка</w:t>
            </w:r>
          </w:p>
        </w:tc>
        <w:tc>
          <w:tcPr>
            <w:tcW w:w="2268" w:type="dxa"/>
            <w:vAlign w:val="center"/>
          </w:tcPr>
          <w:p w14:paraId="330D2CF3" w14:textId="77777777" w:rsidR="005D5F7D" w:rsidRDefault="00000000">
            <w:pPr>
              <w:spacing w:line="240" w:lineRule="auto"/>
              <w:ind w:firstLine="0"/>
            </w:pPr>
            <w:proofErr w:type="spellStart"/>
            <w:r>
              <w:rPr>
                <w:sz w:val="24"/>
              </w:rPr>
              <w:t>ping_latency_gateway</w:t>
            </w:r>
            <w:proofErr w:type="spellEnd"/>
          </w:p>
        </w:tc>
        <w:tc>
          <w:tcPr>
            <w:tcW w:w="907" w:type="dxa"/>
            <w:vAlign w:val="center"/>
          </w:tcPr>
          <w:p w14:paraId="1B8229B7" w14:textId="77777777" w:rsidR="005D5F7D" w:rsidRDefault="00000000">
            <w:pPr>
              <w:spacing w:line="240" w:lineRule="auto"/>
              <w:ind w:firstLine="0"/>
              <w:jc w:val="center"/>
            </w:pPr>
            <w:proofErr w:type="spellStart"/>
            <w:r>
              <w:rPr>
                <w:sz w:val="24"/>
              </w:rPr>
              <w:t>ms</w:t>
            </w:r>
            <w:proofErr w:type="spellEnd"/>
          </w:p>
        </w:tc>
        <w:tc>
          <w:tcPr>
            <w:tcW w:w="4025" w:type="dxa"/>
            <w:vAlign w:val="center"/>
          </w:tcPr>
          <w:p w14:paraId="6B87173D" w14:textId="77777777" w:rsidR="005D5F7D" w:rsidRDefault="00000000">
            <w:pPr>
              <w:spacing w:line="240" w:lineRule="auto"/>
              <w:ind w:firstLine="0"/>
            </w:pPr>
            <w:r>
              <w:rPr>
                <w:sz w:val="24"/>
              </w:rPr>
              <w:t>Оценка качества сетевого взаимодействия и латентного риска снижения производительности приложений.</w:t>
            </w:r>
          </w:p>
        </w:tc>
      </w:tr>
      <w:tr w:rsidR="005D5F7D" w14:paraId="0C5B689A" w14:textId="77777777">
        <w:trPr>
          <w:jc w:val="center"/>
        </w:trPr>
        <w:tc>
          <w:tcPr>
            <w:tcW w:w="2154" w:type="dxa"/>
            <w:vAlign w:val="center"/>
          </w:tcPr>
          <w:p w14:paraId="08683FB6" w14:textId="77777777" w:rsidR="005D5F7D" w:rsidRDefault="00000000">
            <w:pPr>
              <w:spacing w:line="240" w:lineRule="auto"/>
              <w:ind w:firstLine="0"/>
            </w:pPr>
            <w:r>
              <w:rPr>
                <w:sz w:val="24"/>
              </w:rPr>
              <w:t>Температура системы</w:t>
            </w:r>
          </w:p>
        </w:tc>
        <w:tc>
          <w:tcPr>
            <w:tcW w:w="2268" w:type="dxa"/>
            <w:vAlign w:val="center"/>
          </w:tcPr>
          <w:p w14:paraId="2260ED9B" w14:textId="77777777" w:rsidR="005D5F7D" w:rsidRDefault="00000000">
            <w:pPr>
              <w:spacing w:line="240" w:lineRule="auto"/>
              <w:ind w:firstLine="0"/>
            </w:pPr>
            <w:proofErr w:type="spellStart"/>
            <w:r>
              <w:rPr>
                <w:sz w:val="24"/>
              </w:rPr>
              <w:t>system_temperature</w:t>
            </w:r>
            <w:proofErr w:type="spellEnd"/>
          </w:p>
        </w:tc>
        <w:tc>
          <w:tcPr>
            <w:tcW w:w="907" w:type="dxa"/>
            <w:vAlign w:val="center"/>
          </w:tcPr>
          <w:p w14:paraId="7B880788" w14:textId="77777777" w:rsidR="005D5F7D" w:rsidRDefault="00000000">
            <w:pPr>
              <w:spacing w:line="240" w:lineRule="auto"/>
              <w:ind w:firstLine="0"/>
              <w:jc w:val="center"/>
            </w:pPr>
            <w:r>
              <w:rPr>
                <w:sz w:val="24"/>
              </w:rPr>
              <w:t>°C</w:t>
            </w:r>
          </w:p>
        </w:tc>
        <w:tc>
          <w:tcPr>
            <w:tcW w:w="4025" w:type="dxa"/>
            <w:vAlign w:val="center"/>
          </w:tcPr>
          <w:p w14:paraId="2C95DD66" w14:textId="77777777" w:rsidR="005D5F7D" w:rsidRDefault="00000000">
            <w:pPr>
              <w:spacing w:line="240" w:lineRule="auto"/>
              <w:ind w:firstLine="0"/>
            </w:pPr>
            <w:r>
              <w:rPr>
                <w:sz w:val="24"/>
              </w:rPr>
              <w:t xml:space="preserve">Контроль теплового режима узла, участие в </w:t>
            </w:r>
            <w:proofErr w:type="spellStart"/>
            <w:r>
              <w:rPr>
                <w:sz w:val="24"/>
              </w:rPr>
              <w:t>state</w:t>
            </w:r>
            <w:proofErr w:type="spellEnd"/>
            <w:r>
              <w:rPr>
                <w:sz w:val="24"/>
              </w:rPr>
              <w:t>-модели и интегральном риске отказа.</w:t>
            </w:r>
          </w:p>
        </w:tc>
      </w:tr>
      <w:tr w:rsidR="005D5F7D" w14:paraId="7A4D841F" w14:textId="77777777">
        <w:trPr>
          <w:jc w:val="center"/>
        </w:trPr>
        <w:tc>
          <w:tcPr>
            <w:tcW w:w="2154" w:type="dxa"/>
            <w:vAlign w:val="center"/>
          </w:tcPr>
          <w:p w14:paraId="29C8878E" w14:textId="77777777" w:rsidR="005D5F7D" w:rsidRDefault="00000000">
            <w:pPr>
              <w:spacing w:line="240" w:lineRule="auto"/>
              <w:ind w:firstLine="0"/>
            </w:pPr>
            <w:r>
              <w:rPr>
                <w:sz w:val="24"/>
              </w:rPr>
              <w:t>Температура диска RAID</w:t>
            </w:r>
          </w:p>
        </w:tc>
        <w:tc>
          <w:tcPr>
            <w:tcW w:w="2268" w:type="dxa"/>
            <w:vAlign w:val="center"/>
          </w:tcPr>
          <w:p w14:paraId="0D05217D" w14:textId="77777777" w:rsidR="005D5F7D" w:rsidRDefault="00000000">
            <w:pPr>
              <w:spacing w:line="240" w:lineRule="auto"/>
              <w:ind w:firstLine="0"/>
            </w:pPr>
            <w:proofErr w:type="spellStart"/>
            <w:r>
              <w:rPr>
                <w:sz w:val="24"/>
              </w:rPr>
              <w:t>storcli_drive_temperature</w:t>
            </w:r>
            <w:proofErr w:type="spellEnd"/>
          </w:p>
        </w:tc>
        <w:tc>
          <w:tcPr>
            <w:tcW w:w="907" w:type="dxa"/>
            <w:vAlign w:val="center"/>
          </w:tcPr>
          <w:p w14:paraId="18E27627" w14:textId="77777777" w:rsidR="005D5F7D" w:rsidRDefault="00000000">
            <w:pPr>
              <w:spacing w:line="240" w:lineRule="auto"/>
              <w:ind w:firstLine="0"/>
              <w:jc w:val="center"/>
            </w:pPr>
            <w:r>
              <w:rPr>
                <w:sz w:val="24"/>
              </w:rPr>
              <w:t>°C</w:t>
            </w:r>
          </w:p>
        </w:tc>
        <w:tc>
          <w:tcPr>
            <w:tcW w:w="4025" w:type="dxa"/>
            <w:vAlign w:val="center"/>
          </w:tcPr>
          <w:p w14:paraId="42DB836B" w14:textId="77777777" w:rsidR="005D5F7D" w:rsidRDefault="00000000">
            <w:pPr>
              <w:spacing w:line="240" w:lineRule="auto"/>
              <w:ind w:firstLine="0"/>
            </w:pPr>
            <w:r>
              <w:rPr>
                <w:sz w:val="24"/>
              </w:rPr>
              <w:t xml:space="preserve">Оценка тепловой деградации дисковой подсистемы и участия </w:t>
            </w:r>
            <w:proofErr w:type="spellStart"/>
            <w:r>
              <w:rPr>
                <w:sz w:val="24"/>
              </w:rPr>
              <w:t>wear</w:t>
            </w:r>
            <w:proofErr w:type="spellEnd"/>
            <w:r>
              <w:rPr>
                <w:sz w:val="24"/>
              </w:rPr>
              <w:t>-каналов в риске отказа.</w:t>
            </w:r>
          </w:p>
        </w:tc>
      </w:tr>
      <w:tr w:rsidR="005D5F7D" w14:paraId="3EFDEEB2" w14:textId="77777777">
        <w:trPr>
          <w:jc w:val="center"/>
        </w:trPr>
        <w:tc>
          <w:tcPr>
            <w:tcW w:w="2154" w:type="dxa"/>
            <w:vAlign w:val="center"/>
          </w:tcPr>
          <w:p w14:paraId="0AD29AD1" w14:textId="77777777" w:rsidR="005D5F7D" w:rsidRDefault="00000000">
            <w:pPr>
              <w:spacing w:line="240" w:lineRule="auto"/>
              <w:ind w:firstLine="0"/>
            </w:pPr>
            <w:r>
              <w:rPr>
                <w:sz w:val="24"/>
              </w:rPr>
              <w:t>Счётчик деградации RAID</w:t>
            </w:r>
          </w:p>
        </w:tc>
        <w:tc>
          <w:tcPr>
            <w:tcW w:w="2268" w:type="dxa"/>
            <w:vAlign w:val="center"/>
          </w:tcPr>
          <w:p w14:paraId="4C89F9A6" w14:textId="77777777" w:rsidR="005D5F7D" w:rsidRDefault="00000000">
            <w:pPr>
              <w:spacing w:line="240" w:lineRule="auto"/>
              <w:ind w:firstLine="0"/>
            </w:pPr>
            <w:proofErr w:type="spellStart"/>
            <w:r>
              <w:rPr>
                <w:sz w:val="24"/>
              </w:rPr>
              <w:t>storcli_predictive_failure_count</w:t>
            </w:r>
            <w:proofErr w:type="spellEnd"/>
          </w:p>
        </w:tc>
        <w:tc>
          <w:tcPr>
            <w:tcW w:w="907" w:type="dxa"/>
            <w:vAlign w:val="center"/>
          </w:tcPr>
          <w:p w14:paraId="643B3835" w14:textId="77777777" w:rsidR="005D5F7D" w:rsidRDefault="00000000">
            <w:pPr>
              <w:spacing w:line="240" w:lineRule="auto"/>
              <w:ind w:firstLine="0"/>
              <w:jc w:val="center"/>
            </w:pPr>
            <w:proofErr w:type="spellStart"/>
            <w:r>
              <w:rPr>
                <w:sz w:val="24"/>
              </w:rPr>
              <w:t>count</w:t>
            </w:r>
            <w:proofErr w:type="spellEnd"/>
          </w:p>
        </w:tc>
        <w:tc>
          <w:tcPr>
            <w:tcW w:w="4025" w:type="dxa"/>
            <w:vAlign w:val="center"/>
          </w:tcPr>
          <w:p w14:paraId="4EE84077" w14:textId="77777777" w:rsidR="005D5F7D" w:rsidRDefault="00000000">
            <w:pPr>
              <w:spacing w:line="240" w:lineRule="auto"/>
              <w:ind w:firstLine="0"/>
            </w:pPr>
            <w:r>
              <w:rPr>
                <w:sz w:val="24"/>
              </w:rPr>
              <w:t>Признак износа/</w:t>
            </w:r>
            <w:proofErr w:type="spellStart"/>
            <w:r>
              <w:rPr>
                <w:sz w:val="24"/>
              </w:rPr>
              <w:t>предотказного</w:t>
            </w:r>
            <w:proofErr w:type="spellEnd"/>
            <w:r>
              <w:rPr>
                <w:sz w:val="24"/>
              </w:rPr>
              <w:t xml:space="preserve"> состояния диска; используется в риск-модели, но исключается из SARIMA-профиля по умолчанию. Так как не подходит для линейного прогнозирования из-за распределения данных.</w:t>
            </w:r>
          </w:p>
        </w:tc>
      </w:tr>
    </w:tbl>
    <w:p w14:paraId="2EBAF7DC" w14:textId="77777777" w:rsidR="005D5F7D" w:rsidRDefault="005D5F7D"/>
    <w:p w14:paraId="55C37A8D" w14:textId="77777777" w:rsidR="005D5F7D" w:rsidRDefault="00000000">
      <w:pPr>
        <w:spacing w:after="0"/>
        <w:jc w:val="both"/>
      </w:pPr>
      <w:r>
        <w:t xml:space="preserve">С точки зрения формальной постановки требуется определить отображение </w:t>
      </w:r>
      <m:oMath>
        <m:r>
          <w:rPr>
            <w:rFonts w:ascii="Cambria Math" w:eastAsia="Cambria Math" w:hAnsi="Cambria Math" w:cs="Cambria Math"/>
          </w:rPr>
          <m:t>F</m:t>
        </m:r>
        <m:d>
          <m:dPr>
            <m:ctrlPr>
              <w:rPr>
                <w:rFonts w:ascii="Cambria Math" w:eastAsia="Cambria Math" w:hAnsi="Cambria Math" w:cs="Cambria Math"/>
              </w:rPr>
            </m:ctrlPr>
          </m:dPr>
          <m:e>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t-k+1:t</m:t>
                </m:r>
              </m:sub>
            </m:sSub>
          </m:e>
        </m:d>
        <m:r>
          <w:rPr>
            <w:rFonts w:ascii="Cambria Math" w:eastAsia="Cambria Math" w:hAnsi="Cambria Math" w:cs="Cambria Math"/>
          </w:rPr>
          <m:t>=(</m:t>
        </m:r>
        <m:sSub>
          <m:sSubPr>
            <m:ctrlPr>
              <w:rPr>
                <w:rFonts w:ascii="Cambria Math" w:eastAsia="Cambria Math" w:hAnsi="Cambria Math" w:cs="Cambria Math"/>
                <w:i/>
              </w:rPr>
            </m:ctrlPr>
          </m:sSubPr>
          <m:e>
            <m:acc>
              <m:accPr>
                <m:ctrlPr>
                  <w:rPr>
                    <w:rFonts w:ascii="Cambria Math" w:eastAsia="Cambria Math" w:hAnsi="Cambria Math" w:cs="Cambria Math"/>
                    <w:i/>
                  </w:rPr>
                </m:ctrlPr>
              </m:accPr>
              <m:e>
                <m:r>
                  <w:rPr>
                    <w:rFonts w:ascii="Cambria Math" w:eastAsia="Cambria Math" w:hAnsi="Cambria Math" w:cs="Cambria Math"/>
                  </w:rPr>
                  <m:t>X</m:t>
                </m:r>
              </m:e>
            </m:acc>
          </m:e>
          <m:sub>
            <m:r>
              <w:rPr>
                <w:rFonts w:ascii="Cambria Math" w:eastAsia="Cambria Math" w:hAnsi="Cambria Math" w:cs="Cambria Math"/>
              </w:rPr>
              <m:t>t+1:t+h</m:t>
            </m:r>
          </m:sub>
        </m:sSub>
        <m:r>
          <w:rPr>
            <w:rFonts w:ascii="Cambria Math" w:eastAsia="Cambria Math" w:hAnsi="Cambria Math" w:cs="Cambria Math"/>
          </w:rPr>
          <m:t>,</m:t>
        </m:r>
        <m:d>
          <m:dPr>
            <m:ctrlPr>
              <w:rPr>
                <w:rFonts w:ascii="Cambria Math" w:eastAsia="Cambria Math" w:hAnsi="Cambria Math" w:cs="Cambria Math"/>
              </w:rPr>
            </m:ctrlPr>
          </m:dPr>
          <m:e>
            <m:sSub>
              <m:sSubPr>
                <m:ctrlPr>
                  <w:rPr>
                    <w:rFonts w:ascii="Cambria Math" w:eastAsia="Cambria Math" w:hAnsi="Cambria Math" w:cs="Cambria Math"/>
                    <w:i/>
                  </w:rPr>
                </m:ctrlPr>
              </m:sSubPr>
              <m:e>
                <m:r>
                  <w:rPr>
                    <w:rFonts w:ascii="Cambria Math" w:eastAsia="Cambria Math" w:hAnsi="Cambria Math" w:cs="Cambria Math"/>
                  </w:rPr>
                  <m:t>p</m:t>
                </m:r>
              </m:e>
              <m:sub>
                <m:sSub>
                  <m:sSubPr>
                    <m:ctrlPr>
                      <w:rPr>
                        <w:rFonts w:ascii="Cambria Math" w:eastAsia="Cambria Math" w:hAnsi="Cambria Math" w:cs="Cambria Math"/>
                        <w:i/>
                      </w:rPr>
                    </m:ctrlPr>
                  </m:sSubPr>
                  <m:e>
                    <m:r>
                      <w:rPr>
                        <w:rFonts w:ascii="Cambria Math" w:eastAsia="Cambria Math" w:hAnsi="Cambria Math" w:cs="Cambria Math"/>
                      </w:rPr>
                      <m:t>S</m:t>
                    </m:r>
                  </m:e>
                  <m:sub>
                    <m:r>
                      <w:rPr>
                        <w:rFonts w:ascii="Cambria Math" w:eastAsia="Cambria Math" w:hAnsi="Cambria Math" w:cs="Cambria Math"/>
                      </w:rPr>
                      <m:t>0</m:t>
                    </m:r>
                  </m:sub>
                </m:sSub>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p</m:t>
                </m:r>
              </m:e>
              <m:sub>
                <m:sSub>
                  <m:sSubPr>
                    <m:ctrlPr>
                      <w:rPr>
                        <w:rFonts w:ascii="Cambria Math" w:eastAsia="Cambria Math" w:hAnsi="Cambria Math" w:cs="Cambria Math"/>
                        <w:i/>
                      </w:rPr>
                    </m:ctrlPr>
                  </m:sSubPr>
                  <m:e>
                    <m:r>
                      <w:rPr>
                        <w:rFonts w:ascii="Cambria Math" w:eastAsia="Cambria Math" w:hAnsi="Cambria Math" w:cs="Cambria Math"/>
                      </w:rPr>
                      <m:t>S</m:t>
                    </m:r>
                  </m:e>
                  <m:sub>
                    <m:r>
                      <w:rPr>
                        <w:rFonts w:ascii="Cambria Math" w:eastAsia="Cambria Math" w:hAnsi="Cambria Math" w:cs="Cambria Math"/>
                      </w:rPr>
                      <m:t>1</m:t>
                    </m:r>
                  </m:sub>
                </m:sSub>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p</m:t>
                </m:r>
              </m:e>
              <m:sub>
                <m:sSub>
                  <m:sSubPr>
                    <m:ctrlPr>
                      <w:rPr>
                        <w:rFonts w:ascii="Cambria Math" w:eastAsia="Cambria Math" w:hAnsi="Cambria Math" w:cs="Cambria Math"/>
                        <w:i/>
                      </w:rPr>
                    </m:ctrlPr>
                  </m:sSubPr>
                  <m:e>
                    <m:r>
                      <w:rPr>
                        <w:rFonts w:ascii="Cambria Math" w:eastAsia="Cambria Math" w:hAnsi="Cambria Math" w:cs="Cambria Math"/>
                      </w:rPr>
                      <m:t>S</m:t>
                    </m:r>
                  </m:e>
                  <m:sub>
                    <m:r>
                      <w:rPr>
                        <w:rFonts w:ascii="Cambria Math" w:eastAsia="Cambria Math" w:hAnsi="Cambria Math" w:cs="Cambria Math"/>
                      </w:rPr>
                      <m:t>2</m:t>
                    </m:r>
                  </m:sub>
                </m:sSub>
              </m:sub>
            </m:sSub>
          </m:e>
        </m:d>
        <m:r>
          <w:rPr>
            <w:rFonts w:ascii="Cambria Math" w:eastAsia="Cambria Math" w:hAnsi="Cambria Math" w:cs="Cambria Math"/>
          </w:rPr>
          <m:t xml:space="preserve">, </m:t>
        </m:r>
        <m:sSup>
          <m:sSupPr>
            <m:ctrlPr>
              <w:rPr>
                <w:rFonts w:ascii="Cambria Math" w:eastAsia="Cambria Math" w:hAnsi="Cambria Math" w:cs="Cambria Math"/>
                <w:i/>
              </w:rPr>
            </m:ctrlPr>
          </m:sSupPr>
          <m:e>
            <m:d>
              <m:dPr>
                <m:ctrlPr>
                  <w:rPr>
                    <w:rFonts w:ascii="Cambria Math" w:eastAsia="Cambria Math" w:hAnsi="Cambria Math" w:cs="Cambria Math"/>
                  </w:rPr>
                </m:ctrlPr>
              </m:dPr>
              <m:e>
                <m:sSub>
                  <m:sSubPr>
                    <m:ctrlPr>
                      <w:rPr>
                        <w:rFonts w:ascii="Cambria Math" w:eastAsia="Cambria Math" w:hAnsi="Cambria Math" w:cs="Cambria Math"/>
                        <w:i/>
                      </w:rPr>
                    </m:ctrlPr>
                  </m:sSubPr>
                  <m:e>
                    <m:r>
                      <w:rPr>
                        <w:rFonts w:ascii="Cambria Math" w:eastAsia="Cambria Math" w:hAnsi="Cambria Math" w:cs="Cambria Math"/>
                      </w:rPr>
                      <m:t>Risk</m:t>
                    </m:r>
                  </m:e>
                  <m:sub>
                    <m:r>
                      <w:rPr>
                        <w:rFonts w:ascii="Cambria Math" w:eastAsia="Cambria Math" w:hAnsi="Cambria Math" w:cs="Cambria Math"/>
                      </w:rPr>
                      <m:t>t</m:t>
                    </m:r>
                  </m:sub>
                </m:sSub>
              </m:e>
            </m:d>
          </m:e>
          <m:sup>
            <m:r>
              <w:rPr>
                <w:rFonts w:ascii="Cambria Math" w:eastAsia="Cambria Math" w:hAnsi="Cambria Math" w:cs="Cambria Math"/>
              </w:rPr>
              <m:t>h</m:t>
            </m:r>
          </m:sup>
        </m:sSup>
        <m:r>
          <w:rPr>
            <w:rFonts w:ascii="Cambria Math" w:eastAsia="Cambria Math" w:hAnsi="Cambria Math" w:cs="Cambria Math"/>
          </w:rPr>
          <m:t>,</m:t>
        </m:r>
        <m:sSup>
          <m:sSupPr>
            <m:ctrlPr>
              <w:rPr>
                <w:rFonts w:ascii="Cambria Math" w:eastAsia="Cambria Math" w:hAnsi="Cambria Math" w:cs="Cambria Math"/>
                <w:i/>
              </w:rPr>
            </m:ctrlPr>
          </m:sSupPr>
          <m:e>
            <m:d>
              <m:dPr>
                <m:ctrlPr>
                  <w:rPr>
                    <w:rFonts w:ascii="Cambria Math" w:eastAsia="Cambria Math" w:hAnsi="Cambria Math" w:cs="Cambria Math"/>
                  </w:rPr>
                </m:ctrlPr>
              </m:dPr>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t</m:t>
                    </m:r>
                  </m:sub>
                </m:sSub>
              </m:e>
            </m:d>
          </m:e>
          <m:sup>
            <m:r>
              <w:rPr>
                <w:rFonts w:ascii="Cambria Math" w:eastAsia="Cambria Math" w:hAnsi="Cambria Math" w:cs="Cambria Math"/>
              </w:rPr>
              <m:t>*</m:t>
            </m:r>
          </m:sup>
        </m:sSup>
        <m:r>
          <w:rPr>
            <w:rFonts w:ascii="Cambria Math" w:eastAsia="Cambria Math" w:hAnsi="Cambria Math" w:cs="Cambria Math"/>
          </w:rPr>
          <m:t>)</m:t>
        </m:r>
      </m:oMath>
      <w:r w:rsidRPr="001B6311">
        <w:t>,</w:t>
      </w:r>
      <w:r>
        <w:t xml:space="preserve"> где </w:t>
      </w:r>
      <m:oMath>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t-k+1:t</m:t>
            </m:r>
          </m:sub>
        </m:sSub>
      </m:oMath>
      <w:r>
        <w:t xml:space="preserve"> </w:t>
      </w:r>
      <w:r>
        <w:rPr>
          <w:rFonts w:eastAsia="Times New Roman"/>
        </w:rPr>
        <w:t>–</w:t>
      </w:r>
      <w:r>
        <w:t xml:space="preserve"> историческое окно наблюдений глубины </w:t>
      </w:r>
      <w:r>
        <w:rPr>
          <w:i/>
          <w:iCs/>
          <w:lang w:val="en-US"/>
        </w:rPr>
        <w:t>k</w:t>
      </w:r>
      <w:r w:rsidRPr="001B6311">
        <w:t>;</w:t>
      </w:r>
      <w:r>
        <w:t xml:space="preserve"> </w:t>
      </w:r>
      <m:oMath>
        <m:sSub>
          <m:sSubPr>
            <m:ctrlPr>
              <w:rPr>
                <w:rFonts w:ascii="Cambria Math" w:eastAsia="Cambria Math" w:hAnsi="Cambria Math" w:cs="Cambria Math"/>
                <w:i/>
              </w:rPr>
            </m:ctrlPr>
          </m:sSubPr>
          <m:e>
            <m:acc>
              <m:accPr>
                <m:ctrlPr>
                  <w:rPr>
                    <w:rFonts w:ascii="Cambria Math" w:eastAsia="Cambria Math" w:hAnsi="Cambria Math" w:cs="Cambria Math"/>
                    <w:i/>
                  </w:rPr>
                </m:ctrlPr>
              </m:accPr>
              <m:e>
                <m:r>
                  <w:rPr>
                    <w:rFonts w:ascii="Cambria Math" w:eastAsia="Cambria Math" w:hAnsi="Cambria Math" w:cs="Cambria Math"/>
                  </w:rPr>
                  <m:t>X</m:t>
                </m:r>
              </m:e>
            </m:acc>
          </m:e>
          <m:sub>
            <m:r>
              <w:rPr>
                <w:rFonts w:ascii="Cambria Math" w:eastAsia="Cambria Math" w:hAnsi="Cambria Math" w:cs="Cambria Math"/>
              </w:rPr>
              <m:t>t+1:t+h</m:t>
            </m:r>
          </m:sub>
        </m:sSub>
      </m:oMath>
      <w:r>
        <w:t xml:space="preserve"> – совокупность прогнозных значений контролируемых метрик на горизонте </w:t>
      </w:r>
      <w:r>
        <w:rPr>
          <w:i/>
          <w:iCs/>
          <w:lang w:val="en-US"/>
        </w:rPr>
        <w:t>h</w:t>
      </w:r>
      <w:r w:rsidRPr="001B6311">
        <w:t>;</w:t>
      </w:r>
      <w:r>
        <w:t xml:space="preserve"> </w:t>
      </w:r>
      <m:oMath>
        <m:sSub>
          <m:sSubPr>
            <m:ctrlPr>
              <w:rPr>
                <w:rFonts w:ascii="Cambria Math" w:eastAsia="Cambria Math" w:hAnsi="Cambria Math" w:cs="Cambria Math"/>
                <w:i/>
              </w:rPr>
            </m:ctrlPr>
          </m:sSubPr>
          <m:e>
            <m:r>
              <w:rPr>
                <w:rFonts w:ascii="Cambria Math" w:eastAsia="Cambria Math" w:hAnsi="Cambria Math" w:cs="Cambria Math"/>
              </w:rPr>
              <m:t>p</m:t>
            </m:r>
          </m:e>
          <m:sub>
            <m:sSub>
              <m:sSubPr>
                <m:ctrlPr>
                  <w:rPr>
                    <w:rFonts w:ascii="Cambria Math" w:eastAsia="Cambria Math" w:hAnsi="Cambria Math" w:cs="Cambria Math"/>
                    <w:i/>
                  </w:rPr>
                </m:ctrlPr>
              </m:sSubPr>
              <m:e>
                <m:r>
                  <w:rPr>
                    <w:rFonts w:ascii="Cambria Math" w:eastAsia="Cambria Math" w:hAnsi="Cambria Math" w:cs="Cambria Math"/>
                  </w:rPr>
                  <m:t>S</m:t>
                </m:r>
              </m:e>
              <m:sub>
                <m:r>
                  <w:rPr>
                    <w:rFonts w:ascii="Cambria Math" w:eastAsia="Cambria Math" w:hAnsi="Cambria Math" w:cs="Cambria Math"/>
                  </w:rPr>
                  <m:t>i</m:t>
                </m:r>
              </m:sub>
            </m:sSub>
          </m:sub>
        </m:sSub>
        <m:r>
          <w:rPr>
            <w:rFonts w:ascii="Cambria Math" w:eastAsia="Cambria Math" w:hAnsi="Cambria Math" w:cs="Cambria Math"/>
          </w:rPr>
          <m:t>=</m:t>
        </m:r>
        <m:r>
          <w:rPr>
            <w:rFonts w:ascii="Cambria Math" w:eastAsia="Cambria Math" w:hAnsi="Cambria Math" w:cs="Cambria Math"/>
          </w:rPr>
          <w:lastRenderedPageBreak/>
          <m:t xml:space="preserve"> P</m:t>
        </m:r>
        <m:d>
          <m:dPr>
            <m:endChr m:val="|"/>
            <m:ctrlPr>
              <w:rPr>
                <w:rFonts w:ascii="Cambria Math" w:eastAsia="Cambria Math" w:hAnsi="Cambria Math" w:cs="Cambria Math"/>
              </w:rPr>
            </m:ctrlPr>
          </m:dPr>
          <m:e>
            <m:sSub>
              <m:sSubPr>
                <m:ctrlPr>
                  <w:rPr>
                    <w:rFonts w:ascii="Cambria Math" w:eastAsia="Cambria Math" w:hAnsi="Cambria Math" w:cs="Cambria Math"/>
                    <w:i/>
                  </w:rPr>
                </m:ctrlPr>
              </m:sSubPr>
              <m:e>
                <m:r>
                  <w:rPr>
                    <w:rFonts w:ascii="Cambria Math" w:eastAsia="Cambria Math" w:hAnsi="Cambria Math" w:cs="Cambria Math"/>
                  </w:rPr>
                  <m:t>S</m:t>
                </m:r>
              </m:e>
              <m:sub>
                <m:r>
                  <w:rPr>
                    <w:rFonts w:ascii="Cambria Math" w:eastAsia="Cambria Math" w:hAnsi="Cambria Math" w:cs="Cambria Math"/>
                  </w:rPr>
                  <m:t>i</m:t>
                </m:r>
              </m:sub>
            </m:sSub>
          </m:e>
        </m:d>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t-k+1:t</m:t>
            </m:r>
          </m:sub>
        </m:sSub>
        <m:r>
          <w:rPr>
            <w:rFonts w:ascii="Cambria Math" w:eastAsia="Cambria Math" w:hAnsi="Cambria Math" w:cs="Cambria Math"/>
          </w:rPr>
          <m:t>)</m:t>
        </m:r>
      </m:oMath>
      <w:r>
        <w:t xml:space="preserve"> – распределение вероятностей состояний</w:t>
      </w:r>
      <w:r w:rsidRPr="001B6311">
        <w:t>;</w:t>
      </w:r>
      <w:r>
        <w:t xml:space="preserve"> </w:t>
      </w:r>
      <m:oMath>
        <m:sSup>
          <m:sSupPr>
            <m:ctrlPr>
              <w:rPr>
                <w:rFonts w:ascii="Cambria Math" w:eastAsia="Cambria Math" w:hAnsi="Cambria Math" w:cs="Cambria Math"/>
                <w:i/>
              </w:rPr>
            </m:ctrlPr>
          </m:sSupPr>
          <m:e>
            <m:d>
              <m:dPr>
                <m:ctrlPr>
                  <w:rPr>
                    <w:rFonts w:ascii="Cambria Math" w:eastAsia="Cambria Math" w:hAnsi="Cambria Math" w:cs="Cambria Math"/>
                  </w:rPr>
                </m:ctrlPr>
              </m:dPr>
              <m:e>
                <m:sSub>
                  <m:sSubPr>
                    <m:ctrlPr>
                      <w:rPr>
                        <w:rFonts w:ascii="Cambria Math" w:eastAsia="Cambria Math" w:hAnsi="Cambria Math" w:cs="Cambria Math"/>
                        <w:i/>
                      </w:rPr>
                    </m:ctrlPr>
                  </m:sSubPr>
                  <m:e>
                    <m:r>
                      <w:rPr>
                        <w:rFonts w:ascii="Cambria Math" w:eastAsia="Cambria Math" w:hAnsi="Cambria Math" w:cs="Cambria Math"/>
                      </w:rPr>
                      <m:t>Risk</m:t>
                    </m:r>
                  </m:e>
                  <m:sub>
                    <m:r>
                      <w:rPr>
                        <w:rFonts w:ascii="Cambria Math" w:eastAsia="Cambria Math" w:hAnsi="Cambria Math" w:cs="Cambria Math"/>
                      </w:rPr>
                      <m:t>t</m:t>
                    </m:r>
                  </m:sub>
                </m:sSub>
              </m:e>
            </m:d>
          </m:e>
          <m:sup>
            <m:r>
              <w:rPr>
                <w:rFonts w:ascii="Cambria Math" w:eastAsia="Cambria Math" w:hAnsi="Cambria Math" w:cs="Cambria Math"/>
              </w:rPr>
              <m:t>h</m:t>
            </m:r>
          </m:sup>
        </m:sSup>
      </m:oMath>
      <w:r>
        <w:t xml:space="preserve"> – интегральная оценка угрозы отказа</w:t>
      </w:r>
      <w:r w:rsidRPr="001B6311">
        <w:t xml:space="preserve"> </w:t>
      </w:r>
      <w:r>
        <w:t>на рассматриваемом горизонте</w:t>
      </w:r>
      <w:r w:rsidRPr="001B6311">
        <w:t>;</w:t>
      </w:r>
      <w:r>
        <w:t xml:space="preserve"> </w:t>
      </w:r>
      <m:oMath>
        <m:sSup>
          <m:sSupPr>
            <m:ctrlPr>
              <w:rPr>
                <w:rFonts w:ascii="Cambria Math" w:eastAsia="Cambria Math" w:hAnsi="Cambria Math" w:cs="Cambria Math"/>
                <w:i/>
              </w:rPr>
            </m:ctrlPr>
          </m:sSupPr>
          <m:e>
            <m:d>
              <m:dPr>
                <m:ctrlPr>
                  <w:rPr>
                    <w:rFonts w:ascii="Cambria Math" w:eastAsia="Cambria Math" w:hAnsi="Cambria Math" w:cs="Cambria Math"/>
                  </w:rPr>
                </m:ctrlPr>
              </m:dPr>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t</m:t>
                    </m:r>
                  </m:sub>
                </m:sSub>
              </m:e>
            </m:d>
          </m:e>
          <m:sup>
            <m:r>
              <w:rPr>
                <w:rFonts w:ascii="Cambria Math" w:eastAsia="Cambria Math" w:hAnsi="Cambria Math" w:cs="Cambria Math"/>
              </w:rPr>
              <m:t>*</m:t>
            </m:r>
          </m:sup>
        </m:sSup>
      </m:oMath>
      <w:r>
        <w:t xml:space="preserve"> – оптимальное управляющее действие, минимизирующее ожидаемые потери. В реализованной системе это отображение не вычисляется одной монолитной моделью. Оно строится как композиция нескольких специализированных модулей, что повышает интерпретируемость и позволяет независимо калибровать отдельные этапы.</w:t>
      </w:r>
    </w:p>
    <w:p w14:paraId="474165F0" w14:textId="77777777" w:rsidR="005D5F7D" w:rsidRDefault="00000000">
      <w:pPr>
        <w:spacing w:after="0"/>
        <w:jc w:val="both"/>
      </w:pPr>
      <w:r>
        <w:t>Практически это означает, что для каждой метрики сначала формируется очищенный и агрегированный ряд, затем запускаются модели прогноза, после чего их результаты передаются в единый модуль оценки состояния. Далее на основе прогнозных точек и истории состояний формируется риск-оценка, а затем запускается СППР, использующая байесовский ожидаемый риск и AHP-ранжирование для выбора финального действия. Именно такая поэтапная схема, а не непосредственный «чёрный ящик», может показать, какие данные использованы, какая модель применена и что именно было получено на выходе.</w:t>
      </w:r>
    </w:p>
    <w:p w14:paraId="32F0858D" w14:textId="77777777" w:rsidR="005D5F7D" w:rsidRDefault="00000000">
      <w:pPr>
        <w:spacing w:before="120" w:after="120"/>
      </w:pPr>
      <w:r>
        <w:rPr>
          <w:b/>
        </w:rPr>
        <w:t>3.2 Структурно-функциональная организация и алгоритмы работы системы</w:t>
      </w:r>
    </w:p>
    <w:p w14:paraId="50403223" w14:textId="77777777" w:rsidR="005D5F7D" w:rsidRDefault="00000000">
      <w:pPr>
        <w:spacing w:after="0"/>
        <w:jc w:val="both"/>
      </w:pPr>
      <w:r>
        <w:t xml:space="preserve">Архитектура реализованной системы является многослойной и сочетает хранилище данных, вычислительные сервисы, механизм фоновых задач, пользовательский интерфейс и удалённый вычислительный узел нейросетевого прогноза. Базовым прикладным контуром выступает </w:t>
      </w:r>
      <w:proofErr w:type="spellStart"/>
      <w:r>
        <w:t>backend</w:t>
      </w:r>
      <w:proofErr w:type="spellEnd"/>
      <w:r>
        <w:t xml:space="preserve"> на </w:t>
      </w:r>
      <w:proofErr w:type="spellStart"/>
      <w:r>
        <w:t>Django</w:t>
      </w:r>
      <w:proofErr w:type="spellEnd"/>
      <w:r>
        <w:t xml:space="preserve">, связанный с </w:t>
      </w:r>
      <w:proofErr w:type="spellStart"/>
      <w:r>
        <w:t>PostgreSQL</w:t>
      </w:r>
      <w:proofErr w:type="spellEnd"/>
      <w:r>
        <w:t xml:space="preserve">, в которой хранятся сырые метрики, вычисленные показатели, результаты прогнозов, оценки состояния, задания очереди удалённого LSTM, политики СППР и результаты решений. Поверх </w:t>
      </w:r>
      <w:proofErr w:type="spellStart"/>
      <w:r>
        <w:t>backend</w:t>
      </w:r>
      <w:proofErr w:type="spellEnd"/>
      <w:r>
        <w:t xml:space="preserve"> работает </w:t>
      </w:r>
      <w:proofErr w:type="spellStart"/>
      <w:r>
        <w:t>web</w:t>
      </w:r>
      <w:proofErr w:type="spellEnd"/>
      <w:r>
        <w:t xml:space="preserve">-интерфейс на </w:t>
      </w:r>
      <w:proofErr w:type="spellStart"/>
      <w:r>
        <w:t>Vue</w:t>
      </w:r>
      <w:proofErr w:type="spellEnd"/>
      <w:r>
        <w:t>, ориентированный не только на отображение данных, но и на запуск полного цикла расчёта и настройку профилей модели.</w:t>
      </w:r>
    </w:p>
    <w:p w14:paraId="49D0403B" w14:textId="77777777" w:rsidR="005D5F7D" w:rsidRDefault="00000000">
      <w:pPr>
        <w:spacing w:after="0"/>
        <w:jc w:val="both"/>
      </w:pPr>
      <w:r>
        <w:lastRenderedPageBreak/>
        <w:t xml:space="preserve">Ключевым отличием текущей архитектуры от единого модуля СППР является чёткое разделение ответственности между модулями. Модуль статистического прогнозирования отвечает только за локальный </w:t>
      </w:r>
      <w:proofErr w:type="spellStart"/>
      <w:r>
        <w:t>baseline</w:t>
      </w:r>
      <w:proofErr w:type="spellEnd"/>
      <w:r>
        <w:t xml:space="preserve">. Удалённый LSTM-сервис отвечает только за нейросетевую ветвь прогноза и не имеет прямого доступа ни к браузеру, ни к пользовательскому интерфейсу. Оркестратор выполняет интеграцию результатов, оценка состояния использует только унифицированный сервис </w:t>
      </w:r>
      <w:proofErr w:type="spellStart"/>
      <w:r>
        <w:t>state</w:t>
      </w:r>
      <w:proofErr w:type="spellEnd"/>
      <w:r>
        <w:t xml:space="preserve"> </w:t>
      </w:r>
      <w:proofErr w:type="spellStart"/>
      <w:r>
        <w:t>inference</w:t>
      </w:r>
      <w:proofErr w:type="spellEnd"/>
      <w:r>
        <w:t>, риск-оценка агрегирует результаты прогноза и историю состояний, а СППР получает на вход уже контекст риска, а не сырые метрики. Такая декомпозиция важна потому, что она убирает дублирование логики и исключает ситуацию, когда разные страницы системы рассчитывают состояние или риск по разным правилам.</w:t>
      </w:r>
    </w:p>
    <w:p w14:paraId="553CF744" w14:textId="77777777" w:rsidR="005D5F7D" w:rsidRDefault="00000000">
      <w:pPr>
        <w:spacing w:after="0"/>
        <w:jc w:val="both"/>
      </w:pPr>
      <w:r>
        <w:t xml:space="preserve">На рисунке 3.1 приведена структурно-функциональная схема реализованного программного модуля. Несмотря на компактный вид, за каждым блоком стоит отдельный </w:t>
      </w:r>
      <w:proofErr w:type="spellStart"/>
      <w:r>
        <w:t>backend</w:t>
      </w:r>
      <w:proofErr w:type="spellEnd"/>
      <w:r>
        <w:t>-сервис и набор сущностей хранения. Это позволяет масштабировать систему по горизонтали: например, LSTM-сервис может быть вынесен на отдельную рабочую станцию с GPU, а основная бизнес-логика при этом остаётся на корпоративном сервере.</w:t>
      </w:r>
    </w:p>
    <w:p w14:paraId="1EE6D1C2" w14:textId="77777777" w:rsidR="005D5F7D" w:rsidRDefault="00000000">
      <w:pPr>
        <w:ind w:firstLine="0"/>
        <w:jc w:val="center"/>
      </w:pPr>
      <w:r>
        <w:rPr>
          <w:noProof/>
        </w:rPr>
        <w:lastRenderedPageBreak/>
        <mc:AlternateContent>
          <mc:Choice Requires="wpg">
            <w:drawing>
              <wp:inline distT="0" distB="0" distL="0" distR="0" wp14:anchorId="122B971A" wp14:editId="2D50829C">
                <wp:extent cx="3861654" cy="45087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icPr>
                      <pic:blipFill rotWithShape="1">
                        <a:blip r:embed="rId7"/>
                        <a:stretch/>
                      </pic:blipFill>
                      <pic:spPr bwMode="auto">
                        <a:xfrm>
                          <a:off x="0" y="0"/>
                          <a:ext cx="3861653" cy="4508769"/>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04.07pt;height:355.02pt;mso-wrap-distance-left:0.00pt;mso-wrap-distance-top:0.00pt;mso-wrap-distance-right:0.00pt;mso-wrap-distance-bottom:0.00pt;z-index:1;" stroked="false">
                <v:imagedata r:id="rId9" o:title=""/>
                <o:lock v:ext="edit" rotation="t"/>
              </v:shape>
            </w:pict>
          </mc:Fallback>
        </mc:AlternateContent>
      </w:r>
    </w:p>
    <w:p w14:paraId="1809C217" w14:textId="77777777" w:rsidR="005D5F7D" w:rsidRDefault="00000000">
      <w:pPr>
        <w:spacing w:after="0"/>
        <w:ind w:firstLine="0"/>
        <w:jc w:val="center"/>
      </w:pPr>
      <w:r>
        <w:t>Рисунок 3.1 – Структурно-функциональная схема программного модуля СППР</w:t>
      </w:r>
    </w:p>
    <w:p w14:paraId="4967B230" w14:textId="77777777" w:rsidR="005D5F7D" w:rsidRDefault="005D5F7D">
      <w:pPr>
        <w:spacing w:after="0"/>
        <w:ind w:firstLine="0"/>
        <w:jc w:val="center"/>
      </w:pPr>
    </w:p>
    <w:p w14:paraId="2A2BC05E" w14:textId="77777777" w:rsidR="005D5F7D" w:rsidRDefault="00000000">
      <w:pPr>
        <w:spacing w:after="0"/>
        <w:jc w:val="both"/>
      </w:pPr>
      <w:r>
        <w:t>Хранилище данных организовано так, чтобы поддерживать одновременно оперативный режим использования и режим воспроизводимого вычислительного эксперимента (Таблица 3.2). «</w:t>
      </w:r>
      <w:proofErr w:type="spellStart"/>
      <w:r>
        <w:t>RawMetric</w:t>
      </w:r>
      <w:proofErr w:type="spellEnd"/>
      <w:r>
        <w:t>» хранит неизменённую телеметрию, пригодную для построения факта и пересчёта любых производных показателей. «</w:t>
      </w:r>
      <w:proofErr w:type="spellStart"/>
      <w:r>
        <w:t>ComputedMetric</w:t>
      </w:r>
      <w:proofErr w:type="spellEnd"/>
      <w:r>
        <w:t>» используется для промежуточных вычислений, не подменяя исходные наблюдения. «</w:t>
      </w:r>
      <w:proofErr w:type="spellStart"/>
      <w:r>
        <w:t>ForecastRun</w:t>
      </w:r>
      <w:proofErr w:type="spellEnd"/>
      <w:r>
        <w:t>» и «</w:t>
      </w:r>
      <w:proofErr w:type="spellStart"/>
      <w:r>
        <w:t>ForecastPoin</w:t>
      </w:r>
      <w:proofErr w:type="spellEnd"/>
      <w:r>
        <w:rPr>
          <w:lang w:val="en-US"/>
        </w:rPr>
        <w:t>t</w:t>
      </w:r>
      <w:r>
        <w:t xml:space="preserve">» обеспечивают полную </w:t>
      </w:r>
      <w:proofErr w:type="spellStart"/>
      <w:r>
        <w:t>трассируемость</w:t>
      </w:r>
      <w:proofErr w:type="spellEnd"/>
      <w:r>
        <w:t xml:space="preserve"> прогноза: можно восстановить, какая модель, на каком наборе параметров и для какого горизонта сформировала конкретную точку. «</w:t>
      </w:r>
      <w:proofErr w:type="spellStart"/>
      <w:r>
        <w:t>StateEstimate</w:t>
      </w:r>
      <w:proofErr w:type="spellEnd"/>
      <w:r>
        <w:t>», «</w:t>
      </w:r>
      <w:proofErr w:type="spellStart"/>
      <w:r>
        <w:t>DecisionRun</w:t>
      </w:r>
      <w:proofErr w:type="spellEnd"/>
      <w:r>
        <w:t>» и связанные таблицы позволяют проследить, как прогноз трансформировался в состояние, риск и решение.</w:t>
      </w:r>
    </w:p>
    <w:p w14:paraId="6B7FA352" w14:textId="77777777" w:rsidR="005D5F7D" w:rsidRDefault="005D5F7D">
      <w:pPr>
        <w:spacing w:after="0"/>
      </w:pPr>
    </w:p>
    <w:p w14:paraId="1AA98471" w14:textId="77777777" w:rsidR="005D5F7D" w:rsidRDefault="00000000">
      <w:pPr>
        <w:spacing w:after="0"/>
        <w:jc w:val="both"/>
      </w:pPr>
      <w:r>
        <w:lastRenderedPageBreak/>
        <w:t>Таблица 3.2 – Основные сущности данных, реализующие жизненный цикл прогноза и решения</w:t>
      </w:r>
    </w:p>
    <w:tbl>
      <w:tblPr>
        <w:tblStyle w:val="a3"/>
        <w:tblW w:w="0" w:type="auto"/>
        <w:jc w:val="center"/>
        <w:tblLook w:val="04A0" w:firstRow="1" w:lastRow="0" w:firstColumn="1" w:lastColumn="0" w:noHBand="0" w:noVBand="1"/>
      </w:tblPr>
      <w:tblGrid>
        <w:gridCol w:w="2563"/>
        <w:gridCol w:w="3256"/>
        <w:gridCol w:w="3526"/>
      </w:tblGrid>
      <w:tr w:rsidR="005D5F7D" w14:paraId="3A8FD351" w14:textId="77777777">
        <w:trPr>
          <w:jc w:val="center"/>
        </w:trPr>
        <w:tc>
          <w:tcPr>
            <w:tcW w:w="2324" w:type="dxa"/>
            <w:shd w:val="clear" w:color="FFFFFF" w:themeColor="background1" w:fill="FFFFFF" w:themeFill="background1"/>
            <w:vAlign w:val="center"/>
          </w:tcPr>
          <w:p w14:paraId="744A9C11" w14:textId="77777777" w:rsidR="005D5F7D" w:rsidRDefault="00000000">
            <w:pPr>
              <w:spacing w:line="240" w:lineRule="auto"/>
              <w:ind w:firstLine="0"/>
              <w:jc w:val="center"/>
            </w:pPr>
            <w:r>
              <w:rPr>
                <w:b/>
                <w:sz w:val="24"/>
              </w:rPr>
              <w:t>Сущность</w:t>
            </w:r>
          </w:p>
        </w:tc>
        <w:tc>
          <w:tcPr>
            <w:tcW w:w="3402" w:type="dxa"/>
            <w:shd w:val="clear" w:color="FFFFFF" w:themeColor="background1" w:fill="FFFFFF" w:themeFill="background1"/>
            <w:vAlign w:val="center"/>
          </w:tcPr>
          <w:p w14:paraId="6D524124" w14:textId="77777777" w:rsidR="005D5F7D" w:rsidRDefault="00000000">
            <w:pPr>
              <w:spacing w:line="240" w:lineRule="auto"/>
              <w:ind w:firstLine="0"/>
              <w:jc w:val="center"/>
            </w:pPr>
            <w:r>
              <w:rPr>
                <w:b/>
                <w:sz w:val="24"/>
              </w:rPr>
              <w:t>Назначение</w:t>
            </w:r>
          </w:p>
        </w:tc>
        <w:tc>
          <w:tcPr>
            <w:tcW w:w="3628" w:type="dxa"/>
            <w:shd w:val="clear" w:color="FFFFFF" w:themeColor="background1" w:fill="FFFFFF" w:themeFill="background1"/>
            <w:vAlign w:val="center"/>
          </w:tcPr>
          <w:p w14:paraId="079A03C8" w14:textId="77777777" w:rsidR="005D5F7D" w:rsidRDefault="00000000">
            <w:pPr>
              <w:spacing w:line="240" w:lineRule="auto"/>
              <w:ind w:firstLine="0"/>
              <w:jc w:val="center"/>
            </w:pPr>
            <w:r>
              <w:rPr>
                <w:b/>
                <w:sz w:val="24"/>
              </w:rPr>
              <w:t>Ключевые поля</w:t>
            </w:r>
          </w:p>
        </w:tc>
      </w:tr>
      <w:tr w:rsidR="005D5F7D" w:rsidRPr="001B6311" w14:paraId="042B032A" w14:textId="77777777">
        <w:trPr>
          <w:jc w:val="center"/>
        </w:trPr>
        <w:tc>
          <w:tcPr>
            <w:tcW w:w="2324" w:type="dxa"/>
            <w:vAlign w:val="center"/>
          </w:tcPr>
          <w:p w14:paraId="3AAAA517" w14:textId="77777777" w:rsidR="005D5F7D" w:rsidRDefault="00000000">
            <w:pPr>
              <w:spacing w:line="240" w:lineRule="auto"/>
              <w:ind w:firstLine="0"/>
            </w:pPr>
            <w:proofErr w:type="spellStart"/>
            <w:r>
              <w:rPr>
                <w:sz w:val="24"/>
              </w:rPr>
              <w:t>RawMetric</w:t>
            </w:r>
            <w:proofErr w:type="spellEnd"/>
          </w:p>
        </w:tc>
        <w:tc>
          <w:tcPr>
            <w:tcW w:w="3402" w:type="dxa"/>
            <w:vAlign w:val="center"/>
          </w:tcPr>
          <w:p w14:paraId="3F8C34F4" w14:textId="77777777" w:rsidR="005D5F7D" w:rsidRDefault="00000000">
            <w:pPr>
              <w:spacing w:line="240" w:lineRule="auto"/>
              <w:ind w:firstLine="0"/>
            </w:pPr>
            <w:r>
              <w:rPr>
                <w:sz w:val="24"/>
              </w:rPr>
              <w:t>Хранение сырых точек телеметрии устройства.</w:t>
            </w:r>
          </w:p>
        </w:tc>
        <w:tc>
          <w:tcPr>
            <w:tcW w:w="3628" w:type="dxa"/>
            <w:vAlign w:val="center"/>
          </w:tcPr>
          <w:p w14:paraId="00D84711" w14:textId="77777777" w:rsidR="005D5F7D" w:rsidRPr="001B6311" w:rsidRDefault="00000000">
            <w:pPr>
              <w:spacing w:line="240" w:lineRule="auto"/>
              <w:ind w:firstLine="0"/>
              <w:rPr>
                <w:lang w:val="en-US"/>
              </w:rPr>
            </w:pPr>
            <w:r w:rsidRPr="001B6311">
              <w:rPr>
                <w:sz w:val="24"/>
                <w:lang w:val="en-US"/>
              </w:rPr>
              <w:t>device, code, value, unit, timestamp, labels</w:t>
            </w:r>
          </w:p>
        </w:tc>
      </w:tr>
      <w:tr w:rsidR="005D5F7D" w:rsidRPr="001B6311" w14:paraId="2AA1343C" w14:textId="77777777">
        <w:trPr>
          <w:jc w:val="center"/>
        </w:trPr>
        <w:tc>
          <w:tcPr>
            <w:tcW w:w="2324" w:type="dxa"/>
            <w:vAlign w:val="center"/>
          </w:tcPr>
          <w:p w14:paraId="01250747" w14:textId="77777777" w:rsidR="005D5F7D" w:rsidRDefault="00000000">
            <w:pPr>
              <w:spacing w:line="240" w:lineRule="auto"/>
              <w:ind w:firstLine="0"/>
            </w:pPr>
            <w:proofErr w:type="spellStart"/>
            <w:r>
              <w:rPr>
                <w:sz w:val="24"/>
              </w:rPr>
              <w:t>ComputedMetric</w:t>
            </w:r>
            <w:proofErr w:type="spellEnd"/>
          </w:p>
        </w:tc>
        <w:tc>
          <w:tcPr>
            <w:tcW w:w="3402" w:type="dxa"/>
            <w:vAlign w:val="center"/>
          </w:tcPr>
          <w:p w14:paraId="0494E36E" w14:textId="77777777" w:rsidR="005D5F7D" w:rsidRDefault="00000000">
            <w:pPr>
              <w:spacing w:line="240" w:lineRule="auto"/>
              <w:ind w:firstLine="0"/>
            </w:pPr>
            <w:r>
              <w:rPr>
                <w:sz w:val="24"/>
              </w:rPr>
              <w:t>Хранение вычисленных агрегатов и вспомогательных показателей.</w:t>
            </w:r>
          </w:p>
        </w:tc>
        <w:tc>
          <w:tcPr>
            <w:tcW w:w="3628" w:type="dxa"/>
            <w:vAlign w:val="center"/>
          </w:tcPr>
          <w:p w14:paraId="5EE5A2BE" w14:textId="77777777" w:rsidR="005D5F7D" w:rsidRPr="001B6311" w:rsidRDefault="00000000">
            <w:pPr>
              <w:spacing w:line="240" w:lineRule="auto"/>
              <w:ind w:firstLine="0"/>
              <w:rPr>
                <w:lang w:val="en-US"/>
              </w:rPr>
            </w:pPr>
            <w:r w:rsidRPr="001B6311">
              <w:rPr>
                <w:sz w:val="24"/>
                <w:lang w:val="en-US"/>
              </w:rPr>
              <w:t>device, code, value, window, timestamp</w:t>
            </w:r>
          </w:p>
        </w:tc>
      </w:tr>
      <w:tr w:rsidR="005D5F7D" w:rsidRPr="001B6311" w14:paraId="058F2727" w14:textId="77777777">
        <w:trPr>
          <w:jc w:val="center"/>
        </w:trPr>
        <w:tc>
          <w:tcPr>
            <w:tcW w:w="2324" w:type="dxa"/>
            <w:vAlign w:val="center"/>
          </w:tcPr>
          <w:p w14:paraId="055DB33F" w14:textId="77777777" w:rsidR="005D5F7D" w:rsidRDefault="00000000">
            <w:pPr>
              <w:spacing w:line="240" w:lineRule="auto"/>
              <w:ind w:firstLine="0"/>
            </w:pPr>
            <w:proofErr w:type="spellStart"/>
            <w:r>
              <w:rPr>
                <w:sz w:val="24"/>
              </w:rPr>
              <w:t>ForecastRun</w:t>
            </w:r>
            <w:proofErr w:type="spellEnd"/>
          </w:p>
        </w:tc>
        <w:tc>
          <w:tcPr>
            <w:tcW w:w="3402" w:type="dxa"/>
            <w:vAlign w:val="center"/>
          </w:tcPr>
          <w:p w14:paraId="76B23C5E" w14:textId="77777777" w:rsidR="005D5F7D" w:rsidRDefault="00000000">
            <w:pPr>
              <w:spacing w:line="240" w:lineRule="auto"/>
              <w:ind w:firstLine="0"/>
            </w:pPr>
            <w:r>
              <w:rPr>
                <w:sz w:val="24"/>
              </w:rPr>
              <w:t>Запуск прогноза конкретного типа модели.</w:t>
            </w:r>
          </w:p>
        </w:tc>
        <w:tc>
          <w:tcPr>
            <w:tcW w:w="3628" w:type="dxa"/>
            <w:vAlign w:val="center"/>
          </w:tcPr>
          <w:p w14:paraId="2EC2E31A" w14:textId="77777777" w:rsidR="005D5F7D" w:rsidRPr="001B6311" w:rsidRDefault="00000000">
            <w:pPr>
              <w:spacing w:line="240" w:lineRule="auto"/>
              <w:ind w:firstLine="0"/>
              <w:rPr>
                <w:lang w:val="en-US"/>
              </w:rPr>
            </w:pPr>
            <w:r w:rsidRPr="001B6311">
              <w:rPr>
                <w:sz w:val="24"/>
                <w:lang w:val="en-US"/>
              </w:rPr>
              <w:t xml:space="preserve">device, </w:t>
            </w:r>
            <w:proofErr w:type="spellStart"/>
            <w:r w:rsidRPr="001B6311">
              <w:rPr>
                <w:sz w:val="24"/>
                <w:lang w:val="en-US"/>
              </w:rPr>
              <w:t>model_kind</w:t>
            </w:r>
            <w:proofErr w:type="spellEnd"/>
            <w:r w:rsidRPr="001B6311">
              <w:rPr>
                <w:sz w:val="24"/>
                <w:lang w:val="en-US"/>
              </w:rPr>
              <w:t xml:space="preserve">, </w:t>
            </w:r>
            <w:proofErr w:type="spellStart"/>
            <w:r w:rsidRPr="001B6311">
              <w:rPr>
                <w:sz w:val="24"/>
                <w:lang w:val="en-US"/>
              </w:rPr>
              <w:t>horizon_set</w:t>
            </w:r>
            <w:proofErr w:type="spellEnd"/>
            <w:r w:rsidRPr="001B6311">
              <w:rPr>
                <w:sz w:val="24"/>
                <w:lang w:val="en-US"/>
              </w:rPr>
              <w:t>, status, parameters, quality</w:t>
            </w:r>
          </w:p>
        </w:tc>
      </w:tr>
      <w:tr w:rsidR="005D5F7D" w:rsidRPr="001B6311" w14:paraId="53CD0EC2" w14:textId="77777777">
        <w:trPr>
          <w:jc w:val="center"/>
        </w:trPr>
        <w:tc>
          <w:tcPr>
            <w:tcW w:w="2324" w:type="dxa"/>
            <w:vAlign w:val="center"/>
          </w:tcPr>
          <w:p w14:paraId="5FDDBA50" w14:textId="77777777" w:rsidR="005D5F7D" w:rsidRDefault="00000000">
            <w:pPr>
              <w:spacing w:line="240" w:lineRule="auto"/>
              <w:ind w:firstLine="0"/>
            </w:pPr>
            <w:proofErr w:type="spellStart"/>
            <w:r>
              <w:rPr>
                <w:sz w:val="24"/>
              </w:rPr>
              <w:t>ForecastPoint</w:t>
            </w:r>
            <w:proofErr w:type="spellEnd"/>
          </w:p>
        </w:tc>
        <w:tc>
          <w:tcPr>
            <w:tcW w:w="3402" w:type="dxa"/>
            <w:vAlign w:val="center"/>
          </w:tcPr>
          <w:p w14:paraId="58418346" w14:textId="77777777" w:rsidR="005D5F7D" w:rsidRDefault="00000000">
            <w:pPr>
              <w:spacing w:line="240" w:lineRule="auto"/>
              <w:ind w:firstLine="0"/>
            </w:pPr>
            <w:r>
              <w:rPr>
                <w:sz w:val="24"/>
              </w:rPr>
              <w:t>Отдельная прогнозная точка траектории.</w:t>
            </w:r>
          </w:p>
        </w:tc>
        <w:tc>
          <w:tcPr>
            <w:tcW w:w="3628" w:type="dxa"/>
            <w:vAlign w:val="center"/>
          </w:tcPr>
          <w:p w14:paraId="64560A11" w14:textId="77777777" w:rsidR="005D5F7D" w:rsidRPr="001B6311" w:rsidRDefault="00000000">
            <w:pPr>
              <w:spacing w:line="240" w:lineRule="auto"/>
              <w:ind w:firstLine="0"/>
              <w:rPr>
                <w:lang w:val="en-US"/>
              </w:rPr>
            </w:pPr>
            <w:proofErr w:type="spellStart"/>
            <w:r w:rsidRPr="001B6311">
              <w:rPr>
                <w:sz w:val="24"/>
                <w:lang w:val="en-US"/>
              </w:rPr>
              <w:t>metric_code</w:t>
            </w:r>
            <w:proofErr w:type="spellEnd"/>
            <w:r w:rsidRPr="001B6311">
              <w:rPr>
                <w:sz w:val="24"/>
                <w:lang w:val="en-US"/>
              </w:rPr>
              <w:t xml:space="preserve">, horizon, </w:t>
            </w:r>
            <w:proofErr w:type="spellStart"/>
            <w:r w:rsidRPr="001B6311">
              <w:rPr>
                <w:sz w:val="24"/>
                <w:lang w:val="en-US"/>
              </w:rPr>
              <w:t>target_ts</w:t>
            </w:r>
            <w:proofErr w:type="spellEnd"/>
            <w:r w:rsidRPr="001B6311">
              <w:rPr>
                <w:sz w:val="24"/>
                <w:lang w:val="en-US"/>
              </w:rPr>
              <w:t xml:space="preserve">, </w:t>
            </w:r>
            <w:proofErr w:type="spellStart"/>
            <w:r w:rsidRPr="001B6311">
              <w:rPr>
                <w:sz w:val="24"/>
                <w:lang w:val="en-US"/>
              </w:rPr>
              <w:t>y_hat</w:t>
            </w:r>
            <w:proofErr w:type="spellEnd"/>
            <w:r w:rsidRPr="001B6311">
              <w:rPr>
                <w:sz w:val="24"/>
                <w:lang w:val="en-US"/>
              </w:rPr>
              <w:t>, p10, p50, p90, alpha</w:t>
            </w:r>
          </w:p>
        </w:tc>
      </w:tr>
      <w:tr w:rsidR="005D5F7D" w:rsidRPr="001B6311" w14:paraId="40000D0B" w14:textId="77777777">
        <w:trPr>
          <w:jc w:val="center"/>
        </w:trPr>
        <w:tc>
          <w:tcPr>
            <w:tcW w:w="2324" w:type="dxa"/>
            <w:vAlign w:val="center"/>
          </w:tcPr>
          <w:p w14:paraId="7CBC077B" w14:textId="77777777" w:rsidR="005D5F7D" w:rsidRDefault="00000000">
            <w:pPr>
              <w:spacing w:line="240" w:lineRule="auto"/>
              <w:ind w:firstLine="0"/>
            </w:pPr>
            <w:proofErr w:type="spellStart"/>
            <w:r>
              <w:rPr>
                <w:sz w:val="24"/>
              </w:rPr>
              <w:t>StateEstimate</w:t>
            </w:r>
            <w:proofErr w:type="spellEnd"/>
          </w:p>
        </w:tc>
        <w:tc>
          <w:tcPr>
            <w:tcW w:w="3402" w:type="dxa"/>
            <w:vAlign w:val="center"/>
          </w:tcPr>
          <w:p w14:paraId="5478062C" w14:textId="77777777" w:rsidR="005D5F7D" w:rsidRDefault="00000000">
            <w:pPr>
              <w:spacing w:line="240" w:lineRule="auto"/>
              <w:ind w:firstLine="0"/>
            </w:pPr>
            <w:r>
              <w:rPr>
                <w:sz w:val="24"/>
              </w:rPr>
              <w:t>Результат единой модели S0/S1/S2.</w:t>
            </w:r>
          </w:p>
        </w:tc>
        <w:tc>
          <w:tcPr>
            <w:tcW w:w="3628" w:type="dxa"/>
            <w:vAlign w:val="center"/>
          </w:tcPr>
          <w:p w14:paraId="1B91B601" w14:textId="77777777" w:rsidR="005D5F7D" w:rsidRPr="001B6311" w:rsidRDefault="00000000">
            <w:pPr>
              <w:spacing w:line="240" w:lineRule="auto"/>
              <w:ind w:firstLine="0"/>
              <w:rPr>
                <w:lang w:val="en-US"/>
              </w:rPr>
            </w:pPr>
            <w:r w:rsidRPr="001B6311">
              <w:rPr>
                <w:sz w:val="24"/>
                <w:lang w:val="en-US"/>
              </w:rPr>
              <w:t>horizon, state, p_s0, p_s1, p_s2, confidence, evidence</w:t>
            </w:r>
          </w:p>
        </w:tc>
      </w:tr>
      <w:tr w:rsidR="005D5F7D" w:rsidRPr="001B6311" w14:paraId="3F333BA7" w14:textId="77777777">
        <w:trPr>
          <w:jc w:val="center"/>
        </w:trPr>
        <w:tc>
          <w:tcPr>
            <w:tcW w:w="2324" w:type="dxa"/>
            <w:vAlign w:val="center"/>
          </w:tcPr>
          <w:p w14:paraId="5D01402D" w14:textId="77777777" w:rsidR="005D5F7D" w:rsidRDefault="00000000">
            <w:pPr>
              <w:spacing w:line="240" w:lineRule="auto"/>
              <w:ind w:firstLine="0"/>
            </w:pPr>
            <w:proofErr w:type="spellStart"/>
            <w:r>
              <w:rPr>
                <w:sz w:val="24"/>
              </w:rPr>
              <w:t>StateInferenceProfile</w:t>
            </w:r>
            <w:proofErr w:type="spellEnd"/>
          </w:p>
        </w:tc>
        <w:tc>
          <w:tcPr>
            <w:tcW w:w="3402" w:type="dxa"/>
            <w:vAlign w:val="center"/>
          </w:tcPr>
          <w:p w14:paraId="1407EEBE" w14:textId="77777777" w:rsidR="005D5F7D" w:rsidRDefault="00000000">
            <w:pPr>
              <w:spacing w:line="240" w:lineRule="auto"/>
              <w:ind w:firstLine="0"/>
            </w:pPr>
            <w:r>
              <w:rPr>
                <w:sz w:val="24"/>
              </w:rPr>
              <w:t>Калибруемый профиль модели состояния и ограничений по метрикам.</w:t>
            </w:r>
          </w:p>
        </w:tc>
        <w:tc>
          <w:tcPr>
            <w:tcW w:w="3628" w:type="dxa"/>
            <w:vAlign w:val="center"/>
          </w:tcPr>
          <w:p w14:paraId="0F5EB430" w14:textId="77777777" w:rsidR="005D5F7D" w:rsidRPr="001B6311" w:rsidRDefault="00000000">
            <w:pPr>
              <w:spacing w:line="240" w:lineRule="auto"/>
              <w:ind w:firstLine="0"/>
              <w:rPr>
                <w:lang w:val="en-US"/>
              </w:rPr>
            </w:pPr>
            <w:r w:rsidRPr="001B6311">
              <w:rPr>
                <w:sz w:val="24"/>
                <w:lang w:val="en-US"/>
              </w:rPr>
              <w:t xml:space="preserve">thresholds, </w:t>
            </w:r>
            <w:proofErr w:type="spellStart"/>
            <w:r w:rsidRPr="001B6311">
              <w:rPr>
                <w:sz w:val="24"/>
                <w:lang w:val="en-US"/>
              </w:rPr>
              <w:t>forecast_metric_controls</w:t>
            </w:r>
            <w:proofErr w:type="spellEnd"/>
            <w:r w:rsidRPr="001B6311">
              <w:rPr>
                <w:sz w:val="24"/>
                <w:lang w:val="en-US"/>
              </w:rPr>
              <w:t xml:space="preserve">, </w:t>
            </w:r>
            <w:proofErr w:type="spellStart"/>
            <w:r w:rsidRPr="001B6311">
              <w:rPr>
                <w:sz w:val="24"/>
                <w:lang w:val="en-US"/>
              </w:rPr>
              <w:t>score_weights</w:t>
            </w:r>
            <w:proofErr w:type="spellEnd"/>
          </w:p>
        </w:tc>
      </w:tr>
      <w:tr w:rsidR="005D5F7D" w:rsidRPr="001B6311" w14:paraId="4894136D" w14:textId="77777777">
        <w:trPr>
          <w:jc w:val="center"/>
        </w:trPr>
        <w:tc>
          <w:tcPr>
            <w:tcW w:w="2324" w:type="dxa"/>
            <w:vAlign w:val="center"/>
          </w:tcPr>
          <w:p w14:paraId="2B844192" w14:textId="77777777" w:rsidR="005D5F7D" w:rsidRDefault="00000000">
            <w:pPr>
              <w:spacing w:line="240" w:lineRule="auto"/>
              <w:ind w:firstLine="0"/>
            </w:pPr>
            <w:proofErr w:type="spellStart"/>
            <w:r>
              <w:rPr>
                <w:sz w:val="24"/>
              </w:rPr>
              <w:t>LSTMRemoteQueueJob</w:t>
            </w:r>
            <w:proofErr w:type="spellEnd"/>
          </w:p>
        </w:tc>
        <w:tc>
          <w:tcPr>
            <w:tcW w:w="3402" w:type="dxa"/>
            <w:vAlign w:val="center"/>
          </w:tcPr>
          <w:p w14:paraId="0BD457F5" w14:textId="77777777" w:rsidR="005D5F7D" w:rsidRDefault="00000000">
            <w:pPr>
              <w:spacing w:line="240" w:lineRule="auto"/>
              <w:ind w:firstLine="0"/>
            </w:pPr>
            <w:r>
              <w:rPr>
                <w:sz w:val="24"/>
              </w:rPr>
              <w:t>Журнал постановки и выполнения удалённых нейросетевых задач.</w:t>
            </w:r>
          </w:p>
        </w:tc>
        <w:tc>
          <w:tcPr>
            <w:tcW w:w="3628" w:type="dxa"/>
            <w:vAlign w:val="center"/>
          </w:tcPr>
          <w:p w14:paraId="6C3F0447" w14:textId="77777777" w:rsidR="005D5F7D" w:rsidRPr="001B6311" w:rsidRDefault="00000000">
            <w:pPr>
              <w:spacing w:line="240" w:lineRule="auto"/>
              <w:ind w:firstLine="0"/>
              <w:rPr>
                <w:lang w:val="en-US"/>
              </w:rPr>
            </w:pPr>
            <w:proofErr w:type="spellStart"/>
            <w:r w:rsidRPr="001B6311">
              <w:rPr>
                <w:sz w:val="24"/>
                <w:lang w:val="en-US"/>
              </w:rPr>
              <w:t>request_id</w:t>
            </w:r>
            <w:proofErr w:type="spellEnd"/>
            <w:r w:rsidRPr="001B6311">
              <w:rPr>
                <w:sz w:val="24"/>
                <w:lang w:val="en-US"/>
              </w:rPr>
              <w:t xml:space="preserve">, </w:t>
            </w:r>
            <w:proofErr w:type="spellStart"/>
            <w:r w:rsidRPr="001B6311">
              <w:rPr>
                <w:sz w:val="24"/>
                <w:lang w:val="en-US"/>
              </w:rPr>
              <w:t>remote_job_id</w:t>
            </w:r>
            <w:proofErr w:type="spellEnd"/>
            <w:r w:rsidRPr="001B6311">
              <w:rPr>
                <w:sz w:val="24"/>
                <w:lang w:val="en-US"/>
              </w:rPr>
              <w:t xml:space="preserve">, status, </w:t>
            </w:r>
            <w:proofErr w:type="spellStart"/>
            <w:r w:rsidRPr="001B6311">
              <w:rPr>
                <w:sz w:val="24"/>
                <w:lang w:val="en-US"/>
              </w:rPr>
              <w:t>retry_count</w:t>
            </w:r>
            <w:proofErr w:type="spellEnd"/>
            <w:r w:rsidRPr="001B6311">
              <w:rPr>
                <w:sz w:val="24"/>
                <w:lang w:val="en-US"/>
              </w:rPr>
              <w:t xml:space="preserve">, </w:t>
            </w:r>
            <w:proofErr w:type="spellStart"/>
            <w:r w:rsidRPr="001B6311">
              <w:rPr>
                <w:sz w:val="24"/>
                <w:lang w:val="en-US"/>
              </w:rPr>
              <w:t>next_retry_at</w:t>
            </w:r>
            <w:proofErr w:type="spellEnd"/>
          </w:p>
        </w:tc>
      </w:tr>
      <w:tr w:rsidR="005D5F7D" w:rsidRPr="001B6311" w14:paraId="508E8D85" w14:textId="77777777">
        <w:trPr>
          <w:jc w:val="center"/>
        </w:trPr>
        <w:tc>
          <w:tcPr>
            <w:tcW w:w="2324" w:type="dxa"/>
            <w:vAlign w:val="center"/>
          </w:tcPr>
          <w:p w14:paraId="73BA0B58" w14:textId="77777777" w:rsidR="005D5F7D" w:rsidRDefault="00000000">
            <w:pPr>
              <w:spacing w:line="240" w:lineRule="auto"/>
              <w:ind w:firstLine="0"/>
            </w:pPr>
            <w:proofErr w:type="spellStart"/>
            <w:r>
              <w:rPr>
                <w:sz w:val="24"/>
              </w:rPr>
              <w:t>DecisionAction</w:t>
            </w:r>
            <w:proofErr w:type="spellEnd"/>
            <w:r>
              <w:rPr>
                <w:sz w:val="24"/>
              </w:rPr>
              <w:t xml:space="preserve"> / </w:t>
            </w:r>
            <w:proofErr w:type="spellStart"/>
            <w:r>
              <w:rPr>
                <w:sz w:val="24"/>
              </w:rPr>
              <w:t>DecisionCriterion</w:t>
            </w:r>
            <w:proofErr w:type="spellEnd"/>
            <w:r>
              <w:rPr>
                <w:sz w:val="24"/>
              </w:rPr>
              <w:t xml:space="preserve"> / </w:t>
            </w:r>
            <w:proofErr w:type="spellStart"/>
            <w:r>
              <w:rPr>
                <w:sz w:val="24"/>
              </w:rPr>
              <w:t>DecisionPolicy</w:t>
            </w:r>
            <w:proofErr w:type="spellEnd"/>
          </w:p>
        </w:tc>
        <w:tc>
          <w:tcPr>
            <w:tcW w:w="3402" w:type="dxa"/>
            <w:vAlign w:val="center"/>
          </w:tcPr>
          <w:p w14:paraId="43522B80" w14:textId="77777777" w:rsidR="005D5F7D" w:rsidRDefault="00000000">
            <w:pPr>
              <w:spacing w:line="240" w:lineRule="auto"/>
              <w:ind w:firstLine="0"/>
            </w:pPr>
            <w:r>
              <w:rPr>
                <w:sz w:val="24"/>
              </w:rPr>
              <w:t>Справочники и политики СППР.</w:t>
            </w:r>
          </w:p>
        </w:tc>
        <w:tc>
          <w:tcPr>
            <w:tcW w:w="3628" w:type="dxa"/>
            <w:vAlign w:val="center"/>
          </w:tcPr>
          <w:p w14:paraId="425BA325" w14:textId="77777777" w:rsidR="005D5F7D" w:rsidRPr="001B6311" w:rsidRDefault="00000000">
            <w:pPr>
              <w:spacing w:line="240" w:lineRule="auto"/>
              <w:ind w:firstLine="0"/>
              <w:rPr>
                <w:lang w:val="en-US"/>
              </w:rPr>
            </w:pPr>
            <w:r w:rsidRPr="001B6311">
              <w:rPr>
                <w:sz w:val="24"/>
                <w:lang w:val="en-US"/>
              </w:rPr>
              <w:t xml:space="preserve">code, </w:t>
            </w:r>
            <w:proofErr w:type="spellStart"/>
            <w:r w:rsidRPr="001B6311">
              <w:rPr>
                <w:sz w:val="24"/>
                <w:lang w:val="en-US"/>
              </w:rPr>
              <w:t>constraints_json</w:t>
            </w:r>
            <w:proofErr w:type="spellEnd"/>
            <w:r w:rsidRPr="001B6311">
              <w:rPr>
                <w:sz w:val="24"/>
                <w:lang w:val="en-US"/>
              </w:rPr>
              <w:t>, horizon, scope, version</w:t>
            </w:r>
          </w:p>
        </w:tc>
      </w:tr>
      <w:tr w:rsidR="005D5F7D" w:rsidRPr="001B6311" w14:paraId="18DD21CA" w14:textId="77777777">
        <w:trPr>
          <w:jc w:val="center"/>
        </w:trPr>
        <w:tc>
          <w:tcPr>
            <w:tcW w:w="2324" w:type="dxa"/>
            <w:vAlign w:val="center"/>
          </w:tcPr>
          <w:p w14:paraId="07D8014F" w14:textId="77777777" w:rsidR="005D5F7D" w:rsidRDefault="00000000">
            <w:pPr>
              <w:spacing w:line="240" w:lineRule="auto"/>
              <w:ind w:firstLine="0"/>
            </w:pPr>
            <w:proofErr w:type="spellStart"/>
            <w:r>
              <w:rPr>
                <w:sz w:val="24"/>
              </w:rPr>
              <w:t>DecisionRun</w:t>
            </w:r>
            <w:proofErr w:type="spellEnd"/>
            <w:r>
              <w:rPr>
                <w:sz w:val="24"/>
              </w:rPr>
              <w:t xml:space="preserve"> / </w:t>
            </w:r>
            <w:proofErr w:type="spellStart"/>
            <w:r>
              <w:rPr>
                <w:sz w:val="24"/>
              </w:rPr>
              <w:t>DecisionRunScore</w:t>
            </w:r>
            <w:proofErr w:type="spellEnd"/>
          </w:p>
        </w:tc>
        <w:tc>
          <w:tcPr>
            <w:tcW w:w="3402" w:type="dxa"/>
            <w:vAlign w:val="center"/>
          </w:tcPr>
          <w:p w14:paraId="04B6ECF3" w14:textId="77777777" w:rsidR="005D5F7D" w:rsidRDefault="00000000">
            <w:pPr>
              <w:spacing w:line="240" w:lineRule="auto"/>
              <w:ind w:firstLine="0"/>
            </w:pPr>
            <w:r>
              <w:rPr>
                <w:sz w:val="24"/>
              </w:rPr>
              <w:t>История выбора действия и оценка альтернатив.</w:t>
            </w:r>
          </w:p>
        </w:tc>
        <w:tc>
          <w:tcPr>
            <w:tcW w:w="3628" w:type="dxa"/>
            <w:vAlign w:val="center"/>
          </w:tcPr>
          <w:p w14:paraId="78ACD10F" w14:textId="77777777" w:rsidR="005D5F7D" w:rsidRPr="001B6311" w:rsidRDefault="00000000">
            <w:pPr>
              <w:spacing w:line="240" w:lineRule="auto"/>
              <w:ind w:firstLine="0"/>
              <w:rPr>
                <w:lang w:val="en-US"/>
              </w:rPr>
            </w:pPr>
            <w:proofErr w:type="spellStart"/>
            <w:r w:rsidRPr="001B6311">
              <w:rPr>
                <w:sz w:val="24"/>
                <w:lang w:val="en-US"/>
              </w:rPr>
              <w:t>selected_action</w:t>
            </w:r>
            <w:proofErr w:type="spellEnd"/>
            <w:r w:rsidRPr="001B6311">
              <w:rPr>
                <w:sz w:val="24"/>
                <w:lang w:val="en-US"/>
              </w:rPr>
              <w:t xml:space="preserve">, mode, </w:t>
            </w:r>
            <w:proofErr w:type="spellStart"/>
            <w:r w:rsidRPr="001B6311">
              <w:rPr>
                <w:sz w:val="24"/>
                <w:lang w:val="en-US"/>
              </w:rPr>
              <w:t>expected_loss</w:t>
            </w:r>
            <w:proofErr w:type="spellEnd"/>
            <w:r w:rsidRPr="001B6311">
              <w:rPr>
                <w:sz w:val="24"/>
                <w:lang w:val="en-US"/>
              </w:rPr>
              <w:t xml:space="preserve">, </w:t>
            </w:r>
            <w:proofErr w:type="spellStart"/>
            <w:r w:rsidRPr="001B6311">
              <w:rPr>
                <w:sz w:val="24"/>
                <w:lang w:val="en-US"/>
              </w:rPr>
              <w:t>final_score</w:t>
            </w:r>
            <w:proofErr w:type="spellEnd"/>
          </w:p>
        </w:tc>
      </w:tr>
    </w:tbl>
    <w:p w14:paraId="7666073D" w14:textId="77777777" w:rsidR="005D5F7D" w:rsidRPr="001B6311" w:rsidRDefault="005D5F7D">
      <w:pPr>
        <w:rPr>
          <w:lang w:val="en-US"/>
        </w:rPr>
      </w:pPr>
    </w:p>
    <w:p w14:paraId="4330AC97" w14:textId="77777777" w:rsidR="005D5F7D" w:rsidRDefault="00000000">
      <w:pPr>
        <w:spacing w:after="0"/>
        <w:jc w:val="both"/>
      </w:pPr>
      <w:r>
        <w:t xml:space="preserve">Такая схема хранения является критически важной для оценки прогнозирования. Если система сохраняет достаточный объём промежуточных результатов, то </w:t>
      </w:r>
      <w:proofErr w:type="gramStart"/>
      <w:r>
        <w:t>в  результате</w:t>
      </w:r>
      <w:proofErr w:type="gramEnd"/>
      <w:r>
        <w:t xml:space="preserve"> было бы сложно честно сравнивать модели и доказывать, откуда именно появилась рекомендация. После выделения отдельных сущностей прогнозного запуска, траекторных точек, состояния и решения стало возможно строить не только онлайн-интерфейс, но и отдельный модуль формальной проверки качества прогноза, включая расчёт RMSE, MAE, </w:t>
      </w:r>
      <w:proofErr w:type="spellStart"/>
      <w:r>
        <w:t>Pinball</w:t>
      </w:r>
      <w:proofErr w:type="spellEnd"/>
      <w:r>
        <w:t>, PICP и экономического эффекта по историческим запускам СППР.</w:t>
      </w:r>
    </w:p>
    <w:p w14:paraId="3D59F964" w14:textId="77777777" w:rsidR="005D5F7D" w:rsidRDefault="00000000">
      <w:pPr>
        <w:spacing w:after="0"/>
        <w:jc w:val="both"/>
      </w:pPr>
      <w:r>
        <w:t xml:space="preserve">В прикладном плане весь цикл работы системы выглядит следующим образом (Таблица 3.3). Сначала в базу данных поступают телеметрические точки от агента мониторинга либо от генератора демонстрационных рядов. Затем оператор выбирает устройство, горизонты и режимы прогноза. После </w:t>
      </w:r>
      <w:r>
        <w:lastRenderedPageBreak/>
        <w:t xml:space="preserve">запуска локальная ветвь выполняет предобработку и расчёт SARIMA. Одновременно </w:t>
      </w:r>
      <w:proofErr w:type="spellStart"/>
      <w:r>
        <w:t>backend</w:t>
      </w:r>
      <w:proofErr w:type="spellEnd"/>
      <w:r>
        <w:t xml:space="preserve"> собирает историю по тем же метрикам, формирует структурированный </w:t>
      </w:r>
      <w:proofErr w:type="spellStart"/>
      <w:r>
        <w:t>payload</w:t>
      </w:r>
      <w:proofErr w:type="spellEnd"/>
      <w:r>
        <w:t xml:space="preserve"> и помещает задачу в очередь удалённого LSTM. После получения ответа от удалённого сервиса </w:t>
      </w:r>
      <w:proofErr w:type="spellStart"/>
      <w:r>
        <w:t>backend</w:t>
      </w:r>
      <w:proofErr w:type="spellEnd"/>
      <w:r>
        <w:t xml:space="preserve"> сохраняет нейросетевую траекторию прогноза, а затем оркестратор формирует итоговый </w:t>
      </w:r>
      <w:proofErr w:type="spellStart"/>
      <w:r>
        <w:t>ensemble</w:t>
      </w:r>
      <w:proofErr w:type="spellEnd"/>
      <w:r>
        <w:t xml:space="preserve"> по каждой метрике и каждому шагу прогноза.</w:t>
      </w:r>
    </w:p>
    <w:p w14:paraId="3FC157AE" w14:textId="77777777" w:rsidR="005D5F7D" w:rsidRDefault="00000000">
      <w:pPr>
        <w:spacing w:after="0"/>
        <w:jc w:val="both"/>
      </w:pPr>
      <w:r>
        <w:t xml:space="preserve">Следующим шагом единый модуль </w:t>
      </w:r>
      <w:proofErr w:type="spellStart"/>
      <w:r>
        <w:t>state</w:t>
      </w:r>
      <w:proofErr w:type="spellEnd"/>
      <w:r>
        <w:t xml:space="preserve"> </w:t>
      </w:r>
      <w:proofErr w:type="spellStart"/>
      <w:r>
        <w:t>inference</w:t>
      </w:r>
      <w:proofErr w:type="spellEnd"/>
      <w:r>
        <w:t xml:space="preserve"> преобразует прогнозные метрики в распределение вероятностей состояний S0, S1 и S2. Далее модуль оценки риска учитывает прогнозные превышения порогов, </w:t>
      </w:r>
      <w:proofErr w:type="spellStart"/>
      <w:r>
        <w:t>wear</w:t>
      </w:r>
      <w:proofErr w:type="spellEnd"/>
      <w:r>
        <w:t xml:space="preserve">-каналы по </w:t>
      </w:r>
      <w:proofErr w:type="spellStart"/>
      <w:r>
        <w:t>Вейбуллу</w:t>
      </w:r>
      <w:proofErr w:type="spellEnd"/>
      <w:r>
        <w:t xml:space="preserve">, историю релевантных </w:t>
      </w:r>
      <w:proofErr w:type="spellStart"/>
      <w:r>
        <w:t>state</w:t>
      </w:r>
      <w:proofErr w:type="spellEnd"/>
      <w:r>
        <w:t xml:space="preserve">-сигналов и вероятности переходов Маркова. На выходе формируется интегральный риск отказа и детальная раскладка по метрикам. СППР получает этот контекст и отбрасывает действия, не относящиеся к активным риск-метрикам. Оставшиеся альтернативы оцениваются по ожидаемым потерям и по </w:t>
      </w:r>
      <w:proofErr w:type="gramStart"/>
      <w:r>
        <w:t>много-критериальной</w:t>
      </w:r>
      <w:proofErr w:type="gramEnd"/>
      <w:r>
        <w:t xml:space="preserve"> полезности. Итогом цикла является не только рекомендация, но и журнал того, почему система выбрала именно её.</w:t>
      </w:r>
    </w:p>
    <w:p w14:paraId="774D8CB1" w14:textId="77777777" w:rsidR="005D5F7D" w:rsidRDefault="005D5F7D">
      <w:pPr>
        <w:spacing w:after="0"/>
        <w:jc w:val="both"/>
      </w:pPr>
    </w:p>
    <w:p w14:paraId="751B6460" w14:textId="77777777" w:rsidR="005D5F7D" w:rsidRDefault="00000000">
      <w:pPr>
        <w:spacing w:after="0"/>
        <w:jc w:val="both"/>
      </w:pPr>
      <w:r>
        <w:t>Таблица 3.3 – Основные программные сервисы и HTTP-операции, реализующие полный цикл системы</w:t>
      </w:r>
    </w:p>
    <w:tbl>
      <w:tblPr>
        <w:tblStyle w:val="a3"/>
        <w:tblW w:w="0" w:type="auto"/>
        <w:jc w:val="center"/>
        <w:tblLook w:val="04A0" w:firstRow="1" w:lastRow="0" w:firstColumn="1" w:lastColumn="0" w:noHBand="0" w:noVBand="1"/>
      </w:tblPr>
      <w:tblGrid>
        <w:gridCol w:w="2096"/>
        <w:gridCol w:w="3398"/>
        <w:gridCol w:w="3851"/>
      </w:tblGrid>
      <w:tr w:rsidR="005D5F7D" w14:paraId="7CED1320" w14:textId="77777777">
        <w:trPr>
          <w:jc w:val="center"/>
        </w:trPr>
        <w:tc>
          <w:tcPr>
            <w:tcW w:w="2098" w:type="dxa"/>
            <w:vAlign w:val="center"/>
          </w:tcPr>
          <w:p w14:paraId="36E69D4E" w14:textId="77777777" w:rsidR="005D5F7D" w:rsidRDefault="00000000">
            <w:pPr>
              <w:spacing w:line="240" w:lineRule="auto"/>
              <w:ind w:firstLine="0"/>
              <w:jc w:val="center"/>
            </w:pPr>
            <w:r>
              <w:rPr>
                <w:b/>
                <w:sz w:val="24"/>
              </w:rPr>
              <w:t>Подсистема</w:t>
            </w:r>
          </w:p>
        </w:tc>
        <w:tc>
          <w:tcPr>
            <w:tcW w:w="3402" w:type="dxa"/>
            <w:vAlign w:val="center"/>
          </w:tcPr>
          <w:p w14:paraId="482D7880" w14:textId="77777777" w:rsidR="005D5F7D" w:rsidRDefault="00000000">
            <w:pPr>
              <w:spacing w:line="240" w:lineRule="auto"/>
              <w:ind w:firstLine="0"/>
              <w:jc w:val="center"/>
            </w:pPr>
            <w:r>
              <w:rPr>
                <w:b/>
                <w:sz w:val="24"/>
              </w:rPr>
              <w:t>Назначение</w:t>
            </w:r>
          </w:p>
        </w:tc>
        <w:tc>
          <w:tcPr>
            <w:tcW w:w="3855" w:type="dxa"/>
            <w:vAlign w:val="center"/>
          </w:tcPr>
          <w:p w14:paraId="1374A510" w14:textId="77777777" w:rsidR="005D5F7D" w:rsidRDefault="00000000">
            <w:pPr>
              <w:spacing w:line="240" w:lineRule="auto"/>
              <w:ind w:firstLine="0"/>
              <w:jc w:val="center"/>
            </w:pPr>
            <w:r>
              <w:rPr>
                <w:b/>
                <w:sz w:val="24"/>
              </w:rPr>
              <w:t>Основные операции</w:t>
            </w:r>
          </w:p>
        </w:tc>
      </w:tr>
      <w:tr w:rsidR="005D5F7D" w:rsidRPr="001B6311" w14:paraId="6960C0A7" w14:textId="77777777">
        <w:trPr>
          <w:jc w:val="center"/>
        </w:trPr>
        <w:tc>
          <w:tcPr>
            <w:tcW w:w="2098" w:type="dxa"/>
            <w:vAlign w:val="center"/>
          </w:tcPr>
          <w:p w14:paraId="2E03BB4C" w14:textId="77777777" w:rsidR="005D5F7D" w:rsidRDefault="00000000">
            <w:pPr>
              <w:spacing w:line="240" w:lineRule="auto"/>
              <w:ind w:firstLine="0"/>
            </w:pPr>
            <w:proofErr w:type="spellStart"/>
            <w:r>
              <w:rPr>
                <w:sz w:val="24"/>
              </w:rPr>
              <w:t>Forecast</w:t>
            </w:r>
            <w:proofErr w:type="spellEnd"/>
            <w:r>
              <w:rPr>
                <w:sz w:val="24"/>
              </w:rPr>
              <w:t xml:space="preserve"> API</w:t>
            </w:r>
          </w:p>
        </w:tc>
        <w:tc>
          <w:tcPr>
            <w:tcW w:w="3402" w:type="dxa"/>
            <w:vAlign w:val="center"/>
          </w:tcPr>
          <w:p w14:paraId="60351212" w14:textId="77777777" w:rsidR="005D5F7D" w:rsidRDefault="00000000">
            <w:pPr>
              <w:spacing w:line="240" w:lineRule="auto"/>
              <w:ind w:firstLine="0"/>
            </w:pPr>
            <w:r>
              <w:rPr>
                <w:sz w:val="24"/>
              </w:rPr>
              <w:t>Запуск локального SARIMA, удалённого LSTM и оркестра.</w:t>
            </w:r>
          </w:p>
        </w:tc>
        <w:tc>
          <w:tcPr>
            <w:tcW w:w="3855" w:type="dxa"/>
            <w:vAlign w:val="center"/>
          </w:tcPr>
          <w:p w14:paraId="6F0336F8" w14:textId="77777777" w:rsidR="005D5F7D" w:rsidRPr="001B6311" w:rsidRDefault="00000000">
            <w:pPr>
              <w:spacing w:line="240" w:lineRule="auto"/>
              <w:ind w:firstLine="0"/>
              <w:rPr>
                <w:lang w:val="en-US"/>
              </w:rPr>
            </w:pPr>
            <w:proofErr w:type="spellStart"/>
            <w:r w:rsidRPr="001B6311">
              <w:rPr>
                <w:sz w:val="24"/>
                <w:lang w:val="en-US"/>
              </w:rPr>
              <w:t>run_baseline</w:t>
            </w:r>
            <w:proofErr w:type="spellEnd"/>
            <w:r w:rsidRPr="001B6311">
              <w:rPr>
                <w:sz w:val="24"/>
                <w:lang w:val="en-US"/>
              </w:rPr>
              <w:t xml:space="preserve">, </w:t>
            </w:r>
            <w:proofErr w:type="spellStart"/>
            <w:r w:rsidRPr="001B6311">
              <w:rPr>
                <w:sz w:val="24"/>
                <w:lang w:val="en-US"/>
              </w:rPr>
              <w:t>run_lstm_remote</w:t>
            </w:r>
            <w:proofErr w:type="spellEnd"/>
            <w:r w:rsidRPr="001B6311">
              <w:rPr>
                <w:sz w:val="24"/>
                <w:lang w:val="en-US"/>
              </w:rPr>
              <w:t xml:space="preserve">, </w:t>
            </w:r>
            <w:proofErr w:type="spellStart"/>
            <w:r w:rsidRPr="001B6311">
              <w:rPr>
                <w:sz w:val="24"/>
                <w:lang w:val="en-US"/>
              </w:rPr>
              <w:t>poll_lstm_remote</w:t>
            </w:r>
            <w:proofErr w:type="spellEnd"/>
            <w:r w:rsidRPr="001B6311">
              <w:rPr>
                <w:sz w:val="24"/>
                <w:lang w:val="en-US"/>
              </w:rPr>
              <w:t xml:space="preserve">, </w:t>
            </w:r>
            <w:proofErr w:type="spellStart"/>
            <w:r w:rsidRPr="001B6311">
              <w:rPr>
                <w:sz w:val="24"/>
                <w:lang w:val="en-US"/>
              </w:rPr>
              <w:t>run_orchestrated</w:t>
            </w:r>
            <w:proofErr w:type="spellEnd"/>
            <w:r w:rsidRPr="001B6311">
              <w:rPr>
                <w:sz w:val="24"/>
                <w:lang w:val="en-US"/>
              </w:rPr>
              <w:t xml:space="preserve">, </w:t>
            </w:r>
            <w:proofErr w:type="spellStart"/>
            <w:r w:rsidRPr="001B6311">
              <w:rPr>
                <w:sz w:val="24"/>
                <w:lang w:val="en-US"/>
              </w:rPr>
              <w:t>poll_orchestrated</w:t>
            </w:r>
            <w:proofErr w:type="spellEnd"/>
          </w:p>
        </w:tc>
      </w:tr>
      <w:tr w:rsidR="005D5F7D" w:rsidRPr="001B6311" w14:paraId="47A4E94F" w14:textId="77777777">
        <w:trPr>
          <w:jc w:val="center"/>
        </w:trPr>
        <w:tc>
          <w:tcPr>
            <w:tcW w:w="2098" w:type="dxa"/>
            <w:vAlign w:val="center"/>
          </w:tcPr>
          <w:p w14:paraId="3FCBAA8C" w14:textId="77777777" w:rsidR="005D5F7D" w:rsidRDefault="00000000">
            <w:pPr>
              <w:spacing w:line="240" w:lineRule="auto"/>
              <w:ind w:firstLine="0"/>
            </w:pPr>
            <w:r>
              <w:rPr>
                <w:sz w:val="24"/>
              </w:rPr>
              <w:t>LSTM Remote API</w:t>
            </w:r>
          </w:p>
        </w:tc>
        <w:tc>
          <w:tcPr>
            <w:tcW w:w="3402" w:type="dxa"/>
            <w:vAlign w:val="center"/>
          </w:tcPr>
          <w:p w14:paraId="035A9B93" w14:textId="77777777" w:rsidR="005D5F7D" w:rsidRDefault="00000000">
            <w:pPr>
              <w:spacing w:line="240" w:lineRule="auto"/>
              <w:ind w:firstLine="0"/>
            </w:pPr>
            <w:r>
              <w:rPr>
                <w:sz w:val="24"/>
              </w:rPr>
              <w:t xml:space="preserve">Удалённый нейросетевой расчёт через </w:t>
            </w:r>
            <w:proofErr w:type="spellStart"/>
            <w:r>
              <w:rPr>
                <w:sz w:val="24"/>
              </w:rPr>
              <w:t>backend-only</w:t>
            </w:r>
            <w:proofErr w:type="spellEnd"/>
            <w:r>
              <w:rPr>
                <w:sz w:val="24"/>
              </w:rPr>
              <w:t xml:space="preserve"> интеграцию.</w:t>
            </w:r>
          </w:p>
        </w:tc>
        <w:tc>
          <w:tcPr>
            <w:tcW w:w="3855" w:type="dxa"/>
            <w:vAlign w:val="center"/>
          </w:tcPr>
          <w:p w14:paraId="460EFA4B" w14:textId="77777777" w:rsidR="005D5F7D" w:rsidRPr="001B6311" w:rsidRDefault="00000000">
            <w:pPr>
              <w:spacing w:line="240" w:lineRule="auto"/>
              <w:ind w:firstLine="0"/>
              <w:rPr>
                <w:lang w:val="en-US"/>
              </w:rPr>
            </w:pPr>
            <w:r w:rsidRPr="001B6311">
              <w:rPr>
                <w:sz w:val="24"/>
                <w:lang w:val="en-US"/>
              </w:rPr>
              <w:t>GET /health, POST /v1/jobs, GET /v1/</w:t>
            </w:r>
            <w:proofErr w:type="gramStart"/>
            <w:r w:rsidRPr="001B6311">
              <w:rPr>
                <w:sz w:val="24"/>
                <w:lang w:val="en-US"/>
              </w:rPr>
              <w:t>jobs/{</w:t>
            </w:r>
            <w:proofErr w:type="spellStart"/>
            <w:proofErr w:type="gramEnd"/>
            <w:r w:rsidRPr="001B6311">
              <w:rPr>
                <w:sz w:val="24"/>
                <w:lang w:val="en-US"/>
              </w:rPr>
              <w:t>job_id</w:t>
            </w:r>
            <w:proofErr w:type="spellEnd"/>
            <w:r w:rsidRPr="001B6311">
              <w:rPr>
                <w:sz w:val="24"/>
                <w:lang w:val="en-US"/>
              </w:rPr>
              <w:t>}</w:t>
            </w:r>
          </w:p>
        </w:tc>
      </w:tr>
      <w:tr w:rsidR="005D5F7D" w14:paraId="4960F9D7" w14:textId="77777777">
        <w:trPr>
          <w:jc w:val="center"/>
        </w:trPr>
        <w:tc>
          <w:tcPr>
            <w:tcW w:w="2098" w:type="dxa"/>
            <w:vAlign w:val="center"/>
          </w:tcPr>
          <w:p w14:paraId="1C976247" w14:textId="77777777" w:rsidR="005D5F7D" w:rsidRDefault="00000000">
            <w:pPr>
              <w:spacing w:line="240" w:lineRule="auto"/>
              <w:ind w:firstLine="0"/>
            </w:pPr>
            <w:r>
              <w:rPr>
                <w:sz w:val="24"/>
              </w:rPr>
              <w:t>Risk Assessment API</w:t>
            </w:r>
          </w:p>
        </w:tc>
        <w:tc>
          <w:tcPr>
            <w:tcW w:w="3402" w:type="dxa"/>
            <w:vAlign w:val="center"/>
          </w:tcPr>
          <w:p w14:paraId="76A20AD1" w14:textId="77777777" w:rsidR="005D5F7D" w:rsidRDefault="00000000">
            <w:pPr>
              <w:spacing w:line="240" w:lineRule="auto"/>
              <w:ind w:firstLine="0"/>
            </w:pPr>
            <w:r>
              <w:rPr>
                <w:sz w:val="24"/>
              </w:rPr>
              <w:t>Расчёт интегрального риска отказа по прогнозным точкам.</w:t>
            </w:r>
          </w:p>
        </w:tc>
        <w:tc>
          <w:tcPr>
            <w:tcW w:w="3855" w:type="dxa"/>
            <w:vAlign w:val="center"/>
          </w:tcPr>
          <w:p w14:paraId="4185E9A3" w14:textId="77777777" w:rsidR="005D5F7D" w:rsidRDefault="00000000">
            <w:pPr>
              <w:spacing w:line="240" w:lineRule="auto"/>
              <w:ind w:firstLine="0"/>
            </w:pPr>
            <w:proofErr w:type="spellStart"/>
            <w:r>
              <w:rPr>
                <w:sz w:val="24"/>
              </w:rPr>
              <w:t>defaults</w:t>
            </w:r>
            <w:proofErr w:type="spellEnd"/>
            <w:r>
              <w:rPr>
                <w:sz w:val="24"/>
              </w:rPr>
              <w:t xml:space="preserve">, </w:t>
            </w:r>
            <w:proofErr w:type="spellStart"/>
            <w:r>
              <w:rPr>
                <w:sz w:val="24"/>
              </w:rPr>
              <w:t>evaluate</w:t>
            </w:r>
            <w:proofErr w:type="spellEnd"/>
          </w:p>
        </w:tc>
      </w:tr>
      <w:tr w:rsidR="005D5F7D" w14:paraId="23C97406" w14:textId="77777777">
        <w:trPr>
          <w:jc w:val="center"/>
        </w:trPr>
        <w:tc>
          <w:tcPr>
            <w:tcW w:w="2098" w:type="dxa"/>
            <w:vAlign w:val="center"/>
          </w:tcPr>
          <w:p w14:paraId="285D8EF7" w14:textId="77777777" w:rsidR="005D5F7D" w:rsidRDefault="00000000">
            <w:pPr>
              <w:spacing w:line="240" w:lineRule="auto"/>
              <w:ind w:firstLine="0"/>
            </w:pPr>
            <w:proofErr w:type="spellStart"/>
            <w:r>
              <w:rPr>
                <w:sz w:val="24"/>
              </w:rPr>
              <w:t>Decision</w:t>
            </w:r>
            <w:proofErr w:type="spellEnd"/>
            <w:r>
              <w:rPr>
                <w:sz w:val="24"/>
              </w:rPr>
              <w:t xml:space="preserve"> API</w:t>
            </w:r>
          </w:p>
        </w:tc>
        <w:tc>
          <w:tcPr>
            <w:tcW w:w="3402" w:type="dxa"/>
            <w:vAlign w:val="center"/>
          </w:tcPr>
          <w:p w14:paraId="284255C0" w14:textId="77777777" w:rsidR="005D5F7D" w:rsidRDefault="00000000">
            <w:pPr>
              <w:spacing w:line="240" w:lineRule="auto"/>
              <w:ind w:firstLine="0"/>
            </w:pPr>
            <w:r>
              <w:rPr>
                <w:sz w:val="24"/>
              </w:rPr>
              <w:t xml:space="preserve">Запуск </w:t>
            </w:r>
            <w:proofErr w:type="spellStart"/>
            <w:r>
              <w:rPr>
                <w:sz w:val="24"/>
              </w:rPr>
              <w:t>Bayes</w:t>
            </w:r>
            <w:proofErr w:type="spellEnd"/>
            <w:r>
              <w:rPr>
                <w:sz w:val="24"/>
              </w:rPr>
              <w:t xml:space="preserve"> и </w:t>
            </w:r>
            <w:proofErr w:type="spellStart"/>
            <w:r>
              <w:rPr>
                <w:sz w:val="24"/>
              </w:rPr>
              <w:t>Bayes+AHP</w:t>
            </w:r>
            <w:proofErr w:type="spellEnd"/>
            <w:r>
              <w:rPr>
                <w:sz w:val="24"/>
              </w:rPr>
              <w:t xml:space="preserve"> рекомендаций, фиксация </w:t>
            </w:r>
            <w:proofErr w:type="spellStart"/>
            <w:r>
              <w:rPr>
                <w:sz w:val="24"/>
              </w:rPr>
              <w:t>feedback</w:t>
            </w:r>
            <w:proofErr w:type="spellEnd"/>
            <w:r>
              <w:rPr>
                <w:sz w:val="24"/>
              </w:rPr>
              <w:t>.</w:t>
            </w:r>
          </w:p>
        </w:tc>
        <w:tc>
          <w:tcPr>
            <w:tcW w:w="3855" w:type="dxa"/>
            <w:vAlign w:val="center"/>
          </w:tcPr>
          <w:p w14:paraId="13E06D30" w14:textId="77777777" w:rsidR="005D5F7D" w:rsidRDefault="00000000">
            <w:pPr>
              <w:spacing w:line="240" w:lineRule="auto"/>
              <w:ind w:firstLine="0"/>
            </w:pPr>
            <w:proofErr w:type="spellStart"/>
            <w:r>
              <w:rPr>
                <w:sz w:val="24"/>
              </w:rPr>
              <w:t>recommend</w:t>
            </w:r>
            <w:proofErr w:type="spellEnd"/>
            <w:r>
              <w:rPr>
                <w:sz w:val="24"/>
              </w:rPr>
              <w:t xml:space="preserve">, </w:t>
            </w:r>
            <w:proofErr w:type="spellStart"/>
            <w:r>
              <w:rPr>
                <w:sz w:val="24"/>
              </w:rPr>
              <w:t>recommend_advanced</w:t>
            </w:r>
            <w:proofErr w:type="spellEnd"/>
            <w:r>
              <w:rPr>
                <w:sz w:val="24"/>
              </w:rPr>
              <w:t xml:space="preserve">, </w:t>
            </w:r>
            <w:proofErr w:type="spellStart"/>
            <w:r>
              <w:rPr>
                <w:sz w:val="24"/>
              </w:rPr>
              <w:t>feedback</w:t>
            </w:r>
            <w:proofErr w:type="spellEnd"/>
          </w:p>
        </w:tc>
      </w:tr>
      <w:tr w:rsidR="005D5F7D" w:rsidRPr="001B6311" w14:paraId="20CE4B09" w14:textId="77777777">
        <w:trPr>
          <w:jc w:val="center"/>
        </w:trPr>
        <w:tc>
          <w:tcPr>
            <w:tcW w:w="2098" w:type="dxa"/>
            <w:vAlign w:val="center"/>
          </w:tcPr>
          <w:p w14:paraId="0274DCC1" w14:textId="77777777" w:rsidR="005D5F7D" w:rsidRDefault="00000000">
            <w:pPr>
              <w:spacing w:line="240" w:lineRule="auto"/>
              <w:ind w:firstLine="0"/>
            </w:pPr>
            <w:proofErr w:type="spellStart"/>
            <w:r>
              <w:rPr>
                <w:sz w:val="24"/>
              </w:rPr>
              <w:t>Evaluation</w:t>
            </w:r>
            <w:proofErr w:type="spellEnd"/>
            <w:r>
              <w:rPr>
                <w:sz w:val="24"/>
              </w:rPr>
              <w:t xml:space="preserve"> API</w:t>
            </w:r>
          </w:p>
        </w:tc>
        <w:tc>
          <w:tcPr>
            <w:tcW w:w="3402" w:type="dxa"/>
            <w:vAlign w:val="center"/>
          </w:tcPr>
          <w:p w14:paraId="58459208" w14:textId="77777777" w:rsidR="005D5F7D" w:rsidRDefault="00000000">
            <w:pPr>
              <w:spacing w:line="240" w:lineRule="auto"/>
              <w:ind w:firstLine="0"/>
            </w:pPr>
            <w:r>
              <w:rPr>
                <w:sz w:val="24"/>
              </w:rPr>
              <w:t>Диссертационная оценка качества прогноза и построение артефактов.</w:t>
            </w:r>
          </w:p>
        </w:tc>
        <w:tc>
          <w:tcPr>
            <w:tcW w:w="3855" w:type="dxa"/>
            <w:vAlign w:val="center"/>
          </w:tcPr>
          <w:p w14:paraId="00002669" w14:textId="77777777" w:rsidR="005D5F7D" w:rsidRPr="001B6311" w:rsidRDefault="00000000">
            <w:pPr>
              <w:spacing w:line="240" w:lineRule="auto"/>
              <w:ind w:firstLine="0"/>
              <w:rPr>
                <w:lang w:val="en-US"/>
              </w:rPr>
            </w:pPr>
            <w:r w:rsidRPr="001B6311">
              <w:rPr>
                <w:sz w:val="24"/>
                <w:lang w:val="en-US"/>
              </w:rPr>
              <w:t>run, preview, history, detail, download</w:t>
            </w:r>
          </w:p>
        </w:tc>
      </w:tr>
      <w:tr w:rsidR="005D5F7D" w14:paraId="33F24971" w14:textId="77777777">
        <w:trPr>
          <w:jc w:val="center"/>
        </w:trPr>
        <w:tc>
          <w:tcPr>
            <w:tcW w:w="2098" w:type="dxa"/>
            <w:vAlign w:val="center"/>
          </w:tcPr>
          <w:p w14:paraId="2521574A" w14:textId="77777777" w:rsidR="005D5F7D" w:rsidRDefault="00000000">
            <w:pPr>
              <w:spacing w:line="240" w:lineRule="auto"/>
              <w:ind w:firstLine="0"/>
            </w:pPr>
            <w:proofErr w:type="spellStart"/>
            <w:r>
              <w:rPr>
                <w:sz w:val="24"/>
              </w:rPr>
              <w:t>Pipeline</w:t>
            </w:r>
            <w:proofErr w:type="spellEnd"/>
            <w:r>
              <w:rPr>
                <w:sz w:val="24"/>
              </w:rPr>
              <w:t xml:space="preserve"> Report API</w:t>
            </w:r>
          </w:p>
        </w:tc>
        <w:tc>
          <w:tcPr>
            <w:tcW w:w="3402" w:type="dxa"/>
            <w:vAlign w:val="center"/>
          </w:tcPr>
          <w:p w14:paraId="0B1E69EF" w14:textId="77777777" w:rsidR="005D5F7D" w:rsidRDefault="00000000">
            <w:pPr>
              <w:spacing w:line="240" w:lineRule="auto"/>
              <w:ind w:firstLine="0"/>
            </w:pPr>
            <w:r>
              <w:rPr>
                <w:sz w:val="24"/>
              </w:rPr>
              <w:t>Формирование PDF-сводки полного цикла.</w:t>
            </w:r>
          </w:p>
        </w:tc>
        <w:tc>
          <w:tcPr>
            <w:tcW w:w="3855" w:type="dxa"/>
            <w:vAlign w:val="center"/>
          </w:tcPr>
          <w:p w14:paraId="28D2A435" w14:textId="77777777" w:rsidR="005D5F7D" w:rsidRDefault="00000000">
            <w:pPr>
              <w:spacing w:line="240" w:lineRule="auto"/>
              <w:ind w:firstLine="0"/>
              <w:jc w:val="center"/>
            </w:pPr>
            <w:proofErr w:type="spellStart"/>
            <w:r>
              <w:rPr>
                <w:sz w:val="24"/>
              </w:rPr>
              <w:t>pipeline-report</w:t>
            </w:r>
            <w:proofErr w:type="spellEnd"/>
          </w:p>
        </w:tc>
      </w:tr>
      <w:tr w:rsidR="005D5F7D" w:rsidRPr="001B6311" w14:paraId="40E377BA" w14:textId="77777777">
        <w:trPr>
          <w:jc w:val="center"/>
        </w:trPr>
        <w:tc>
          <w:tcPr>
            <w:tcW w:w="2098" w:type="dxa"/>
            <w:vAlign w:val="center"/>
          </w:tcPr>
          <w:p w14:paraId="70F832C3" w14:textId="77777777" w:rsidR="005D5F7D" w:rsidRDefault="00000000">
            <w:pPr>
              <w:spacing w:line="240" w:lineRule="auto"/>
              <w:ind w:firstLine="0"/>
            </w:pPr>
            <w:proofErr w:type="spellStart"/>
            <w:r>
              <w:rPr>
                <w:sz w:val="24"/>
              </w:rPr>
              <w:lastRenderedPageBreak/>
              <w:t>Settings</w:t>
            </w:r>
            <w:proofErr w:type="spellEnd"/>
            <w:r>
              <w:rPr>
                <w:sz w:val="24"/>
              </w:rPr>
              <w:t xml:space="preserve"> API</w:t>
            </w:r>
          </w:p>
        </w:tc>
        <w:tc>
          <w:tcPr>
            <w:tcW w:w="3402" w:type="dxa"/>
            <w:vAlign w:val="center"/>
          </w:tcPr>
          <w:p w14:paraId="7CC06450" w14:textId="77777777" w:rsidR="005D5F7D" w:rsidRDefault="00000000">
            <w:pPr>
              <w:spacing w:line="240" w:lineRule="auto"/>
              <w:ind w:firstLine="0"/>
            </w:pPr>
            <w:r>
              <w:rPr>
                <w:sz w:val="24"/>
              </w:rPr>
              <w:t>Настройка интеграций, модели состояния, СППР и очистка истории.</w:t>
            </w:r>
          </w:p>
        </w:tc>
        <w:tc>
          <w:tcPr>
            <w:tcW w:w="3855" w:type="dxa"/>
            <w:vAlign w:val="center"/>
          </w:tcPr>
          <w:p w14:paraId="7BD54C77" w14:textId="77777777" w:rsidR="005D5F7D" w:rsidRPr="001B6311" w:rsidRDefault="00000000">
            <w:pPr>
              <w:spacing w:line="240" w:lineRule="auto"/>
              <w:ind w:firstLine="0"/>
              <w:rPr>
                <w:lang w:val="en-US"/>
              </w:rPr>
            </w:pPr>
            <w:r w:rsidRPr="001B6311">
              <w:rPr>
                <w:sz w:val="24"/>
                <w:lang w:val="en-US"/>
              </w:rPr>
              <w:t>monitoring-system/*, state-inference-profiles/*, decision-*</w:t>
            </w:r>
          </w:p>
        </w:tc>
      </w:tr>
    </w:tbl>
    <w:p w14:paraId="7174F634" w14:textId="77777777" w:rsidR="005D5F7D" w:rsidRPr="001B6311" w:rsidRDefault="005D5F7D">
      <w:pPr>
        <w:rPr>
          <w:lang w:val="en-US"/>
        </w:rPr>
      </w:pPr>
    </w:p>
    <w:p w14:paraId="2F162EB7" w14:textId="77777777" w:rsidR="005D5F7D" w:rsidRDefault="00000000">
      <w:pPr>
        <w:spacing w:after="0"/>
        <w:jc w:val="both"/>
      </w:pPr>
      <w:r>
        <w:t xml:space="preserve">В пользовательском интерфейсе такой цикл представлен как единый управляемый </w:t>
      </w:r>
      <w:proofErr w:type="spellStart"/>
      <w:r>
        <w:t>pipeline</w:t>
      </w:r>
      <w:proofErr w:type="spellEnd"/>
      <w:r>
        <w:t>. Оператор может запускать полный прогноз, затем переходить к оценке риска, запускать расчёт СППР и после наступления факта выполнять верификацию качества прогноза. Важным дополнением стала отдельная страница «Полный цикл прогнозирования», объединяющая контекст запуска, ход вычислений, сводку прогноза, оценку риска, решение и итоговый PDF-отчёт. Тем самым пользователь видит систему не как набор разрозненных страниц, а как непрерывный технологический процесс.</w:t>
      </w:r>
    </w:p>
    <w:p w14:paraId="010AE5D8" w14:textId="77777777" w:rsidR="005D5F7D" w:rsidRDefault="00000000">
      <w:pPr>
        <w:spacing w:after="0"/>
        <w:jc w:val="both"/>
      </w:pPr>
      <w:r>
        <w:t>Если описывать тот же цикл не с позиции архитектуры, а с позиции оператора, то последовательность действий выглядит ещё нагляднее. Специалист сначала убеждается, что по устройству накоплена достаточная история метрик и что временной ряд не содержит грубых разрывов. Затем он запускает прогноз на выбранных горизонтах и получает траектории по каждой метрике. После этого оценивается не только центральное значение прогноза, но и степень неопределённости, а также вероятность перехода системы в состояния S1 и S2. Только после появления этого контекста оператор переходит к экрану оценки риска и далее к экрану СППР. Такая последовательность дисциплинирует процесс эксплуатации: решение принимается не по интуитивной карточке «метрика высокая», а по цепочке формализованных вычислений.</w:t>
      </w:r>
    </w:p>
    <w:p w14:paraId="1A204E43" w14:textId="77777777" w:rsidR="005D5F7D" w:rsidRDefault="00000000">
      <w:pPr>
        <w:spacing w:after="0"/>
        <w:jc w:val="both"/>
      </w:pPr>
      <w:r>
        <w:t xml:space="preserve">Именно наличие такого сквозного сценария отличает разработанную систему от обычного набора аналитических вкладок. В традиционном мониторинге пользователь сам связывает между собой график, порог, тревогу и последующее действие. В реализованном проекте эта связь стала частью программной логики: прогнозные точки поступают в модель состояния, состояние влияет на интегральный риск, а риск-контекст фильтрует набор допустимых действий СППР. Тем самым архитектура перестаёт быть просто </w:t>
      </w:r>
      <w:r>
        <w:lastRenderedPageBreak/>
        <w:t>удобной для разработки и становится содержательной частью предметной области диссертации.</w:t>
      </w:r>
    </w:p>
    <w:p w14:paraId="64671C0F" w14:textId="77777777" w:rsidR="005D5F7D" w:rsidRDefault="00000000">
      <w:pPr>
        <w:spacing w:after="0"/>
        <w:jc w:val="both"/>
      </w:pPr>
      <w:r>
        <w:t>Фоновая обработка задач реализована так, чтобы система устойчиво переживала временную недоступность удалённого вычислительного узла. Для этого используется сущность «</w:t>
      </w:r>
      <w:proofErr w:type="spellStart"/>
      <w:r>
        <w:t>LSTMRemoteQueueJob</w:t>
      </w:r>
      <w:proofErr w:type="spellEnd"/>
      <w:r>
        <w:t xml:space="preserve">», сохраняющая идентификатор запроса, JSON-представление </w:t>
      </w:r>
      <w:proofErr w:type="spellStart"/>
      <w:r>
        <w:t>payload</w:t>
      </w:r>
      <w:proofErr w:type="spellEnd"/>
      <w:r>
        <w:t xml:space="preserve">, снимок удалённого статуса, число попыток отправки и опроса, интервалы повторной попытки и </w:t>
      </w:r>
      <w:proofErr w:type="spellStart"/>
      <w:r>
        <w:t>lease</w:t>
      </w:r>
      <w:proofErr w:type="spellEnd"/>
      <w:r>
        <w:t xml:space="preserve">-механизм блокировки. Если отправка не удалась, задача не теряется, а переводится в состояние ожидания повторной попытки. Благодаря этому </w:t>
      </w:r>
      <w:proofErr w:type="spellStart"/>
      <w:r>
        <w:t>backend</w:t>
      </w:r>
      <w:proofErr w:type="spellEnd"/>
      <w:r>
        <w:t xml:space="preserve"> сохраняет контроль над жизненным циклом удалённой операции и может корректно продолжить выполнение после сетевого сбоя или перезапуска сервера.</w:t>
      </w:r>
    </w:p>
    <w:p w14:paraId="62AC47DF" w14:textId="77777777" w:rsidR="005D5F7D" w:rsidRDefault="00000000">
      <w:pPr>
        <w:spacing w:after="0"/>
        <w:jc w:val="both"/>
      </w:pPr>
      <w:r>
        <w:t xml:space="preserve">Реализация очереди и идемпотентных повторов была принципиально важной инженерной доработкой. Без неё нейросетевой модуль оставался лабораторным прототипом: при обрыве сети или недоступности порта прогноз мог зависнуть без объяснения, а пользователь видел только неполный статус. В текущем варианте каждая удалённая задача фиксируется в базе и имеет прозрачный набор состояний: </w:t>
      </w:r>
      <w:proofErr w:type="spellStart"/>
      <w:r>
        <w:t>queued</w:t>
      </w:r>
      <w:proofErr w:type="spellEnd"/>
      <w:r>
        <w:t xml:space="preserve">, </w:t>
      </w:r>
      <w:proofErr w:type="spellStart"/>
      <w:r>
        <w:t>submitting</w:t>
      </w:r>
      <w:proofErr w:type="spellEnd"/>
      <w:r>
        <w:t xml:space="preserve">, </w:t>
      </w:r>
      <w:proofErr w:type="spellStart"/>
      <w:r>
        <w:t>submitted</w:t>
      </w:r>
      <w:proofErr w:type="spellEnd"/>
      <w:r>
        <w:t xml:space="preserve">, </w:t>
      </w:r>
      <w:proofErr w:type="spellStart"/>
      <w:r>
        <w:t>polling</w:t>
      </w:r>
      <w:proofErr w:type="spellEnd"/>
      <w:r>
        <w:t xml:space="preserve">, </w:t>
      </w:r>
      <w:proofErr w:type="spellStart"/>
      <w:r>
        <w:t>retry_wait</w:t>
      </w:r>
      <w:proofErr w:type="spellEnd"/>
      <w:r>
        <w:t xml:space="preserve">, </w:t>
      </w:r>
      <w:proofErr w:type="spellStart"/>
      <w:r>
        <w:t>success</w:t>
      </w:r>
      <w:proofErr w:type="spellEnd"/>
      <w:r>
        <w:t xml:space="preserve">, </w:t>
      </w:r>
      <w:proofErr w:type="spellStart"/>
      <w:r>
        <w:t>failed</w:t>
      </w:r>
      <w:proofErr w:type="spellEnd"/>
      <w:r>
        <w:t xml:space="preserve">. Эти статусы отображаются как в </w:t>
      </w:r>
      <w:proofErr w:type="spellStart"/>
      <w:r>
        <w:t>backend</w:t>
      </w:r>
      <w:proofErr w:type="spellEnd"/>
      <w:r>
        <w:t>, так и в интерфейсе, что существенно улучшает эксплуатационную пригодность системы.</w:t>
      </w:r>
    </w:p>
    <w:p w14:paraId="064E250F" w14:textId="77777777" w:rsidR="005D5F7D" w:rsidRDefault="00000000">
      <w:pPr>
        <w:spacing w:after="0"/>
        <w:jc w:val="both"/>
      </w:pPr>
      <w:r>
        <w:t xml:space="preserve">Настройки системы также были выполнены в пользу воспроизводимости. Вместо разрозненных экранов параметры вынесены на единую страницу настроек, сгруппированную по вкладкам «Интеграции», «Прогнозы и состояния», «СППР» и «История». Это решение важно не только с точки зрения удобства интерфейса. Для работы программного модуля системы оно обеспечивает прозрачность конфигурации: можно явно показать, какие пороги использовались в </w:t>
      </w:r>
      <w:proofErr w:type="spellStart"/>
      <w:r>
        <w:t>state</w:t>
      </w:r>
      <w:proofErr w:type="spellEnd"/>
      <w:r>
        <w:t>-модели, какой IP и API-токен были заданы для удалённого LSTM, какие действия и критерии активны в СППР.</w:t>
      </w:r>
    </w:p>
    <w:p w14:paraId="7EF06B44" w14:textId="77777777" w:rsidR="005D5F7D" w:rsidRDefault="00000000">
      <w:pPr>
        <w:spacing w:after="0"/>
        <w:jc w:val="both"/>
      </w:pPr>
      <w:r>
        <w:t xml:space="preserve">Отдельно следует отметить, что в настройках состояния реализовано тонкое управление участием отдельных метрик в ветвях SARIMA и LSTM, а </w:t>
      </w:r>
      <w:r>
        <w:lastRenderedPageBreak/>
        <w:t xml:space="preserve">также режимом выбора коэффициента </w:t>
      </w:r>
      <w:proofErr w:type="spellStart"/>
      <w:r>
        <w:t>alpha</w:t>
      </w:r>
      <w:proofErr w:type="spellEnd"/>
      <w:r>
        <w:t>. Это означает, что проект уже поддерживает не только автоматический выбор весов ансамбля, но и калибровку вручную по конкретным метрикам, если исследователь хочет проверить альтернативную гипотезу. Такой уровень параметризации особенно полезен при калибровке системы на определенных инфраструктурах, поскольку позволяет воспроизводить не только один «рабочий» режим, но и серию управляемых вычислительных экспериментов.</w:t>
      </w:r>
    </w:p>
    <w:p w14:paraId="68500018" w14:textId="77777777" w:rsidR="005D5F7D" w:rsidRDefault="00000000">
      <w:pPr>
        <w:spacing w:before="120" w:after="120"/>
        <w:jc w:val="both"/>
      </w:pPr>
      <w:r>
        <w:rPr>
          <w:b/>
        </w:rPr>
        <w:t>3.3 Программная реализация математических моделей прогнозирования и оценки рисков</w:t>
      </w:r>
    </w:p>
    <w:p w14:paraId="6020843D" w14:textId="77777777" w:rsidR="005D5F7D" w:rsidRDefault="00000000">
      <w:pPr>
        <w:spacing w:after="0"/>
        <w:jc w:val="both"/>
      </w:pPr>
      <w:r>
        <w:t xml:space="preserve">Программная реализация математических моделей в проекте подчинена принципу «одна задача – один сервис». Это позволило избежать ситуации, когда одна и та же формула реализована с разными вариациями на нескольких страницах интерфейса. В итоговой версии системы статистический прогноз, удалённый LSTM, интеграция прогнозов, оценка состояния, оценка риска, СППР и модуль верификации оформлены как самостоятельные </w:t>
      </w:r>
      <w:proofErr w:type="spellStart"/>
      <w:r>
        <w:t>backend</w:t>
      </w:r>
      <w:proofErr w:type="spellEnd"/>
      <w:r>
        <w:t xml:space="preserve">-сервисы со стандартными контрактами обмена данными. </w:t>
      </w:r>
    </w:p>
    <w:p w14:paraId="5A7E0B19" w14:textId="77777777" w:rsidR="005D5F7D" w:rsidRDefault="00000000">
      <w:pPr>
        <w:spacing w:after="0"/>
        <w:jc w:val="both"/>
      </w:pPr>
      <w:r>
        <w:t>Ключевое преимущество такого подхода проявляется в возможности поэтапной модернизации системы. Например, переработка LSTM-модуля не требовала переписывать пользовательский интерфейс оценки риска или СППР: достаточно было сохранить совместимый контракт на уровне «</w:t>
      </w:r>
      <w:proofErr w:type="spellStart"/>
      <w:r>
        <w:t>ForecastRun</w:t>
      </w:r>
      <w:proofErr w:type="spellEnd"/>
      <w:r>
        <w:t>» и «</w:t>
      </w:r>
      <w:proofErr w:type="spellStart"/>
      <w:r>
        <w:t>ForecastPoint</w:t>
      </w:r>
      <w:proofErr w:type="spellEnd"/>
      <w:r>
        <w:t xml:space="preserve">». Аналогично, после выделения единого </w:t>
      </w:r>
      <w:proofErr w:type="spellStart"/>
      <w:r>
        <w:t>state</w:t>
      </w:r>
      <w:proofErr w:type="spellEnd"/>
      <w:r>
        <w:t>-модуля стало возможным убрать дублирующие эвристики из прогнозной и риск-ветвей, не меняя формат уже накопленных данных. Для диссертации это является существенным аргументом в пользу инженерной состоятельности разработанного решения.</w:t>
      </w:r>
    </w:p>
    <w:p w14:paraId="307CB059" w14:textId="77777777" w:rsidR="005D5F7D" w:rsidRDefault="00000000">
      <w:pPr>
        <w:spacing w:after="0"/>
        <w:jc w:val="both"/>
      </w:pPr>
      <w:r>
        <w:t xml:space="preserve">Предобработка данных начинается с выравнивания временной сетки и приведения всех источников телеметрии к фиксированному шагу агрегации. В проекте базовым шагом служит один час, однако архитектура допускает и другие частоты. Если в истории присутствуют дублирующиеся отметки времени, сохраняется последнее значение. Далее выполняется </w:t>
      </w:r>
      <w:proofErr w:type="spellStart"/>
      <w:r>
        <w:lastRenderedPageBreak/>
        <w:t>ресемплирование</w:t>
      </w:r>
      <w:proofErr w:type="spellEnd"/>
      <w:r>
        <w:t xml:space="preserve"> и интерполяция, позволяющие построить непрерывный ряд для каждого кода метрики. Такой ряд уже пригоден для статистического и нейросетевого прогноза, а также для воспроизводимой оценки качества по созревшим фактическим точкам.</w:t>
      </w:r>
    </w:p>
    <w:p w14:paraId="3A86203F" w14:textId="77777777" w:rsidR="005D5F7D" w:rsidRDefault="00000000">
      <w:pPr>
        <w:spacing w:after="0"/>
        <w:jc w:val="both"/>
      </w:pPr>
      <w:r>
        <w:t>Существенным инженерным улучшением стала система физических ограничений метрик. Практика показала, что математическая модель может вернуть отрицательное значение для температуры, трафика или латентности, хотя физически такие результаты интерпретировать невозможно. Поэтому в текущей реализации после прогнозирования применяется дополнительная нормализация: все телеметрические показатели ограничиваются снизу нулём, а метрики процентов – диапазоном от 0 до 100. Такое ограничение не подменяет модель, а служит фильтром физической реализуемости прогноза и исключает ложные управленческие решения, вызванные невозможными значениями.</w:t>
      </w:r>
    </w:p>
    <w:p w14:paraId="468FE987" w14:textId="77777777" w:rsidR="005D5F7D" w:rsidRDefault="00000000">
      <w:pPr>
        <w:spacing w:after="0"/>
        <w:jc w:val="both"/>
      </w:pPr>
      <w:r>
        <w:t xml:space="preserve">Предобработка также включает вычисление производных признаков, которые затем используются в </w:t>
      </w:r>
      <w:proofErr w:type="spellStart"/>
      <w:r>
        <w:t>state</w:t>
      </w:r>
      <w:proofErr w:type="spellEnd"/>
      <w:r>
        <w:t xml:space="preserve">- и </w:t>
      </w:r>
      <w:proofErr w:type="spellStart"/>
      <w:r>
        <w:t>risk</w:t>
      </w:r>
      <w:proofErr w:type="spellEnd"/>
      <w:r>
        <w:t xml:space="preserve">-модулях. На уровне LSTM формируются календарные признаки рабочего дня, обеденного окна и времени резервного копирования, лаговые значения на 1, 24 и 168 шагов, скользящие средние и стандартные отклонения. На уровне состояния используются уже не сами исходные ряды, а агрегированные риск-признаки: максимальный риск по топ-метрике, средний риск по трём лидерам, температурный канал, </w:t>
      </w:r>
      <w:proofErr w:type="spellStart"/>
      <w:r>
        <w:t>wear</w:t>
      </w:r>
      <w:proofErr w:type="spellEnd"/>
      <w:r>
        <w:t xml:space="preserve">-канал и </w:t>
      </w:r>
      <w:proofErr w:type="spellStart"/>
      <w:r>
        <w:t>latency</w:t>
      </w:r>
      <w:proofErr w:type="spellEnd"/>
      <w:r>
        <w:t>-канал. Тем самым исходный поток телеметрии постепенно преобразуется в набор всё более содержательных признаков, пригодных для прогноза и принятия решения.</w:t>
      </w:r>
    </w:p>
    <w:p w14:paraId="19FEB550" w14:textId="77777777" w:rsidR="005D5F7D" w:rsidRDefault="00000000">
      <w:pPr>
        <w:spacing w:after="0"/>
        <w:jc w:val="both"/>
      </w:pPr>
      <w:r>
        <w:t xml:space="preserve">Локальный статистический </w:t>
      </w:r>
      <w:proofErr w:type="spellStart"/>
      <w:r>
        <w:t>baseline</w:t>
      </w:r>
      <w:proofErr w:type="spellEnd"/>
      <w:r>
        <w:t xml:space="preserve"> реализован в сервисе «</w:t>
      </w:r>
      <w:proofErr w:type="spellStart"/>
      <w:r>
        <w:t>baseline_service</w:t>
      </w:r>
      <w:proofErr w:type="spellEnd"/>
      <w:r>
        <w:t>» и построен вокруг практического варианта SARIMA с обязательной предобработкой ряда. В системе поддерживаются два режима сезонности. Первый режим – «</w:t>
      </w:r>
      <w:proofErr w:type="spellStart"/>
      <w:r>
        <w:t>sarima_seasonal</w:t>
      </w:r>
      <w:proofErr w:type="spellEnd"/>
      <w:r>
        <w:t>», когда сезонная структура описывается самой SARIMA-моделью. Второй режим – «</w:t>
      </w:r>
      <w:proofErr w:type="spellStart"/>
      <w:r>
        <w:t>stl_reseasonalized</w:t>
      </w:r>
      <w:proofErr w:type="spellEnd"/>
      <w:r>
        <w:t xml:space="preserve">», когда ряд предварительно раскладывается на компоненты, затем строится </w:t>
      </w:r>
      <w:r>
        <w:lastRenderedPageBreak/>
        <w:t>прогноз по очищенному сигналу, а сезонность возвращается в итоговую траекторию. Экспериментально именно второй режим показал существенно более стабильное качество и поэтому выбран базовым для прикладного контура.</w:t>
      </w:r>
    </w:p>
    <w:p w14:paraId="5B7E8CA9" w14:textId="77777777" w:rsidR="005D5F7D" w:rsidRDefault="00000000">
      <w:pPr>
        <w:spacing w:after="0"/>
        <w:jc w:val="both"/>
      </w:pPr>
      <w:r>
        <w:t xml:space="preserve">Реализация SARIMA была существенно уточнена в сравнении с базовой версией. Изначально </w:t>
      </w:r>
      <w:proofErr w:type="spellStart"/>
      <w:r>
        <w:t>baseline</w:t>
      </w:r>
      <w:proofErr w:type="spellEnd"/>
      <w:r>
        <w:t xml:space="preserve"> использовал упрощённую схему прогнозирования, склонную сглаживать нарастающий тренд и терять суточную структуру нагрузки. После переработки сервис стал сохранять сезонные компоненты, проецировать повторяющийся сезонный профиль на будущее и отдельно корректировать недавний тренд. Это позволило перейти от почти терминальной оценки к полной траектории прогнозных точек на весь горизонт с шагом, совпадающим с шагом телеметрии.</w:t>
      </w:r>
    </w:p>
    <w:p w14:paraId="20E71DFE" w14:textId="77777777" w:rsidR="005D5F7D" w:rsidRDefault="00000000">
      <w:pPr>
        <w:spacing w:after="0"/>
        <w:jc w:val="both"/>
      </w:pPr>
      <w:r>
        <w:t>Для каждой метрики сервис формирует не только точечный прогноз «</w:t>
      </w:r>
      <w:proofErr w:type="spellStart"/>
      <w:r>
        <w:t>y_hat</w:t>
      </w:r>
      <w:proofErr w:type="spellEnd"/>
      <w:r>
        <w:t>», но и интервальные оценки «p10», «p50» и «p90». После расчёта эти значения проходят процедуру «_</w:t>
      </w:r>
      <w:proofErr w:type="spellStart"/>
      <w:r>
        <w:t>sanitize_prediction</w:t>
      </w:r>
      <w:proofErr w:type="spellEnd"/>
      <w:r>
        <w:t>», которая выправляет нарушения монотонности интервалов и накладывает физические ограничения. Затем для каждой точки формируется объект «</w:t>
      </w:r>
      <w:proofErr w:type="spellStart"/>
      <w:r>
        <w:t>ForecastPoint</w:t>
      </w:r>
      <w:proofErr w:type="spellEnd"/>
      <w:r>
        <w:t>», содержащий код метрики, горизонт, целевую отметку времени, тип модели, интервальные границы и служебные метки с информацией о режиме сезонности, частоте и шаге прогноза.</w:t>
      </w:r>
    </w:p>
    <w:p w14:paraId="5D7650A5" w14:textId="77777777" w:rsidR="005D5F7D" w:rsidRDefault="00000000">
      <w:pPr>
        <w:spacing w:after="0"/>
        <w:jc w:val="both"/>
      </w:pPr>
      <w:r>
        <w:t xml:space="preserve">Отдельно важно отметить, что SARIMA не ограничивается одной финальной точкой на горизонте. Сервис рассчитывает полный набор шагов прогноза, а затем именно эта траектория используется на графике, в </w:t>
      </w:r>
      <w:proofErr w:type="spellStart"/>
      <w:r>
        <w:t>state</w:t>
      </w:r>
      <w:proofErr w:type="spellEnd"/>
      <w:r>
        <w:t>-модели и в модуле оценки риска. Такой переход от терминального прогноза к траекторному существенно изменил качество анализа: если пользователь запускает расчёт ночью, система всё равно может увидеть, что через несколько дней в рабочие часы нагрузка приблизится к критическому уровню (см. Рисунок 3.2).</w:t>
      </w:r>
    </w:p>
    <w:p w14:paraId="1F00ACB3" w14:textId="77777777" w:rsidR="005D5F7D" w:rsidRDefault="005D5F7D">
      <w:pPr>
        <w:ind w:firstLine="0"/>
        <w:jc w:val="center"/>
      </w:pPr>
    </w:p>
    <w:p w14:paraId="77EE11EF" w14:textId="77777777" w:rsidR="005D5F7D" w:rsidRDefault="00000000">
      <w:pPr>
        <w:spacing w:after="0"/>
        <w:ind w:firstLine="0"/>
        <w:jc w:val="center"/>
      </w:pPr>
      <w:r>
        <w:rPr>
          <w:noProof/>
        </w:rPr>
        <w:lastRenderedPageBreak/>
        <mc:AlternateContent>
          <mc:Choice Requires="wpg">
            <w:drawing>
              <wp:inline distT="0" distB="0" distL="0" distR="0" wp14:anchorId="04AF5D10" wp14:editId="5691DFBD">
                <wp:extent cx="5940425" cy="142638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44341" name=""/>
                        <pic:cNvPicPr>
                          <a:picLocks noChangeAspect="1"/>
                        </pic:cNvPicPr>
                      </pic:nvPicPr>
                      <pic:blipFill rotWithShape="1">
                        <a:blip r:embed="rId10"/>
                        <a:stretch/>
                      </pic:blipFill>
                      <pic:spPr bwMode="auto">
                        <a:xfrm>
                          <a:off x="0" y="0"/>
                          <a:ext cx="5940424" cy="142638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7.75pt;height:112.31pt;mso-wrap-distance-left:0.00pt;mso-wrap-distance-top:0.00pt;mso-wrap-distance-right:0.00pt;mso-wrap-distance-bottom:0.00pt;z-index:1;" stroked="false">
                <v:imagedata r:id="rId11" o:title=""/>
                <o:lock v:ext="edit" rotation="t"/>
              </v:shape>
            </w:pict>
          </mc:Fallback>
        </mc:AlternateContent>
      </w:r>
    </w:p>
    <w:p w14:paraId="033305E6" w14:textId="77777777" w:rsidR="005D5F7D" w:rsidRDefault="00000000">
      <w:pPr>
        <w:spacing w:after="0"/>
        <w:ind w:firstLine="0"/>
        <w:jc w:val="center"/>
      </w:pPr>
      <w:r>
        <w:t>Рисунок 3.2 – Пример визуализации исторических и прогнозных точек по метрике загрузки CPU</w:t>
      </w:r>
    </w:p>
    <w:p w14:paraId="5775F6A2" w14:textId="77777777" w:rsidR="005D5F7D" w:rsidRDefault="00000000">
      <w:pPr>
        <w:spacing w:after="0"/>
        <w:jc w:val="both"/>
      </w:pPr>
      <w:r>
        <w:t>Нейросетевая ветвь прогнозирования реализована как отдельный удалённый сервис «</w:t>
      </w:r>
      <w:proofErr w:type="spellStart"/>
      <w:r>
        <w:t>lstm_remote_service</w:t>
      </w:r>
      <w:proofErr w:type="spellEnd"/>
      <w:r>
        <w:t xml:space="preserve">», разворачиваемый на внешнем ПК и доступный основному </w:t>
      </w:r>
      <w:proofErr w:type="spellStart"/>
      <w:r>
        <w:t>backend</w:t>
      </w:r>
      <w:proofErr w:type="spellEnd"/>
      <w:r>
        <w:t xml:space="preserve"> только через API. Такое решение обусловлено двумя причинами. Первая причина – вычислительная: корпоративный сервер не должен тратить свои ресурсы на обучение нейросети. Вторая причина – архитектурная: браузер пользователя не должен иметь прямого доступа к удалённому вычислительному узлу, поэтому все вызовы маршрутизируются через </w:t>
      </w:r>
      <w:proofErr w:type="spellStart"/>
      <w:r>
        <w:t>backend</w:t>
      </w:r>
      <w:proofErr w:type="spellEnd"/>
      <w:r>
        <w:t>, где хранятся конфигурация интеграции, токен доступа и журнал удалённых задач.</w:t>
      </w:r>
    </w:p>
    <w:p w14:paraId="638399E4" w14:textId="77777777" w:rsidR="005D5F7D" w:rsidRDefault="00000000">
      <w:pPr>
        <w:spacing w:after="0"/>
        <w:jc w:val="both"/>
      </w:pPr>
      <w:proofErr w:type="spellStart"/>
      <w:r>
        <w:t>Backend</w:t>
      </w:r>
      <w:proofErr w:type="spellEnd"/>
      <w:r>
        <w:t xml:space="preserve"> формирует для удалённого сервиса структурированный </w:t>
      </w:r>
      <w:proofErr w:type="spellStart"/>
      <w:r>
        <w:t>payload</w:t>
      </w:r>
      <w:proofErr w:type="spellEnd"/>
      <w:r>
        <w:t xml:space="preserve">, включающий серийный номер устройства, частоту данных, список горизонтов, набор временных рядов по метрикам и расширенные параметры модели. В текущей реализации передаются число эпох, окно </w:t>
      </w:r>
      <w:proofErr w:type="spellStart"/>
      <w:r>
        <w:t>lookback</w:t>
      </w:r>
      <w:proofErr w:type="spellEnd"/>
      <w:r>
        <w:t xml:space="preserve">, размер скрытого слоя, скорость обучения, режим использования календарных признаков, тип сезонной декомпозиции, список лагов, вид функции потерь, размер пакета, режим обучения, а также параметры </w:t>
      </w:r>
      <w:proofErr w:type="spellStart"/>
      <w:r>
        <w:t>recency-weighted</w:t>
      </w:r>
      <w:proofErr w:type="spellEnd"/>
      <w:r>
        <w:t xml:space="preserve"> </w:t>
      </w:r>
      <w:proofErr w:type="spellStart"/>
      <w:r>
        <w:t>loss</w:t>
      </w:r>
      <w:proofErr w:type="spellEnd"/>
      <w:r>
        <w:t>. Сохранение этих параметров в «</w:t>
      </w:r>
      <w:proofErr w:type="spellStart"/>
      <w:r>
        <w:t>ForecastRun.parameters</w:t>
      </w:r>
      <w:proofErr w:type="spellEnd"/>
      <w:r>
        <w:t>», «</w:t>
      </w:r>
      <w:proofErr w:type="spellStart"/>
      <w:r>
        <w:t>ForecastRun.quality</w:t>
      </w:r>
      <w:proofErr w:type="spellEnd"/>
      <w:r>
        <w:t>» и «</w:t>
      </w:r>
      <w:proofErr w:type="spellStart"/>
      <w:r>
        <w:t>ForecastPoint.labels</w:t>
      </w:r>
      <w:proofErr w:type="spellEnd"/>
      <w:r>
        <w:t>» превращает каждый нейросетевой запуск в воспроизводимый эксперимент, а не в непрозрачный «чёрный ящик».</w:t>
      </w:r>
    </w:p>
    <w:p w14:paraId="4AB3A608" w14:textId="77777777" w:rsidR="005D5F7D" w:rsidRDefault="00000000">
      <w:pPr>
        <w:spacing w:after="0"/>
        <w:jc w:val="both"/>
      </w:pPr>
      <w:r>
        <w:t>На стороне удалённого узла нейросетевой прогноз перестроен как «</w:t>
      </w:r>
      <w:proofErr w:type="spellStart"/>
      <w:r>
        <w:t>direct</w:t>
      </w:r>
      <w:proofErr w:type="spellEnd"/>
      <w:r>
        <w:t xml:space="preserve"> </w:t>
      </w:r>
      <w:proofErr w:type="spellStart"/>
      <w:r>
        <w:t>multi-horizon</w:t>
      </w:r>
      <w:proofErr w:type="spellEnd"/>
      <w:r>
        <w:t xml:space="preserve">» модель. В отличие от старого рекурсивного </w:t>
      </w:r>
      <w:proofErr w:type="spellStart"/>
      <w:r>
        <w:t>one-step</w:t>
      </w:r>
      <w:proofErr w:type="spellEnd"/>
      <w:r>
        <w:t xml:space="preserve"> </w:t>
      </w:r>
      <w:proofErr w:type="spellStart"/>
      <w:r>
        <w:t>rollout</w:t>
      </w:r>
      <w:proofErr w:type="spellEnd"/>
      <w:r>
        <w:t xml:space="preserve">, склонного к накоплению ошибки и возврату к среднему уровню ряда, новая архитектура использует </w:t>
      </w:r>
      <w:proofErr w:type="spellStart"/>
      <w:r>
        <w:t>encoder</w:t>
      </w:r>
      <w:proofErr w:type="spellEnd"/>
      <w:r>
        <w:t xml:space="preserve"> LSTM и </w:t>
      </w:r>
      <w:proofErr w:type="spellStart"/>
      <w:r>
        <w:t>decoder</w:t>
      </w:r>
      <w:proofErr w:type="spellEnd"/>
      <w:r>
        <w:t xml:space="preserve"> </w:t>
      </w:r>
      <w:proofErr w:type="spellStart"/>
      <w:r>
        <w:t>head</w:t>
      </w:r>
      <w:proofErr w:type="spellEnd"/>
      <w:r>
        <w:t xml:space="preserve">, выдающий сразу </w:t>
      </w:r>
      <w:r>
        <w:lastRenderedPageBreak/>
        <w:t xml:space="preserve">всю траекторию горизонта. Такая постановка особенно важна для задач на 7 и 30 суток: вместо многократного </w:t>
      </w:r>
      <w:proofErr w:type="spellStart"/>
      <w:r>
        <w:t>самоподкрепления</w:t>
      </w:r>
      <w:proofErr w:type="spellEnd"/>
      <w:r>
        <w:t xml:space="preserve"> собственной ошибки модель сразу оптимизирует весь вектор будущего поведения.</w:t>
      </w:r>
    </w:p>
    <w:p w14:paraId="68F55174" w14:textId="77777777" w:rsidR="005D5F7D" w:rsidRDefault="00000000">
      <w:pPr>
        <w:spacing w:after="0"/>
        <w:jc w:val="both"/>
      </w:pPr>
      <w:r>
        <w:t xml:space="preserve">Важнейшим улучшением стала переработка декомпозиции сигнала внутри LSTM-сервиса. Сырой ряд раскладывается на локальный тренд, </w:t>
      </w:r>
      <w:proofErr w:type="spellStart"/>
      <w:r>
        <w:t>нулецентрированную</w:t>
      </w:r>
      <w:proofErr w:type="spellEnd"/>
      <w:r>
        <w:t xml:space="preserve"> сезонную аномалию и остаток. Сезонный профиль строится не как глобальное среднее по всей истории, а по окну последних дней («</w:t>
      </w:r>
      <w:r>
        <w:rPr>
          <w:lang w:val="en-US"/>
        </w:rPr>
        <w:t>r</w:t>
      </w:r>
      <w:proofErr w:type="spellStart"/>
      <w:r>
        <w:t>olling_profile</w:t>
      </w:r>
      <w:proofErr w:type="spellEnd"/>
      <w:r>
        <w:t>»), что позволяет не фиксировать устаревший уровень нагрузки. Затем формируется «</w:t>
      </w:r>
      <w:proofErr w:type="spellStart"/>
      <w:r>
        <w:t>anchored</w:t>
      </w:r>
      <w:proofErr w:type="spellEnd"/>
      <w:r>
        <w:t xml:space="preserve"> </w:t>
      </w:r>
      <w:proofErr w:type="spellStart"/>
      <w:r>
        <w:t>delta</w:t>
      </w:r>
      <w:proofErr w:type="spellEnd"/>
      <w:r>
        <w:t xml:space="preserve"> </w:t>
      </w:r>
      <w:proofErr w:type="spellStart"/>
      <w:r>
        <w:t>target</w:t>
      </w:r>
      <w:proofErr w:type="spellEnd"/>
      <w:r>
        <w:t>»: сеть предсказывает не абсолютный уровень напрямую, а отклонение от текущего якоря. Финальная</w:t>
      </w:r>
      <w:r w:rsidRPr="001B6311">
        <w:rPr>
          <w:lang w:val="en-US"/>
        </w:rPr>
        <w:t xml:space="preserve"> </w:t>
      </w:r>
      <w:r>
        <w:t>сборка</w:t>
      </w:r>
      <w:r w:rsidRPr="001B6311">
        <w:rPr>
          <w:lang w:val="en-US"/>
        </w:rPr>
        <w:t xml:space="preserve"> </w:t>
      </w:r>
      <w:r>
        <w:t>выполняется</w:t>
      </w:r>
      <w:r w:rsidRPr="001B6311">
        <w:rPr>
          <w:lang w:val="en-US"/>
        </w:rPr>
        <w:t xml:space="preserve"> </w:t>
      </w:r>
      <w:r>
        <w:t>по</w:t>
      </w:r>
      <w:r w:rsidRPr="001B6311">
        <w:rPr>
          <w:lang w:val="en-US"/>
        </w:rPr>
        <w:t xml:space="preserve"> </w:t>
      </w:r>
      <w:r>
        <w:t>схеме</w:t>
      </w:r>
      <w:r w:rsidRPr="001B6311">
        <w:rPr>
          <w:lang w:val="en-US"/>
        </w:rPr>
        <w:t xml:space="preserve"> «forecast = </w:t>
      </w:r>
      <w:proofErr w:type="spellStart"/>
      <w:r w:rsidRPr="001B6311">
        <w:rPr>
          <w:lang w:val="en-US"/>
        </w:rPr>
        <w:t>trend_future</w:t>
      </w:r>
      <w:proofErr w:type="spellEnd"/>
      <w:r w:rsidRPr="001B6311">
        <w:rPr>
          <w:lang w:val="en-US"/>
        </w:rPr>
        <w:t xml:space="preserve"> + </w:t>
      </w:r>
      <w:proofErr w:type="spellStart"/>
      <w:r w:rsidRPr="001B6311">
        <w:rPr>
          <w:lang w:val="en-US"/>
        </w:rPr>
        <w:t>seasonal_anomaly_future</w:t>
      </w:r>
      <w:proofErr w:type="spellEnd"/>
      <w:r w:rsidRPr="001B6311">
        <w:rPr>
          <w:lang w:val="en-US"/>
        </w:rPr>
        <w:t xml:space="preserve"> + </w:t>
      </w:r>
      <w:proofErr w:type="spellStart"/>
      <w:r w:rsidRPr="001B6311">
        <w:rPr>
          <w:lang w:val="en-US"/>
        </w:rPr>
        <w:t>nn_residual</w:t>
      </w:r>
      <w:proofErr w:type="spellEnd"/>
      <w:r w:rsidRPr="001B6311">
        <w:rPr>
          <w:lang w:val="en-US"/>
        </w:rPr>
        <w:t xml:space="preserve">». </w:t>
      </w:r>
      <w:r>
        <w:t>Именно такой подход уменьшил систематическое занижение прогноза на растущих рядах и сделал начальную точку нейросетевой траектории максимально точной относительно последнего факта.</w:t>
      </w:r>
    </w:p>
    <w:p w14:paraId="2642B319" w14:textId="77777777" w:rsidR="005D5F7D" w:rsidRDefault="00000000">
      <w:pPr>
        <w:spacing w:after="0"/>
        <w:jc w:val="both"/>
      </w:pPr>
      <w:r>
        <w:t xml:space="preserve">Нейросеть обучается с использованием набора признаков, включающего нормированные значения очищенного ряда, нормированный сырой уровень, трендовую компоненту, короткий и длинный наклон тренда, лаги 1/24/168, скользящие средние и стандартные отклонения, а также календарные признаки рабочего дня, обеденного интервала и резервного копирования. Для будущих шагов строятся отдельные </w:t>
      </w:r>
      <w:proofErr w:type="spellStart"/>
      <w:r>
        <w:t>decoder</w:t>
      </w:r>
      <w:proofErr w:type="spellEnd"/>
      <w:r>
        <w:t>-признаки, в том числе «</w:t>
      </w:r>
      <w:proofErr w:type="spellStart"/>
      <w:r>
        <w:t>future_trend_norm</w:t>
      </w:r>
      <w:proofErr w:type="spellEnd"/>
      <w:r>
        <w:t>», сезонная аномалия будущего слота и детерминированные календарные маркеры. Благодаря этому модель получает не только память о прошлом, но и структурированное представление будущего временного контекста.</w:t>
      </w:r>
    </w:p>
    <w:p w14:paraId="67DD8565" w14:textId="77777777" w:rsidR="005D5F7D" w:rsidRDefault="00000000">
      <w:pPr>
        <w:spacing w:after="0"/>
        <w:jc w:val="both"/>
      </w:pPr>
      <w:r>
        <w:t xml:space="preserve">Выход LSTM-сервиса является вероятностным. По умолчанию используется квантильный режим с тремя головами «q10», «q50», «q90», оптимизируемыми </w:t>
      </w:r>
      <w:proofErr w:type="spellStart"/>
      <w:r>
        <w:t>pinball-loss</w:t>
      </w:r>
      <w:proofErr w:type="spellEnd"/>
      <w:r>
        <w:t xml:space="preserve">. Это означает, что система получает не только медианный прогноз, но и нижнюю и верхнюю границы интервала неопределённости. Если квантильный режим по каким-либо причинам недоступен, предусмотрен </w:t>
      </w:r>
      <w:proofErr w:type="spellStart"/>
      <w:r>
        <w:t>fallback</w:t>
      </w:r>
      <w:proofErr w:type="spellEnd"/>
      <w:r>
        <w:t xml:space="preserve"> через остаточную дисперсию, однако в </w:t>
      </w:r>
      <w:r>
        <w:lastRenderedPageBreak/>
        <w:t>диссертационном контуре именно квантильный вариант рассматривается как основной.</w:t>
      </w:r>
    </w:p>
    <w:p w14:paraId="38536030" w14:textId="77777777" w:rsidR="005D5F7D" w:rsidRDefault="00000000">
      <w:pPr>
        <w:spacing w:after="0"/>
        <w:jc w:val="both"/>
      </w:pPr>
      <w:r>
        <w:t>Сервис поддерживает два режима жизненного цикла модели. Первый режим – «</w:t>
      </w:r>
      <w:proofErr w:type="spellStart"/>
      <w:r>
        <w:t>fit_on_request</w:t>
      </w:r>
      <w:proofErr w:type="spellEnd"/>
      <w:r>
        <w:t>», когда обучение выполняется непосредственно при запуске прогноза. Второй режим – «</w:t>
      </w:r>
      <w:proofErr w:type="spellStart"/>
      <w:r>
        <w:t>warm_start</w:t>
      </w:r>
      <w:proofErr w:type="spellEnd"/>
      <w:r>
        <w:t xml:space="preserve">», для которого уже подготовлена инфраструктура </w:t>
      </w:r>
      <w:proofErr w:type="spellStart"/>
      <w:r>
        <w:t>checkpoint</w:t>
      </w:r>
      <w:proofErr w:type="spellEnd"/>
      <w:r>
        <w:t xml:space="preserve">-артефактов, в этом режиме происходит переобучение и </w:t>
      </w:r>
      <w:proofErr w:type="spellStart"/>
      <w:r>
        <w:t>версионирование</w:t>
      </w:r>
      <w:proofErr w:type="spellEnd"/>
      <w:r>
        <w:t xml:space="preserve"> нейросетевых моделей. После первого запуска прогноза используется обучение модели, поэтому чтобы получить лучшие результаты достаточно запустить программу </w:t>
      </w:r>
      <w:proofErr w:type="gramStart"/>
      <w:r>
        <w:t>повторно  с</w:t>
      </w:r>
      <w:proofErr w:type="gramEnd"/>
      <w:r>
        <w:t xml:space="preserve"> теми же параметрами и данными.</w:t>
      </w:r>
    </w:p>
    <w:p w14:paraId="719DEBE0" w14:textId="77777777" w:rsidR="005D5F7D" w:rsidRDefault="00000000">
      <w:pPr>
        <w:spacing w:after="0"/>
        <w:jc w:val="both"/>
      </w:pPr>
      <w:r>
        <w:t xml:space="preserve">Внутренний цикл обработки удалённой задачи также был специально перестроен ради воспроизводимости. После получения POST-запроса сервис валидирует структуру </w:t>
      </w:r>
      <w:proofErr w:type="spellStart"/>
      <w:r>
        <w:t>payload</w:t>
      </w:r>
      <w:proofErr w:type="spellEnd"/>
      <w:r>
        <w:t xml:space="preserve">, нормализует ряды, строит календарную сетку и раздельно подготавливает обучающие выборки для каждой метрики. Далее запускается обучение модели, сохраняются итоговые </w:t>
      </w:r>
      <w:proofErr w:type="spellStart"/>
      <w:r>
        <w:t>training-metadata</w:t>
      </w:r>
      <w:proofErr w:type="spellEnd"/>
      <w:r>
        <w:t xml:space="preserve">, после чего формируется набор прогнозных точек по каждому шагу горизонта. В ответ </w:t>
      </w:r>
      <w:proofErr w:type="spellStart"/>
      <w:r>
        <w:t>backend</w:t>
      </w:r>
      <w:proofErr w:type="spellEnd"/>
      <w:r>
        <w:t xml:space="preserve"> возвращаются не только «</w:t>
      </w:r>
      <w:proofErr w:type="spellStart"/>
      <w:r>
        <w:t>forecasts</w:t>
      </w:r>
      <w:proofErr w:type="spellEnd"/>
      <w:r>
        <w:t>», но и блок «</w:t>
      </w:r>
      <w:proofErr w:type="spellStart"/>
      <w:r>
        <w:t>quality</w:t>
      </w:r>
      <w:proofErr w:type="spellEnd"/>
      <w:r>
        <w:t xml:space="preserve">», в котором фиксируются число обработанных метрик, число пропущенных серий, сведения об устройстве вычислений и фактическая длительность выполнения. За счёт этого </w:t>
      </w:r>
      <w:proofErr w:type="spellStart"/>
      <w:r>
        <w:t>backend</w:t>
      </w:r>
      <w:proofErr w:type="spellEnd"/>
      <w:r>
        <w:t xml:space="preserve"> может не просто показать пользователю статус «успех», а сохранить полную вычислительную историю запуска.</w:t>
      </w:r>
    </w:p>
    <w:p w14:paraId="526ED36E" w14:textId="77777777" w:rsidR="005D5F7D" w:rsidRDefault="00000000">
      <w:pPr>
        <w:spacing w:after="0"/>
        <w:jc w:val="both"/>
      </w:pPr>
      <w:r>
        <w:t xml:space="preserve">С инженерной точки зрения особенно важно, что </w:t>
      </w:r>
      <w:proofErr w:type="spellStart"/>
      <w:r>
        <w:t>payload</w:t>
      </w:r>
      <w:proofErr w:type="spellEnd"/>
      <w:r>
        <w:t xml:space="preserve"> и ответ удалённого сервиса фактически становятся электронным протоколом нейросетевого эксперимента. Это позволяет в любой момент установить, почему два запуска одной и той же метрики дали различающийся результат: из-за другой длины истории, иной частоты, изменённого режима сезонности, другой глубины </w:t>
      </w:r>
      <w:proofErr w:type="spellStart"/>
      <w:r>
        <w:t>lookback</w:t>
      </w:r>
      <w:proofErr w:type="spellEnd"/>
      <w:r>
        <w:t xml:space="preserve"> либо потому, что изменились сами данные. </w:t>
      </w:r>
    </w:p>
    <w:p w14:paraId="00B201E6" w14:textId="77777777" w:rsidR="005D5F7D" w:rsidRDefault="00000000">
      <w:pPr>
        <w:spacing w:after="0"/>
        <w:jc w:val="both"/>
      </w:pPr>
      <w:r>
        <w:t>Оркестратор «</w:t>
      </w:r>
      <w:proofErr w:type="spellStart"/>
      <w:r>
        <w:t>orchestration_service</w:t>
      </w:r>
      <w:proofErr w:type="spellEnd"/>
      <w:r>
        <w:t xml:space="preserve">» выполняет не простое усреднение двух прогнозов, а поэлементную интеграцию по каждой метрике, каждому горизонту и каждому шагу траектории. Базовая формула ансамбля имеет вид </w:t>
      </w:r>
      <m:oMath>
        <m:acc>
          <m:accPr>
            <m:ctrlPr>
              <w:rPr>
                <w:rFonts w:ascii="Cambria Math" w:eastAsia="Cambria Math" w:hAnsi="Cambria Math" w:cs="Cambria Math"/>
                <w:i/>
              </w:rPr>
            </m:ctrlPr>
          </m:accPr>
          <m:e>
            <m:r>
              <w:rPr>
                <w:rFonts w:ascii="Cambria Math" w:eastAsia="Cambria Math" w:hAnsi="Cambria Math" w:cs="Cambria Math"/>
              </w:rPr>
              <m:t>y</m:t>
            </m:r>
          </m:e>
        </m:acc>
        <m:d>
          <m:dPr>
            <m:ctrlPr>
              <w:rPr>
                <w:rFonts w:ascii="Cambria Math" w:eastAsia="Cambria Math" w:hAnsi="Cambria Math" w:cs="Cambria Math"/>
              </w:rPr>
            </m:ctrlPr>
          </m:dPr>
          <m:e>
            <m:r>
              <w:rPr>
                <w:rFonts w:ascii="Cambria Math" w:eastAsia="Cambria Math" w:hAnsi="Cambria Math" w:cs="Cambria Math"/>
              </w:rPr>
              <m:t>t+h</m:t>
            </m:r>
          </m:e>
        </m:d>
        <m:r>
          <w:rPr>
            <w:rFonts w:ascii="Cambria Math" w:eastAsia="Cambria Math" w:hAnsi="Cambria Math" w:cs="Cambria Math"/>
          </w:rPr>
          <m:t>=a *</m:t>
        </m:r>
        <m:sSub>
          <m:sSubPr>
            <m:ctrlPr>
              <w:rPr>
                <w:rFonts w:ascii="Cambria Math" w:eastAsia="Cambria Math" w:hAnsi="Cambria Math" w:cs="Cambria Math"/>
                <w:i/>
              </w:rPr>
            </m:ctrlPr>
          </m:sSubPr>
          <m:e>
            <m:acc>
              <m:accPr>
                <m:ctrlPr>
                  <w:rPr>
                    <w:rFonts w:ascii="Cambria Math" w:eastAsia="Cambria Math" w:hAnsi="Cambria Math" w:cs="Cambria Math"/>
                    <w:i/>
                  </w:rPr>
                </m:ctrlPr>
              </m:accPr>
              <m:e>
                <m:r>
                  <w:rPr>
                    <w:rFonts w:ascii="Cambria Math" w:eastAsia="Cambria Math" w:hAnsi="Cambria Math" w:cs="Cambria Math"/>
                  </w:rPr>
                  <m:t>y</m:t>
                </m:r>
              </m:e>
            </m:acc>
          </m:e>
          <m:sub>
            <m:r>
              <w:rPr>
                <w:rFonts w:ascii="Cambria Math" w:eastAsia="Cambria Math" w:hAnsi="Cambria Math" w:cs="Cambria Math"/>
              </w:rPr>
              <m:t>SARIMA</m:t>
            </m:r>
          </m:sub>
        </m:sSub>
        <m:d>
          <m:dPr>
            <m:ctrlPr>
              <w:rPr>
                <w:rFonts w:ascii="Cambria Math" w:eastAsia="Cambria Math" w:hAnsi="Cambria Math" w:cs="Cambria Math"/>
              </w:rPr>
            </m:ctrlPr>
          </m:dPr>
          <m:e>
            <m:r>
              <w:rPr>
                <w:rFonts w:ascii="Cambria Math" w:eastAsia="Cambria Math" w:hAnsi="Cambria Math" w:cs="Cambria Math"/>
              </w:rPr>
              <m:t>t+h</m:t>
            </m:r>
          </m:e>
        </m:d>
        <m:r>
          <w:rPr>
            <w:rFonts w:ascii="Cambria Math" w:eastAsia="Cambria Math" w:hAnsi="Cambria Math" w:cs="Cambria Math"/>
          </w:rPr>
          <m:t xml:space="preserve"> + (1 - a) *</m:t>
        </m:r>
        <m:sSub>
          <m:sSubPr>
            <m:ctrlPr>
              <w:rPr>
                <w:rFonts w:ascii="Cambria Math" w:eastAsia="Cambria Math" w:hAnsi="Cambria Math" w:cs="Cambria Math"/>
                <w:i/>
              </w:rPr>
            </m:ctrlPr>
          </m:sSubPr>
          <m:e>
            <m:acc>
              <m:accPr>
                <m:ctrlPr>
                  <w:rPr>
                    <w:rFonts w:ascii="Cambria Math" w:eastAsia="Cambria Math" w:hAnsi="Cambria Math" w:cs="Cambria Math"/>
                    <w:i/>
                  </w:rPr>
                </m:ctrlPr>
              </m:accPr>
              <m:e>
                <m:r>
                  <w:rPr>
                    <w:rFonts w:ascii="Cambria Math" w:eastAsia="Cambria Math" w:hAnsi="Cambria Math" w:cs="Cambria Math"/>
                  </w:rPr>
                  <m:t>y</m:t>
                </m:r>
              </m:e>
            </m:acc>
          </m:e>
          <m:sub>
            <m:r>
              <w:rPr>
                <w:rFonts w:ascii="Cambria Math" w:eastAsia="Cambria Math" w:hAnsi="Cambria Math" w:cs="Cambria Math"/>
              </w:rPr>
              <m:t>LSTM</m:t>
            </m:r>
          </m:sub>
        </m:sSub>
        <m:d>
          <m:dPr>
            <m:ctrlPr>
              <w:rPr>
                <w:rFonts w:ascii="Cambria Math" w:eastAsia="Cambria Math" w:hAnsi="Cambria Math" w:cs="Cambria Math"/>
              </w:rPr>
            </m:ctrlPr>
          </m:dPr>
          <m:e>
            <m:r>
              <w:rPr>
                <w:rFonts w:ascii="Cambria Math" w:eastAsia="Cambria Math" w:hAnsi="Cambria Math" w:cs="Cambria Math"/>
              </w:rPr>
              <m:t>t+h</m:t>
            </m:r>
          </m:e>
        </m:d>
      </m:oMath>
      <w:r>
        <w:t xml:space="preserve">, однако коэффициент </w:t>
      </w:r>
      <w:r>
        <w:rPr>
          <w:i/>
          <w:iCs/>
        </w:rPr>
        <w:t>α</w:t>
      </w:r>
      <w:r>
        <w:t xml:space="preserve"> не является фиксированным. Он рассчитывается динамически по историческим ошибкам моделей, отдельно для каждой пары «метрика–горизонт». Если одна из моделей демонстрирует явное преимущество, оркестратор переводит точечный прогноз в режим «</w:t>
      </w:r>
      <w:proofErr w:type="spellStart"/>
      <w:r>
        <w:t>winner-takes-most</w:t>
      </w:r>
      <w:proofErr w:type="spellEnd"/>
      <w:r>
        <w:t xml:space="preserve">», а на длинных горизонтах может использовать фактически </w:t>
      </w:r>
      <w:proofErr w:type="spellStart"/>
      <w:r>
        <w:t>winner-takes-all</w:t>
      </w:r>
      <w:proofErr w:type="spellEnd"/>
      <w:r>
        <w:t xml:space="preserve"> для центральной точки при сохранении смешанной неопределённости.</w:t>
      </w:r>
    </w:p>
    <w:p w14:paraId="47FF8D5A" w14:textId="77777777" w:rsidR="005D5F7D" w:rsidRDefault="00000000">
      <w:pPr>
        <w:spacing w:after="0"/>
        <w:jc w:val="both"/>
      </w:pPr>
      <w:r>
        <w:t xml:space="preserve">Такой алгоритм был введён потому, что на разных каналах телеметрии статистическая и нейросетевая ветви ведут себя по-разному. Для некоторых метрик с сильной регулярной сезонностью и умеренным трендом SARIMA оказывается более устойчивой. Для метрик с нелинейным режимом изменения и сложным поведением рабочего цикла нейросетевая модель может формировать более правдоподобную траекторию. Следовательно, единый глобальный α для всего сервера научно и </w:t>
      </w:r>
      <w:proofErr w:type="spellStart"/>
      <w:r>
        <w:t>инженерно</w:t>
      </w:r>
      <w:proofErr w:type="spellEnd"/>
      <w:r>
        <w:t xml:space="preserve"> слаб. В проекте коэффициент смешивания сохраняется в «</w:t>
      </w:r>
      <w:proofErr w:type="spellStart"/>
      <w:r>
        <w:t>ForecastPoint.alpha</w:t>
      </w:r>
      <w:proofErr w:type="spellEnd"/>
      <w:r>
        <w:t>», а причины его выбора фиксируются в метках точек и качества запуска, что делает поведение ансамбля объяснимым.</w:t>
      </w:r>
    </w:p>
    <w:p w14:paraId="31DE8366" w14:textId="77777777" w:rsidR="005D5F7D" w:rsidRDefault="00000000">
      <w:pPr>
        <w:spacing w:after="0"/>
        <w:jc w:val="both"/>
      </w:pPr>
      <w:r>
        <w:t>Принципиально важно, что для итогового интервального прогноза используется не наивное усреднение интервалов, а отдельная формула неопределённости. Полуширина ансамбля учитывает интервалы SARIMA и LSTM, а также штраф за расхождение их центральных прогнозов. Иными словами, если две модели сильно расходятся между собой, система расширяет итоговый интервал и тем самым явно выражает дополнительную неопределённость. Это особенно полезно для длинных горизонтов, где центральная точка может выглядеть приемлемо, но различие моделей указывает на структурную нестабильность прогноза.</w:t>
      </w:r>
    </w:p>
    <w:p w14:paraId="4063ACDB" w14:textId="77777777" w:rsidR="005D5F7D" w:rsidRDefault="00000000">
      <w:pPr>
        <w:spacing w:after="0"/>
        <w:jc w:val="both"/>
      </w:pPr>
      <w:r>
        <w:t>После получения прогнозных точек система не вычисляет состояние эвристически на каждой странице по-своему. Для этого создан единый сервис «</w:t>
      </w:r>
      <w:proofErr w:type="spellStart"/>
      <w:r>
        <w:t>state_inference_service</w:t>
      </w:r>
      <w:proofErr w:type="spellEnd"/>
      <w:r>
        <w:t xml:space="preserve">», возвращающий «p_s0», «p_s1», «p_s2», итоговый </w:t>
      </w:r>
      <w:proofErr w:type="spellStart"/>
      <w:r>
        <w:t>state</w:t>
      </w:r>
      <w:proofErr w:type="spellEnd"/>
      <w:r>
        <w:t xml:space="preserve">, </w:t>
      </w:r>
      <w:proofErr w:type="spellStart"/>
      <w:r>
        <w:t>confidence</w:t>
      </w:r>
      <w:proofErr w:type="spellEnd"/>
      <w:r>
        <w:t xml:space="preserve"> и развернутое </w:t>
      </w:r>
      <w:proofErr w:type="spellStart"/>
      <w:r>
        <w:t>evidence</w:t>
      </w:r>
      <w:proofErr w:type="spellEnd"/>
      <w:r>
        <w:t xml:space="preserve">. Внутри сервиса используется </w:t>
      </w:r>
      <w:r>
        <w:lastRenderedPageBreak/>
        <w:t xml:space="preserve">формальная </w:t>
      </w:r>
      <w:proofErr w:type="spellStart"/>
      <w:r>
        <w:t>feature-score-softmax</w:t>
      </w:r>
      <w:proofErr w:type="spellEnd"/>
      <w:r>
        <w:t xml:space="preserve"> модель. На вход поступают агрегированный риск метрик, вероятность предаварийного состояния по Маркову, риск лидирующей метрики, средний риск топ-3 метрик, температурный канал, </w:t>
      </w:r>
      <w:proofErr w:type="spellStart"/>
      <w:r>
        <w:t>wear</w:t>
      </w:r>
      <w:proofErr w:type="spellEnd"/>
      <w:r>
        <w:t xml:space="preserve">-канал и </w:t>
      </w:r>
      <w:proofErr w:type="spellStart"/>
      <w:r>
        <w:t>latency</w:t>
      </w:r>
      <w:proofErr w:type="spellEnd"/>
      <w:r>
        <w:t xml:space="preserve">-канал. Далее для состояний S0, S1 и S2 вычисляются </w:t>
      </w:r>
      <w:proofErr w:type="spellStart"/>
      <w:r>
        <w:t>score</w:t>
      </w:r>
      <w:proofErr w:type="spellEnd"/>
      <w:r>
        <w:t xml:space="preserve">-функции, после чего вероятности нормируются </w:t>
      </w:r>
      <w:proofErr w:type="spellStart"/>
      <w:r>
        <w:t>softmax</w:t>
      </w:r>
      <w:proofErr w:type="spellEnd"/>
      <w:r>
        <w:t>-преобразованием.</w:t>
      </w:r>
    </w:p>
    <w:p w14:paraId="4AEB2E5E" w14:textId="77777777" w:rsidR="005D5F7D" w:rsidRDefault="00000000">
      <w:pPr>
        <w:spacing w:after="0"/>
        <w:jc w:val="both"/>
      </w:pPr>
      <w:r>
        <w:t>Практически это означает, что блок «Оценка состояния» в системе больше не является декоративной интерпретацией отдельных карточек. Он представляет собой отдельную вероятностную модель, которую можно калибровать через профиль «</w:t>
      </w:r>
      <w:proofErr w:type="spellStart"/>
      <w:r>
        <w:t>StateInferenceProfile</w:t>
      </w:r>
      <w:proofErr w:type="spellEnd"/>
      <w:r>
        <w:t xml:space="preserve">». В профиле хранятся пороги метрик, коэффициенты по признакам, температурный параметр </w:t>
      </w:r>
      <w:proofErr w:type="spellStart"/>
      <w:r>
        <w:t>softmax</w:t>
      </w:r>
      <w:proofErr w:type="spellEnd"/>
      <w:r>
        <w:t>, а также правила участия отдельных метрик в ветвях SARIMA и LSTM. Поэтому исследователь может варьировать как сами пороги, так и весовые коэффициенты модели состояния без переписывания кода.</w:t>
      </w:r>
    </w:p>
    <w:p w14:paraId="3B5E99B3" w14:textId="77777777" w:rsidR="005D5F7D" w:rsidRDefault="00000000">
      <w:pPr>
        <w:spacing w:after="0"/>
        <w:jc w:val="both"/>
      </w:pPr>
      <w:r>
        <w:t>С инженерной точки зрения особенно полезным стал объект «</w:t>
      </w:r>
      <w:proofErr w:type="spellStart"/>
      <w:r>
        <w:t>evidence</w:t>
      </w:r>
      <w:proofErr w:type="spellEnd"/>
      <w:r>
        <w:t xml:space="preserve">». Он содержит как итоговые вероятности, так и вклад признаков в </w:t>
      </w:r>
      <w:proofErr w:type="spellStart"/>
      <w:r>
        <w:t>score</w:t>
      </w:r>
      <w:proofErr w:type="spellEnd"/>
      <w:r>
        <w:t xml:space="preserve"> каждого состояния, список топ-компонент, значения преобразованных признаков и оценку уверенности модели. Благодаря этому пользователь видит не только метку «S2», но и может понять, почему система посчитала состояние предаварийным: например, из-за сочетания высокой памяти, теплового канала и растущей вероятности перехода по Маркову. Для диссертации это важно, поскольку позволяет обосновать интерпретируемость разработанного решения.</w:t>
      </w:r>
    </w:p>
    <w:p w14:paraId="373B41CB" w14:textId="77777777" w:rsidR="005D5F7D" w:rsidRDefault="00000000">
      <w:pPr>
        <w:spacing w:after="0"/>
        <w:jc w:val="both"/>
      </w:pPr>
      <w:r>
        <w:t xml:space="preserve">Модуль оценки риска отказа использует комбинированную схему, отражающую различную природу метрик. Для изнашиваемых каналов применяется вероятность отказа на горизонте на базе распределения </w:t>
      </w:r>
      <w:proofErr w:type="spellStart"/>
      <w:r>
        <w:t>Вейбулла</w:t>
      </w:r>
      <w:proofErr w:type="spellEnd"/>
      <w:r>
        <w:t xml:space="preserve">. Для остальных метрик рассчитывается риск превышения индивидуального порога по прогнозной границе «p90», то есть по пессимистическому, но всё ещё реалистичному сценарию. Такой подход соответствует задаче раннего предупреждения: система оценивает не среднее </w:t>
      </w:r>
      <w:r>
        <w:lastRenderedPageBreak/>
        <w:t>поведение узла, а неблагоприятный, но вероятный сценарий, который может потребовать действия администратора.</w:t>
      </w:r>
    </w:p>
    <w:p w14:paraId="7757D372" w14:textId="77777777" w:rsidR="005D5F7D" w:rsidRDefault="00000000">
      <w:pPr>
        <w:spacing w:after="0"/>
        <w:jc w:val="both"/>
      </w:pPr>
      <w:r>
        <w:t xml:space="preserve">Следующая проблема состоит в том, что высокие риски по нескольким каналам не должны механически суммироваться без учёта истории состояния. Поэтому в проекте риск-модуль дополняется двумя слоями. Первый слой – история </w:t>
      </w:r>
      <w:proofErr w:type="spellStart"/>
      <w:r>
        <w:t>state</w:t>
      </w:r>
      <w:proofErr w:type="spellEnd"/>
      <w:r>
        <w:t>-сигналов по тем метрикам, которые уже участвовали в формировании состояний в предыдущих прогнозных запусках. Это позволило устранить раннюю ошибку, когда в риск-оценку попадали метрики, фактически не определявшие деградацию текущего устройства. Второй слой – Марковская модель переходов между S0, S1 и S2, дающая прогноз вероятности предаварийного состояния «p_s2» на выбранном горизонте.</w:t>
      </w:r>
    </w:p>
    <w:p w14:paraId="7F57C049" w14:textId="77777777" w:rsidR="005D5F7D" w:rsidRDefault="00000000">
      <w:pPr>
        <w:spacing w:after="0"/>
        <w:jc w:val="both"/>
      </w:pPr>
      <w:r>
        <w:t>Интегральный риск строится как смешение агрегированного риска по метрикам и марковского прогноза S2: «</w:t>
      </w:r>
      <w:proofErr w:type="spellStart"/>
      <w:r>
        <w:t>overall</w:t>
      </w:r>
      <w:proofErr w:type="spellEnd"/>
      <w:r>
        <w:t xml:space="preserve"> = </w:t>
      </w:r>
      <w:proofErr w:type="spellStart"/>
      <w:r>
        <w:t>w_markov</w:t>
      </w:r>
      <w:proofErr w:type="spellEnd"/>
      <w:r>
        <w:t xml:space="preserve"> * markov_p_s2 + (1 - </w:t>
      </w:r>
      <w:proofErr w:type="spellStart"/>
      <w:r>
        <w:t>w_markov</w:t>
      </w:r>
      <w:proofErr w:type="spellEnd"/>
      <w:r>
        <w:t xml:space="preserve">) * </w:t>
      </w:r>
      <w:proofErr w:type="spellStart"/>
      <w:r>
        <w:t>metric_aggregate_risk</w:t>
      </w:r>
      <w:proofErr w:type="spellEnd"/>
      <w:r>
        <w:t>». Параметр «</w:t>
      </w:r>
      <w:proofErr w:type="spellStart"/>
      <w:r>
        <w:t>w_markov</w:t>
      </w:r>
      <w:proofErr w:type="spellEnd"/>
      <w:r>
        <w:t>» выведен в настройки и позволяет настраивать баланс между «мгновенным» прогнозным риском по метрикам и инерционным прогнозом переходов состояний. Такая формула сильнее простой логики «если одна метрика превышена – значит риск высок», поскольку учитывает и структуру актуальных каналов, и накопленную динамику переходов состояния.</w:t>
      </w:r>
    </w:p>
    <w:p w14:paraId="6478A4BB" w14:textId="77777777" w:rsidR="005D5F7D" w:rsidRDefault="00000000">
      <w:pPr>
        <w:spacing w:after="0"/>
        <w:jc w:val="both"/>
      </w:pPr>
      <w:r>
        <w:t xml:space="preserve">На уровне интерфейса (см. Рисунок 3.3) результат представлен не одной цифрой, а набором взаимосвязанных блоков: общий риск отказа, надёжность как «1 - </w:t>
      </w:r>
      <w:proofErr w:type="spellStart"/>
      <w:r>
        <w:t>risk</w:t>
      </w:r>
      <w:proofErr w:type="spellEnd"/>
      <w:r>
        <w:t xml:space="preserve">», агрегированный риск метрик, марковский риск S2, вероятности текущего и прогнозного состояния, </w:t>
      </w:r>
      <w:proofErr w:type="spellStart"/>
      <w:r>
        <w:t>heatmap</w:t>
      </w:r>
      <w:proofErr w:type="spellEnd"/>
      <w:r>
        <w:t xml:space="preserve"> матрицы переходов и детализация риска по метрикам. Важным дополнением стала шкала </w:t>
      </w:r>
      <w:proofErr w:type="spellStart"/>
      <w:r>
        <w:t>history-aware</w:t>
      </w:r>
      <w:proofErr w:type="spellEnd"/>
      <w:r>
        <w:t xml:space="preserve"> риска: риск по конкретной метрике может быть повышен не только текущим «p90/</w:t>
      </w:r>
      <w:proofErr w:type="spellStart"/>
      <w:r>
        <w:t>threshold</w:t>
      </w:r>
      <w:proofErr w:type="spellEnd"/>
      <w:r>
        <w:t xml:space="preserve">», но и тем фактом, что данная метрика уже неоднократно участвовала в переводе системы в состояние S1 или S2. Благодаря этому риск-модуль перестал воспринимать все каналы как одинаково значимые и стал лучше согласовываться с </w:t>
      </w:r>
      <w:proofErr w:type="spellStart"/>
      <w:r>
        <w:t>state</w:t>
      </w:r>
      <w:proofErr w:type="spellEnd"/>
      <w:r>
        <w:t>-блоком.</w:t>
      </w:r>
    </w:p>
    <w:p w14:paraId="03548FA6" w14:textId="77777777" w:rsidR="005D5F7D" w:rsidRDefault="00000000">
      <w:pPr>
        <w:spacing w:after="0"/>
        <w:jc w:val="both"/>
      </w:pPr>
      <w:r>
        <w:lastRenderedPageBreak/>
        <w:t xml:space="preserve">С практической точки зрения </w:t>
      </w:r>
      <w:proofErr w:type="spellStart"/>
      <w:r>
        <w:t>history-aware</w:t>
      </w:r>
      <w:proofErr w:type="spellEnd"/>
      <w:r>
        <w:t xml:space="preserve"> слой устраняет одно из наиболее опасных искажений. Если рассматривать только последний прогнозный запуск, можно ошибочно трактовать слабо выраженный текущий сигнал как несущественный, хотя в истории эта же метрика уже многократно выводила систему в предупреждающее или предаварийное состояние. Поэтому в окончательной реализации риск по метрике определяется не только мгновенным прогнозным отношением к порогу, но и её накопленной поведенческой репутацией в контуре состояний. Для диагностики серверного оборудования такой подход ближе к реальной эксплуатации, где инженер ориентируется не только на одну точку, но и на повторяемость неблагоприятного паттерна.</w:t>
      </w:r>
    </w:p>
    <w:p w14:paraId="5E17947E" w14:textId="77777777" w:rsidR="005D5F7D" w:rsidRDefault="00000000">
      <w:pPr>
        <w:ind w:firstLine="0"/>
        <w:jc w:val="center"/>
      </w:pPr>
      <w:r>
        <w:rPr>
          <w:noProof/>
        </w:rPr>
        <mc:AlternateContent>
          <mc:Choice Requires="wpg">
            <w:drawing>
              <wp:inline distT="0" distB="0" distL="0" distR="0" wp14:anchorId="354146F4" wp14:editId="244BCAB2">
                <wp:extent cx="5760000" cy="1390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icPr>
                      <pic:blipFill rotWithShape="1">
                        <a:blip r:embed="rId12"/>
                        <a:stretch/>
                      </pic:blipFill>
                      <pic:spPr bwMode="auto">
                        <a:xfrm>
                          <a:off x="0" y="0"/>
                          <a:ext cx="5760000" cy="139050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53.54pt;height:109.49pt;mso-wrap-distance-left:0.00pt;mso-wrap-distance-top:0.00pt;mso-wrap-distance-right:0.00pt;mso-wrap-distance-bottom:0.00pt;z-index:1;" stroked="false">
                <v:imagedata r:id="rId13" o:title=""/>
                <o:lock v:ext="edit" rotation="t"/>
              </v:shape>
            </w:pict>
          </mc:Fallback>
        </mc:AlternateContent>
      </w:r>
    </w:p>
    <w:p w14:paraId="49A880AA" w14:textId="77777777" w:rsidR="005D5F7D" w:rsidRDefault="00000000">
      <w:pPr>
        <w:spacing w:after="0"/>
        <w:ind w:firstLine="0"/>
        <w:jc w:val="center"/>
      </w:pPr>
      <w:r>
        <w:t>Рисунок 3.3 – Экран оценки риска отказа с матрицей переходов Маркова и прогнозом состояния</w:t>
      </w:r>
    </w:p>
    <w:p w14:paraId="605CD0E6" w14:textId="77777777" w:rsidR="005D5F7D" w:rsidRDefault="005D5F7D">
      <w:pPr>
        <w:spacing w:after="0"/>
        <w:jc w:val="both"/>
      </w:pPr>
    </w:p>
    <w:p w14:paraId="63C6EAE8" w14:textId="77777777" w:rsidR="005D5F7D" w:rsidRDefault="00000000">
      <w:pPr>
        <w:spacing w:after="0"/>
        <w:jc w:val="both"/>
      </w:pPr>
      <w:r>
        <w:t>Подсистема поддержки принятия решений реализует переход от технической оценки риска к управленческому выбору действия. В базе данных поддерживаются справочники альтернатив, критериев, политик и матриц потерь. Каждое действие содержит код, имя, описание и набор ограничений «</w:t>
      </w:r>
      <w:proofErr w:type="spellStart"/>
      <w:r>
        <w:t>constraints_json</w:t>
      </w:r>
      <w:proofErr w:type="spellEnd"/>
      <w:r>
        <w:t xml:space="preserve">», позволяющих учитывать доступность резервного узла, окно обслуживания, уровень </w:t>
      </w:r>
      <w:proofErr w:type="spellStart"/>
      <w:r>
        <w:t>автоматизируемости</w:t>
      </w:r>
      <w:proofErr w:type="spellEnd"/>
      <w:r>
        <w:t>, обратимость и другие эксплуатационные факторы. Политика задаёт, какие потери несёт то или иное действие при состояниях S0, S1 и S2, а также какие операционные издержки связаны с его выполнением.</w:t>
      </w:r>
    </w:p>
    <w:p w14:paraId="612EC0F0" w14:textId="77777777" w:rsidR="005D5F7D" w:rsidRDefault="00000000">
      <w:pPr>
        <w:spacing w:after="0"/>
        <w:jc w:val="both"/>
      </w:pPr>
      <w:r>
        <w:t xml:space="preserve">Расчёт рекомендации начинается с получения актуального распределения вероятностей состояний и контекста риска. Затем выполняется </w:t>
      </w:r>
      <w:r>
        <w:lastRenderedPageBreak/>
        <w:t>фильтрация действий: если действие не относится к активным риск-метрикам или не удовлетворяет инфраструктурным ограничениям, оно исключается из ранжирования. На оставшемся множестве альтернатив вычисляется байесовский ожидаемый риск, а затем – AHP-оценка по набору критериев, включающих надёжность, SLA, время восстановления, стоимость, трудозатраты, обратимость и уровень автоматизации. В режиме «</w:t>
      </w:r>
      <w:proofErr w:type="spellStart"/>
      <w:r>
        <w:t>advanced</w:t>
      </w:r>
      <w:proofErr w:type="spellEnd"/>
      <w:r>
        <w:t xml:space="preserve">» итоговый </w:t>
      </w:r>
      <w:proofErr w:type="spellStart"/>
      <w:r>
        <w:t>score</w:t>
      </w:r>
      <w:proofErr w:type="spellEnd"/>
      <w:r>
        <w:t xml:space="preserve"> строится как взвешенное сочетание </w:t>
      </w:r>
      <w:proofErr w:type="spellStart"/>
      <w:r>
        <w:t>bayes</w:t>
      </w:r>
      <w:proofErr w:type="spellEnd"/>
      <w:r>
        <w:t xml:space="preserve"> и AHP-компонент.</w:t>
      </w:r>
    </w:p>
    <w:p w14:paraId="59AC9E4A" w14:textId="77777777" w:rsidR="005D5F7D" w:rsidRDefault="00000000">
      <w:pPr>
        <w:spacing w:after="0"/>
        <w:jc w:val="both"/>
      </w:pPr>
      <w:r>
        <w:t>Таким образом, система не просто выдаёт фразу вида «снизить нагрузку», а показывает, какие именно действия были сопоставлены, какие метрики сформировали риск-контекст, почему часть вариантов исключена и за счёт чего победила выбранная альтернатива. На рисунке 3.4 показан пример экрана результатов СППР, где видно рекомендованное действие, ожидаемые потери, контекст риска и сравнительную таблицу альтернатив. Для эксплуатационного контура такая форма объяснения особенно важна: оператору нужно не только увидеть решение, но и понять, почему система не выбрала, например, немедленное обслуживание либо ребалансировку нагрузки.</w:t>
      </w:r>
    </w:p>
    <w:p w14:paraId="4E415453" w14:textId="77777777" w:rsidR="005D5F7D" w:rsidRDefault="00000000">
      <w:pPr>
        <w:spacing w:after="0"/>
        <w:jc w:val="both"/>
      </w:pPr>
      <w:r>
        <w:t>Обратная связь по фактическому исходу действия фиксируется в «</w:t>
      </w:r>
      <w:proofErr w:type="spellStart"/>
      <w:r>
        <w:t>DecisionFeedback</w:t>
      </w:r>
      <w:proofErr w:type="spellEnd"/>
      <w:r>
        <w:t>». Это позволяет в будущем использовать журнал решений не только как отчёт, но и как источник калибровки функции потерь. Уже в текущей конфигурации система считает экономический эффект через разность ожидаемого риска в сценарии «без действия» и при рекомендованном действии. Следовательно, СППР встроена в экспериментальный контур не формально: она даёт показатели, которые можно использовать для количественной оценки полезности всей системы.</w:t>
      </w:r>
    </w:p>
    <w:p w14:paraId="3B4CCD05" w14:textId="77777777" w:rsidR="005D5F7D" w:rsidRDefault="00000000">
      <w:pPr>
        <w:ind w:firstLine="0"/>
        <w:jc w:val="center"/>
      </w:pPr>
      <w:r>
        <w:rPr>
          <w:noProof/>
        </w:rPr>
        <w:lastRenderedPageBreak/>
        <mc:AlternateContent>
          <mc:Choice Requires="wpg">
            <w:drawing>
              <wp:inline distT="0" distB="0" distL="0" distR="0" wp14:anchorId="0AABD028" wp14:editId="7C5D3890">
                <wp:extent cx="5760000" cy="2745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icPr>
                      <pic:blipFill rotWithShape="1">
                        <a:blip r:embed="rId14"/>
                        <a:stretch/>
                      </pic:blipFill>
                      <pic:spPr bwMode="auto">
                        <a:xfrm>
                          <a:off x="0" y="0"/>
                          <a:ext cx="5760000" cy="274500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53.54pt;height:216.14pt;mso-wrap-distance-left:0.00pt;mso-wrap-distance-top:0.00pt;mso-wrap-distance-right:0.00pt;mso-wrap-distance-bottom:0.00pt;z-index:1;" stroked="false">
                <v:imagedata r:id="rId15" o:title=""/>
                <o:lock v:ext="edit" rotation="t"/>
              </v:shape>
            </w:pict>
          </mc:Fallback>
        </mc:AlternateContent>
      </w:r>
    </w:p>
    <w:p w14:paraId="0C61FCA1" w14:textId="77777777" w:rsidR="005D5F7D" w:rsidRDefault="00000000">
      <w:pPr>
        <w:spacing w:after="0"/>
        <w:ind w:firstLine="0"/>
        <w:jc w:val="center"/>
      </w:pPr>
      <w:r>
        <w:t>Рисунок 3.4 – Экран итогового выбора действия в модуле СППР</w:t>
      </w:r>
    </w:p>
    <w:p w14:paraId="26256EBA" w14:textId="77777777" w:rsidR="005D5F7D" w:rsidRDefault="005D5F7D">
      <w:pPr>
        <w:spacing w:after="0"/>
        <w:jc w:val="both"/>
      </w:pPr>
    </w:p>
    <w:p w14:paraId="05159EEE" w14:textId="77777777" w:rsidR="005D5F7D" w:rsidRDefault="00000000">
      <w:pPr>
        <w:spacing w:after="0"/>
        <w:jc w:val="both"/>
      </w:pPr>
      <w:r>
        <w:t>Отдельным сервисом реализована оценка прогнозирования. Её задача состоит в том, чтобы не ограничиваться интерфейсным впечатлением от графика, а формально сопоставлять прогнозные точки с наступившим фактом и считать набор как точечных, так и вероятностных метрик качества. Сервис работает поверх исторических «</w:t>
      </w:r>
      <w:proofErr w:type="spellStart"/>
      <w:r>
        <w:t>ForecastPoint</w:t>
      </w:r>
      <w:proofErr w:type="spellEnd"/>
      <w:r>
        <w:t>» и «</w:t>
      </w:r>
      <w:proofErr w:type="spellStart"/>
      <w:r>
        <w:t>RawMetric</w:t>
      </w:r>
      <w:proofErr w:type="spellEnd"/>
      <w:r>
        <w:t>», умеет фильтровать данные по устройству, горизонту, типу модели и интервальным окнам, а также поддерживает режим «</w:t>
      </w:r>
      <w:proofErr w:type="spellStart"/>
      <w:r>
        <w:t>strict</w:t>
      </w:r>
      <w:proofErr w:type="spellEnd"/>
      <w:r>
        <w:t xml:space="preserve"> </w:t>
      </w:r>
      <w:proofErr w:type="spellStart"/>
      <w:r>
        <w:t>intersection</w:t>
      </w:r>
      <w:proofErr w:type="spellEnd"/>
      <w:r>
        <w:t>», при котором сравниваются только те ключи, где факт найден одновременно у всех выбранных моделей.</w:t>
      </w:r>
    </w:p>
    <w:p w14:paraId="297EBD45" w14:textId="77777777" w:rsidR="005D5F7D" w:rsidRDefault="00000000">
      <w:pPr>
        <w:spacing w:after="0"/>
        <w:jc w:val="both"/>
      </w:pPr>
      <w:r>
        <w:t xml:space="preserve">Набор метрик оценки включает RMSE, MAE, MAPE, </w:t>
      </w:r>
      <w:proofErr w:type="spellStart"/>
      <w:r>
        <w:t>sMAPE</w:t>
      </w:r>
      <w:proofErr w:type="spellEnd"/>
      <w:r>
        <w:t xml:space="preserve">, MASE, RMSSE, </w:t>
      </w:r>
      <w:proofErr w:type="spellStart"/>
      <w:r>
        <w:t>Pinball</w:t>
      </w:r>
      <w:proofErr w:type="spellEnd"/>
      <w:r>
        <w:t>, PICP80, ACE80, MIW и Winkler80. Дополнительно реализованы статистические процедуры проверки различий: Diebold–</w:t>
      </w:r>
      <w:proofErr w:type="spellStart"/>
      <w:r>
        <w:t>Mariano</w:t>
      </w:r>
      <w:proofErr w:type="spellEnd"/>
      <w:r>
        <w:t xml:space="preserve"> </w:t>
      </w:r>
      <w:proofErr w:type="spellStart"/>
      <w:r>
        <w:t>test</w:t>
      </w:r>
      <w:proofErr w:type="spellEnd"/>
      <w:r>
        <w:t xml:space="preserve"> и </w:t>
      </w:r>
      <w:proofErr w:type="spellStart"/>
      <w:r>
        <w:t>moving</w:t>
      </w:r>
      <w:proofErr w:type="spellEnd"/>
      <w:r>
        <w:t xml:space="preserve"> </w:t>
      </w:r>
      <w:proofErr w:type="spellStart"/>
      <w:r>
        <w:t>block</w:t>
      </w:r>
      <w:proofErr w:type="spellEnd"/>
      <w:r>
        <w:t xml:space="preserve"> </w:t>
      </w:r>
      <w:proofErr w:type="spellStart"/>
      <w:r>
        <w:t>bootstrap</w:t>
      </w:r>
      <w:proofErr w:type="spellEnd"/>
      <w:r>
        <w:t xml:space="preserve"> с доверительными интервалами. Таким образом, сервис позволяет ответить на два принципиальных вопроса: какая модель даёт меньшую ошибку и насколько статистически значимо это преимущество. </w:t>
      </w:r>
    </w:p>
    <w:p w14:paraId="7E2FCB5E" w14:textId="77777777" w:rsidR="005D5F7D" w:rsidRDefault="00000000">
      <w:pPr>
        <w:spacing w:after="0"/>
        <w:jc w:val="both"/>
      </w:pPr>
      <w:r>
        <w:t xml:space="preserve">Помимо технической точности, модуль верификации рассчитывает экономический критерий «ΔR = </w:t>
      </w:r>
      <w:proofErr w:type="gramStart"/>
      <w:r>
        <w:t>R(</w:t>
      </w:r>
      <w:proofErr w:type="gramEnd"/>
      <w:r>
        <w:t xml:space="preserve">без системы) - </w:t>
      </w:r>
      <w:proofErr w:type="gramStart"/>
      <w:r>
        <w:t>R(</w:t>
      </w:r>
      <w:proofErr w:type="gramEnd"/>
      <w:r>
        <w:t xml:space="preserve">с системой)» на основе истории запусков СППР. В результате глава 3 получает связку «прогноз → </w:t>
      </w:r>
      <w:r>
        <w:lastRenderedPageBreak/>
        <w:t>риск → решение → экономический эффект». Это означает, что система оценивается не только как набор моделей прогнозирования, но и как полноценная СППР, где качество прогноза подтверждается полезностью принимаемых решений.</w:t>
      </w:r>
    </w:p>
    <w:p w14:paraId="0A99C40C" w14:textId="77777777" w:rsidR="005D5F7D" w:rsidRDefault="00000000">
      <w:pPr>
        <w:spacing w:before="120" w:after="120"/>
      </w:pPr>
      <w:r>
        <w:rPr>
          <w:b/>
        </w:rPr>
        <w:t>3.4 Вычислительный эксперимент на базе собранных метрик</w:t>
      </w:r>
    </w:p>
    <w:p w14:paraId="4802AD3E" w14:textId="77777777" w:rsidR="005D5F7D" w:rsidRDefault="00000000">
      <w:pPr>
        <w:spacing w:after="0"/>
        <w:jc w:val="both"/>
      </w:pPr>
      <w:r>
        <w:t>Вычислительный эксперимент проводился на базе накопленных исторических рядов устройства «DEMO-</w:t>
      </w:r>
      <w:r>
        <w:rPr>
          <w:lang w:val="en-US"/>
        </w:rPr>
        <w:t>SERVER</w:t>
      </w:r>
      <w:r>
        <w:t xml:space="preserve">-001». В </w:t>
      </w:r>
      <w:proofErr w:type="spellStart"/>
      <w:r>
        <w:t>эксперементальной</w:t>
      </w:r>
      <w:proofErr w:type="spellEnd"/>
      <w:r>
        <w:t xml:space="preserve"> конфигурации данные соответствуют типичному рабочему серверу организации: основная активность приходится на период с 8:30 до 17:30 по рабочим дням, в интервале 13:00–14:00 происходит снижение деловой активности, а с 21:00 до 23:00 в будние дни накладывается профиль фонового резервного копирования.</w:t>
      </w:r>
    </w:p>
    <w:p w14:paraId="29BCF5CC" w14:textId="77777777" w:rsidR="005D5F7D" w:rsidRDefault="00000000">
      <w:pPr>
        <w:spacing w:after="0"/>
        <w:jc w:val="both"/>
      </w:pPr>
      <w:r>
        <w:t>На рисунке 3.5 приведён пример исходного фрагмента временного ряда по метрике загрузки CPU. Характерная особенность ряда состоит в сочетании трёх эффектов: рабочего суточного ритма, медленного роста уровня нагрузки и дискретных периодов фоновой активности. Именно комбинация этих эффектов делает задачу прогнозирования нетривиальной: слишком простая модель усредняет тренд, а слишком агрессивная – переоценивает локальные пики.</w:t>
      </w:r>
    </w:p>
    <w:p w14:paraId="512E5785" w14:textId="77777777" w:rsidR="005D5F7D" w:rsidRDefault="00000000">
      <w:pPr>
        <w:ind w:firstLine="0"/>
        <w:jc w:val="center"/>
      </w:pPr>
      <w:r>
        <w:rPr>
          <w:noProof/>
        </w:rPr>
        <mc:AlternateContent>
          <mc:Choice Requires="wpg">
            <w:drawing>
              <wp:inline distT="0" distB="0" distL="0" distR="0" wp14:anchorId="1F4FE8B2" wp14:editId="579EBC38">
                <wp:extent cx="5760000" cy="2151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icPr>
                      <pic:blipFill rotWithShape="1">
                        <a:blip r:embed="rId16"/>
                        <a:stretch/>
                      </pic:blipFill>
                      <pic:spPr bwMode="auto">
                        <a:xfrm>
                          <a:off x="0" y="0"/>
                          <a:ext cx="5760000" cy="215100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53.54pt;height:169.37pt;mso-wrap-distance-left:0.00pt;mso-wrap-distance-top:0.00pt;mso-wrap-distance-right:0.00pt;mso-wrap-distance-bottom:0.00pt;z-index:1;" stroked="false">
                <v:imagedata r:id="rId17" o:title=""/>
                <o:lock v:ext="edit" rotation="t"/>
              </v:shape>
            </w:pict>
          </mc:Fallback>
        </mc:AlternateContent>
      </w:r>
    </w:p>
    <w:p w14:paraId="79E05CEF" w14:textId="77777777" w:rsidR="005D5F7D" w:rsidRDefault="00000000">
      <w:pPr>
        <w:spacing w:after="0"/>
        <w:ind w:firstLine="0"/>
        <w:jc w:val="center"/>
      </w:pPr>
      <w:r>
        <w:t>Рисунок 3.5 – Пример исходного временного ряда метрики нагрузки CPU</w:t>
      </w:r>
    </w:p>
    <w:p w14:paraId="2F5A31F0" w14:textId="77777777" w:rsidR="005D5F7D" w:rsidRDefault="00000000">
      <w:pPr>
        <w:spacing w:after="0"/>
        <w:jc w:val="both"/>
      </w:pPr>
      <w:r>
        <w:t xml:space="preserve">В Таблице 3.4 представлены следующие параметры для экспериментального запуска системы. Для краткосрочного горизонта 24 часа </w:t>
      </w:r>
      <w:r>
        <w:lastRenderedPageBreak/>
        <w:t>в качестве репрезентативного использован запуск</w:t>
      </w:r>
      <w:r w:rsidRPr="001B6311">
        <w:t xml:space="preserve"> </w:t>
      </w:r>
      <w:r>
        <w:t>системы, в котором сравнивались модели</w:t>
      </w:r>
      <w:r w:rsidRPr="001B6311">
        <w:t xml:space="preserve"> </w:t>
      </w:r>
      <w:r>
        <w:rPr>
          <w:lang w:val="en-US"/>
        </w:rPr>
        <w:t>SARIMA</w:t>
      </w:r>
      <w:r>
        <w:t xml:space="preserve">, </w:t>
      </w:r>
      <w:r>
        <w:rPr>
          <w:lang w:val="en-US"/>
        </w:rPr>
        <w:t>LSTM</w:t>
      </w:r>
      <w:r>
        <w:t xml:space="preserve"> и режима оркестра на созревших фактических точках без жёсткого режима </w:t>
      </w:r>
      <w:proofErr w:type="spellStart"/>
      <w:r>
        <w:t>strict</w:t>
      </w:r>
      <w:proofErr w:type="spellEnd"/>
      <w:r>
        <w:t xml:space="preserve"> </w:t>
      </w:r>
      <w:proofErr w:type="spellStart"/>
      <w:r>
        <w:t>intersection</w:t>
      </w:r>
      <w:proofErr w:type="spellEnd"/>
      <w:r>
        <w:t>. Такой выбор обусловлен тем, что для короткого горизонта модели в истории имели разную полноту покрытий, и попытка включить жёсткое пересечение приводила к вырождению выборки. При этом найденный факт присутствовал у 100 % прогнозных точек, что позволяет анализировать практическое качество каждой ветви по отдельности.</w:t>
      </w:r>
    </w:p>
    <w:p w14:paraId="323A9A6E" w14:textId="77777777" w:rsidR="005D5F7D" w:rsidRDefault="00000000">
      <w:pPr>
        <w:spacing w:after="0"/>
        <w:jc w:val="both"/>
      </w:pPr>
      <w:r>
        <w:t>Всего в окно проверки вошло 20916 прогнозных точек. Для 20916 точек был найден фактический ряд, что соответствует сырому покрытию 100,00%. После включения режима «</w:t>
      </w:r>
      <w:proofErr w:type="spellStart"/>
      <w:r>
        <w:t>strict</w:t>
      </w:r>
      <w:proofErr w:type="spellEnd"/>
      <w:r>
        <w:t xml:space="preserve"> </w:t>
      </w:r>
      <w:proofErr w:type="spellStart"/>
      <w:r>
        <w:t>intersection</w:t>
      </w:r>
      <w:proofErr w:type="spellEnd"/>
      <w:r>
        <w:t xml:space="preserve"> = True», требующего наличие зрелого факта одновременно для всех сравниваемых моделей, в итоговой выборке осталось 19089 точек, то есть 91,27% от полного объёма. Количество общих ключей сравнения составило 6363, поэтому эксперимент является статистически содержательным и пригодным для использования в подтверждении факта качественной оценки.</w:t>
      </w:r>
    </w:p>
    <w:p w14:paraId="0D434A6D" w14:textId="77777777" w:rsidR="005D5F7D" w:rsidRDefault="00000000">
      <w:pPr>
        <w:spacing w:after="0"/>
        <w:jc w:val="both"/>
      </w:pPr>
      <w:r>
        <w:t>Таблица 3.4 – Параметры экспериментального запуска</w:t>
      </w:r>
    </w:p>
    <w:tbl>
      <w:tblPr>
        <w:tblStyle w:val="a3"/>
        <w:tblW w:w="0" w:type="auto"/>
        <w:jc w:val="center"/>
        <w:tblLook w:val="04A0" w:firstRow="1" w:lastRow="0" w:firstColumn="1" w:lastColumn="0" w:noHBand="0" w:noVBand="1"/>
      </w:tblPr>
      <w:tblGrid>
        <w:gridCol w:w="2268"/>
        <w:gridCol w:w="2835"/>
        <w:gridCol w:w="4139"/>
      </w:tblGrid>
      <w:tr w:rsidR="005D5F7D" w14:paraId="0642D9FB" w14:textId="77777777">
        <w:trPr>
          <w:jc w:val="center"/>
        </w:trPr>
        <w:tc>
          <w:tcPr>
            <w:tcW w:w="2268" w:type="dxa"/>
            <w:vAlign w:val="center"/>
          </w:tcPr>
          <w:p w14:paraId="698AF09E" w14:textId="77777777" w:rsidR="005D5F7D" w:rsidRDefault="00000000">
            <w:pPr>
              <w:spacing w:line="240" w:lineRule="auto"/>
              <w:ind w:firstLine="0"/>
              <w:jc w:val="center"/>
            </w:pPr>
            <w:r>
              <w:rPr>
                <w:b/>
                <w:sz w:val="24"/>
              </w:rPr>
              <w:t>Параметр</w:t>
            </w:r>
          </w:p>
        </w:tc>
        <w:tc>
          <w:tcPr>
            <w:tcW w:w="2835" w:type="dxa"/>
            <w:vAlign w:val="center"/>
          </w:tcPr>
          <w:p w14:paraId="123DC002" w14:textId="77777777" w:rsidR="005D5F7D" w:rsidRDefault="00000000">
            <w:pPr>
              <w:spacing w:line="240" w:lineRule="auto"/>
              <w:ind w:firstLine="0"/>
              <w:jc w:val="center"/>
            </w:pPr>
            <w:r>
              <w:rPr>
                <w:b/>
                <w:sz w:val="24"/>
              </w:rPr>
              <w:t>Значение в эксперименте</w:t>
            </w:r>
          </w:p>
        </w:tc>
        <w:tc>
          <w:tcPr>
            <w:tcW w:w="4139" w:type="dxa"/>
            <w:vAlign w:val="center"/>
          </w:tcPr>
          <w:p w14:paraId="65FBC1B3" w14:textId="77777777" w:rsidR="005D5F7D" w:rsidRDefault="00000000">
            <w:pPr>
              <w:spacing w:line="240" w:lineRule="auto"/>
              <w:ind w:firstLine="0"/>
              <w:jc w:val="center"/>
            </w:pPr>
            <w:r>
              <w:rPr>
                <w:b/>
                <w:sz w:val="24"/>
              </w:rPr>
              <w:t>Назначение</w:t>
            </w:r>
          </w:p>
        </w:tc>
      </w:tr>
      <w:tr w:rsidR="005D5F7D" w14:paraId="27E84F47" w14:textId="77777777">
        <w:trPr>
          <w:jc w:val="center"/>
        </w:trPr>
        <w:tc>
          <w:tcPr>
            <w:tcW w:w="2268" w:type="dxa"/>
            <w:vAlign w:val="center"/>
          </w:tcPr>
          <w:p w14:paraId="4DB11F84" w14:textId="77777777" w:rsidR="005D5F7D" w:rsidRDefault="00000000">
            <w:pPr>
              <w:spacing w:line="240" w:lineRule="auto"/>
              <w:ind w:firstLine="0"/>
            </w:pPr>
            <w:r>
              <w:rPr>
                <w:sz w:val="24"/>
              </w:rPr>
              <w:t>Устройство</w:t>
            </w:r>
          </w:p>
        </w:tc>
        <w:tc>
          <w:tcPr>
            <w:tcW w:w="2835" w:type="dxa"/>
            <w:vAlign w:val="center"/>
          </w:tcPr>
          <w:p w14:paraId="1F12E0AC" w14:textId="77777777" w:rsidR="005D5F7D" w:rsidRDefault="00000000">
            <w:pPr>
              <w:spacing w:line="240" w:lineRule="auto"/>
              <w:ind w:firstLine="0"/>
              <w:jc w:val="center"/>
            </w:pPr>
            <w:r>
              <w:rPr>
                <w:sz w:val="24"/>
              </w:rPr>
              <w:t>DEMO-</w:t>
            </w:r>
            <w:r>
              <w:rPr>
                <w:sz w:val="24"/>
                <w:lang w:val="en-US"/>
              </w:rPr>
              <w:t>SERVER</w:t>
            </w:r>
            <w:r>
              <w:rPr>
                <w:sz w:val="24"/>
              </w:rPr>
              <w:t>-001</w:t>
            </w:r>
          </w:p>
        </w:tc>
        <w:tc>
          <w:tcPr>
            <w:tcW w:w="4139" w:type="dxa"/>
            <w:vAlign w:val="center"/>
          </w:tcPr>
          <w:p w14:paraId="3241F888" w14:textId="77777777" w:rsidR="005D5F7D" w:rsidRDefault="00000000">
            <w:pPr>
              <w:spacing w:line="240" w:lineRule="auto"/>
              <w:ind w:firstLine="0"/>
            </w:pPr>
            <w:r>
              <w:rPr>
                <w:sz w:val="24"/>
              </w:rPr>
              <w:t>Единый воспроизводимый объект сравнения моделей.</w:t>
            </w:r>
          </w:p>
        </w:tc>
      </w:tr>
      <w:tr w:rsidR="005D5F7D" w14:paraId="3E920793" w14:textId="77777777">
        <w:trPr>
          <w:jc w:val="center"/>
        </w:trPr>
        <w:tc>
          <w:tcPr>
            <w:tcW w:w="2268" w:type="dxa"/>
            <w:vAlign w:val="center"/>
          </w:tcPr>
          <w:p w14:paraId="1636106A" w14:textId="77777777" w:rsidR="005D5F7D" w:rsidRDefault="00000000">
            <w:pPr>
              <w:spacing w:line="240" w:lineRule="auto"/>
              <w:ind w:firstLine="0"/>
            </w:pPr>
            <w:r>
              <w:rPr>
                <w:sz w:val="24"/>
              </w:rPr>
              <w:t>Горизонты</w:t>
            </w:r>
          </w:p>
        </w:tc>
        <w:tc>
          <w:tcPr>
            <w:tcW w:w="2835" w:type="dxa"/>
            <w:vAlign w:val="center"/>
          </w:tcPr>
          <w:p w14:paraId="33208022" w14:textId="77777777" w:rsidR="005D5F7D" w:rsidRDefault="00000000">
            <w:pPr>
              <w:spacing w:line="240" w:lineRule="auto"/>
              <w:ind w:firstLine="0"/>
              <w:jc w:val="center"/>
            </w:pPr>
            <w:r>
              <w:rPr>
                <w:sz w:val="24"/>
              </w:rPr>
              <w:t>24h, 7d, 30d</w:t>
            </w:r>
          </w:p>
        </w:tc>
        <w:tc>
          <w:tcPr>
            <w:tcW w:w="4139" w:type="dxa"/>
            <w:vAlign w:val="center"/>
          </w:tcPr>
          <w:p w14:paraId="00E07917" w14:textId="77777777" w:rsidR="005D5F7D" w:rsidRDefault="00000000">
            <w:pPr>
              <w:spacing w:line="240" w:lineRule="auto"/>
              <w:ind w:firstLine="0"/>
            </w:pPr>
            <w:r>
              <w:rPr>
                <w:sz w:val="24"/>
              </w:rPr>
              <w:t>Сравнение краткосрочного, среднесрочного и долгосрочного прогноза.</w:t>
            </w:r>
          </w:p>
        </w:tc>
      </w:tr>
      <w:tr w:rsidR="005D5F7D" w14:paraId="7C251408" w14:textId="77777777">
        <w:trPr>
          <w:jc w:val="center"/>
        </w:trPr>
        <w:tc>
          <w:tcPr>
            <w:tcW w:w="2268" w:type="dxa"/>
            <w:vAlign w:val="center"/>
          </w:tcPr>
          <w:p w14:paraId="0339704B" w14:textId="77777777" w:rsidR="005D5F7D" w:rsidRDefault="00000000">
            <w:pPr>
              <w:spacing w:line="240" w:lineRule="auto"/>
              <w:ind w:firstLine="0"/>
            </w:pPr>
            <w:r>
              <w:rPr>
                <w:sz w:val="24"/>
              </w:rPr>
              <w:t>Модели</w:t>
            </w:r>
          </w:p>
        </w:tc>
        <w:tc>
          <w:tcPr>
            <w:tcW w:w="2835" w:type="dxa"/>
            <w:vAlign w:val="center"/>
          </w:tcPr>
          <w:p w14:paraId="4D959CAD" w14:textId="77777777" w:rsidR="005D5F7D" w:rsidRDefault="00000000">
            <w:pPr>
              <w:spacing w:line="240" w:lineRule="auto"/>
              <w:ind w:firstLine="0"/>
            </w:pPr>
            <w:r>
              <w:rPr>
                <w:sz w:val="24"/>
              </w:rPr>
              <w:t xml:space="preserve">SARIMA, LSTM, </w:t>
            </w:r>
            <w:proofErr w:type="spellStart"/>
            <w:r>
              <w:rPr>
                <w:sz w:val="24"/>
              </w:rPr>
              <w:t>ensemble</w:t>
            </w:r>
            <w:proofErr w:type="spellEnd"/>
          </w:p>
        </w:tc>
        <w:tc>
          <w:tcPr>
            <w:tcW w:w="4139" w:type="dxa"/>
            <w:vAlign w:val="center"/>
          </w:tcPr>
          <w:p w14:paraId="7FA871DC" w14:textId="77777777" w:rsidR="005D5F7D" w:rsidRDefault="00000000">
            <w:pPr>
              <w:spacing w:line="240" w:lineRule="auto"/>
              <w:ind w:firstLine="0"/>
            </w:pPr>
            <w:r>
              <w:rPr>
                <w:sz w:val="24"/>
              </w:rPr>
              <w:t>Сопоставление статистической, нейросетевой и интегрированной ветвей.</w:t>
            </w:r>
          </w:p>
        </w:tc>
      </w:tr>
      <w:tr w:rsidR="005D5F7D" w14:paraId="2F83D28D" w14:textId="77777777">
        <w:trPr>
          <w:trHeight w:val="515"/>
          <w:jc w:val="center"/>
        </w:trPr>
        <w:tc>
          <w:tcPr>
            <w:tcW w:w="2268" w:type="dxa"/>
            <w:vAlign w:val="center"/>
          </w:tcPr>
          <w:p w14:paraId="357E74B6" w14:textId="77777777" w:rsidR="005D5F7D" w:rsidRDefault="00000000">
            <w:pPr>
              <w:spacing w:line="240" w:lineRule="auto"/>
              <w:ind w:firstLine="0"/>
            </w:pPr>
            <w:r>
              <w:rPr>
                <w:sz w:val="24"/>
              </w:rPr>
              <w:t>Частота прогноза</w:t>
            </w:r>
          </w:p>
        </w:tc>
        <w:tc>
          <w:tcPr>
            <w:tcW w:w="2835" w:type="dxa"/>
            <w:vAlign w:val="center"/>
          </w:tcPr>
          <w:p w14:paraId="4F50430E" w14:textId="77777777" w:rsidR="005D5F7D" w:rsidRDefault="00000000">
            <w:pPr>
              <w:spacing w:line="240" w:lineRule="auto"/>
              <w:ind w:firstLine="0"/>
              <w:jc w:val="center"/>
            </w:pPr>
            <w:r>
              <w:rPr>
                <w:sz w:val="24"/>
              </w:rPr>
              <w:t>1h</w:t>
            </w:r>
          </w:p>
        </w:tc>
        <w:tc>
          <w:tcPr>
            <w:tcW w:w="4139" w:type="dxa"/>
            <w:vAlign w:val="center"/>
          </w:tcPr>
          <w:p w14:paraId="5529613A" w14:textId="77777777" w:rsidR="005D5F7D" w:rsidRDefault="00000000">
            <w:pPr>
              <w:spacing w:line="240" w:lineRule="auto"/>
              <w:ind w:firstLine="0"/>
            </w:pPr>
            <w:r>
              <w:rPr>
                <w:sz w:val="24"/>
              </w:rPr>
              <w:t>Построение траектории прогноза с часовым шагом.</w:t>
            </w:r>
          </w:p>
        </w:tc>
      </w:tr>
      <w:tr w:rsidR="005D5F7D" w14:paraId="67339930" w14:textId="77777777">
        <w:trPr>
          <w:jc w:val="center"/>
        </w:trPr>
        <w:tc>
          <w:tcPr>
            <w:tcW w:w="2268" w:type="dxa"/>
            <w:vAlign w:val="center"/>
          </w:tcPr>
          <w:p w14:paraId="6F3134F3" w14:textId="77777777" w:rsidR="005D5F7D" w:rsidRDefault="00000000">
            <w:pPr>
              <w:spacing w:line="240" w:lineRule="auto"/>
              <w:ind w:firstLine="0"/>
            </w:pPr>
            <w:r>
              <w:rPr>
                <w:sz w:val="24"/>
              </w:rPr>
              <w:t>Оценочные окна</w:t>
            </w:r>
          </w:p>
        </w:tc>
        <w:tc>
          <w:tcPr>
            <w:tcW w:w="2835" w:type="dxa"/>
            <w:vAlign w:val="center"/>
          </w:tcPr>
          <w:p w14:paraId="4DC9444A" w14:textId="77777777" w:rsidR="005D5F7D" w:rsidRDefault="00000000">
            <w:pPr>
              <w:spacing w:line="240" w:lineRule="auto"/>
              <w:ind w:firstLine="0"/>
            </w:pPr>
            <w:r>
              <w:rPr>
                <w:sz w:val="24"/>
              </w:rPr>
              <w:t>созревшие точки прогноза + факт в заданном интервале</w:t>
            </w:r>
          </w:p>
        </w:tc>
        <w:tc>
          <w:tcPr>
            <w:tcW w:w="4139" w:type="dxa"/>
            <w:vAlign w:val="center"/>
          </w:tcPr>
          <w:p w14:paraId="3D4DA805" w14:textId="77777777" w:rsidR="005D5F7D" w:rsidRDefault="00000000">
            <w:pPr>
              <w:spacing w:line="240" w:lineRule="auto"/>
              <w:ind w:firstLine="0"/>
            </w:pPr>
            <w:r>
              <w:rPr>
                <w:sz w:val="24"/>
              </w:rPr>
              <w:t>Исключение утечки будущего и ретроспективной подгонки.</w:t>
            </w:r>
          </w:p>
        </w:tc>
      </w:tr>
      <w:tr w:rsidR="005D5F7D" w14:paraId="0386D029" w14:textId="77777777">
        <w:trPr>
          <w:jc w:val="center"/>
        </w:trPr>
        <w:tc>
          <w:tcPr>
            <w:tcW w:w="2268" w:type="dxa"/>
            <w:vAlign w:val="center"/>
          </w:tcPr>
          <w:p w14:paraId="4188AA51" w14:textId="77777777" w:rsidR="005D5F7D" w:rsidRDefault="00000000">
            <w:pPr>
              <w:spacing w:line="240" w:lineRule="auto"/>
              <w:ind w:firstLine="0"/>
            </w:pPr>
            <w:r>
              <w:rPr>
                <w:sz w:val="24"/>
              </w:rPr>
              <w:t>Статистическая проверка</w:t>
            </w:r>
          </w:p>
        </w:tc>
        <w:tc>
          <w:tcPr>
            <w:tcW w:w="2835" w:type="dxa"/>
            <w:vAlign w:val="center"/>
          </w:tcPr>
          <w:p w14:paraId="32FAC423" w14:textId="77777777" w:rsidR="005D5F7D" w:rsidRPr="001B6311" w:rsidRDefault="00000000">
            <w:pPr>
              <w:spacing w:line="240" w:lineRule="auto"/>
              <w:ind w:firstLine="0"/>
              <w:rPr>
                <w:lang w:val="en-US"/>
              </w:rPr>
            </w:pPr>
            <w:r w:rsidRPr="001B6311">
              <w:rPr>
                <w:sz w:val="24"/>
                <w:lang w:val="en-US"/>
              </w:rPr>
              <w:t>DM-test + moving block bootstrap</w:t>
            </w:r>
          </w:p>
        </w:tc>
        <w:tc>
          <w:tcPr>
            <w:tcW w:w="4139" w:type="dxa"/>
            <w:vAlign w:val="center"/>
          </w:tcPr>
          <w:p w14:paraId="59433CF8" w14:textId="77777777" w:rsidR="005D5F7D" w:rsidRDefault="00000000">
            <w:pPr>
              <w:spacing w:line="240" w:lineRule="auto"/>
              <w:ind w:firstLine="0"/>
            </w:pPr>
            <w:r>
              <w:rPr>
                <w:sz w:val="24"/>
              </w:rPr>
              <w:t>Проверка значимости различий и устойчивости выводов.</w:t>
            </w:r>
          </w:p>
        </w:tc>
      </w:tr>
      <w:tr w:rsidR="005D5F7D" w14:paraId="304FBFED" w14:textId="77777777">
        <w:trPr>
          <w:jc w:val="center"/>
        </w:trPr>
        <w:tc>
          <w:tcPr>
            <w:tcW w:w="2268" w:type="dxa"/>
            <w:vAlign w:val="center"/>
          </w:tcPr>
          <w:p w14:paraId="65EC751B" w14:textId="77777777" w:rsidR="005D5F7D" w:rsidRDefault="00000000">
            <w:pPr>
              <w:spacing w:line="240" w:lineRule="auto"/>
              <w:ind w:firstLine="0"/>
            </w:pPr>
            <w:r>
              <w:rPr>
                <w:sz w:val="24"/>
              </w:rPr>
              <w:t>Экономический критерий</w:t>
            </w:r>
          </w:p>
        </w:tc>
        <w:tc>
          <w:tcPr>
            <w:tcW w:w="2835" w:type="dxa"/>
            <w:vAlign w:val="center"/>
          </w:tcPr>
          <w:p w14:paraId="3B558033" w14:textId="77777777" w:rsidR="005D5F7D" w:rsidRPr="001B6311" w:rsidRDefault="00000000">
            <w:pPr>
              <w:spacing w:line="240" w:lineRule="auto"/>
              <w:ind w:firstLine="0"/>
              <w:rPr>
                <w:lang w:val="en-US"/>
              </w:rPr>
            </w:pPr>
            <w:r>
              <w:rPr>
                <w:sz w:val="24"/>
              </w:rPr>
              <w:t>Δ</w:t>
            </w:r>
            <w:r w:rsidRPr="001B6311">
              <w:rPr>
                <w:sz w:val="24"/>
                <w:lang w:val="en-US"/>
              </w:rPr>
              <w:t xml:space="preserve">R </w:t>
            </w:r>
            <w:r>
              <w:rPr>
                <w:sz w:val="24"/>
              </w:rPr>
              <w:t>по</w:t>
            </w:r>
            <w:r w:rsidRPr="001B6311">
              <w:rPr>
                <w:sz w:val="24"/>
                <w:lang w:val="en-US"/>
              </w:rPr>
              <w:t xml:space="preserve"> history decision-runs</w:t>
            </w:r>
          </w:p>
        </w:tc>
        <w:tc>
          <w:tcPr>
            <w:tcW w:w="4139" w:type="dxa"/>
            <w:vAlign w:val="center"/>
          </w:tcPr>
          <w:p w14:paraId="5A23F3E0" w14:textId="77777777" w:rsidR="005D5F7D" w:rsidRDefault="00000000">
            <w:pPr>
              <w:spacing w:line="240" w:lineRule="auto"/>
              <w:ind w:firstLine="0"/>
            </w:pPr>
            <w:r>
              <w:rPr>
                <w:sz w:val="24"/>
              </w:rPr>
              <w:t>Связь качества прогноза с практическим эффектом СППР.</w:t>
            </w:r>
          </w:p>
        </w:tc>
      </w:tr>
    </w:tbl>
    <w:p w14:paraId="7E82C1FB" w14:textId="77777777" w:rsidR="005D5F7D" w:rsidRDefault="005D5F7D"/>
    <w:p w14:paraId="7958C70C" w14:textId="462FC966" w:rsidR="005D5F7D" w:rsidRDefault="00000000">
      <w:pPr>
        <w:spacing w:after="0"/>
        <w:jc w:val="both"/>
      </w:pPr>
      <w:r>
        <w:lastRenderedPageBreak/>
        <w:t xml:space="preserve">На краткосрочном горизонте 24 часа наилучшие агрегированные показатели продемонстрировал оркестр. Для него получены «RMSE = 58,8046» и «MAE = 27,0626». У SARIMA эти значения составили соответственно «60,3409» и «28,0007», а у LSTM </w:t>
      </w:r>
      <w:r w:rsidR="001B6311">
        <w:t>–</w:t>
      </w:r>
      <w:r>
        <w:t xml:space="preserve"> «102,6860» и «40,3391». Следовательно, уже на коротком горизонте интеграция двух прогностических ветвей не ухудшает базовый прогноз, а даёт измеримый выигрыш относительно чистой статистической модели и особенно относительно нейросетевой ветви.</w:t>
      </w:r>
    </w:p>
    <w:p w14:paraId="5DD903C7" w14:textId="7E0C4EF3" w:rsidR="005D5F7D" w:rsidRDefault="00000000">
      <w:pPr>
        <w:spacing w:after="0"/>
        <w:jc w:val="both"/>
      </w:pPr>
      <w:r>
        <w:t xml:space="preserve">По вероятностным метрикам преимущество оркестра также сохраняется. Его средняя </w:t>
      </w:r>
      <w:proofErr w:type="spellStart"/>
      <w:r>
        <w:t>pinball</w:t>
      </w:r>
      <w:proofErr w:type="spellEnd"/>
      <w:r>
        <w:t xml:space="preserve">-ошибка составляет «9,3579», тогда как для SARIMA она равна «9,5713», а для LSTM </w:t>
      </w:r>
      <w:r w:rsidR="001B6311">
        <w:t>–</w:t>
      </w:r>
      <w:r>
        <w:t xml:space="preserve"> «14,8117». Тем самым на коротком горизонте оркестр обеспечивает лучшую согласованность центрального прогноза и квантильных границ.</w:t>
      </w:r>
    </w:p>
    <w:p w14:paraId="6972E333" w14:textId="77777777" w:rsidR="005D5F7D" w:rsidRDefault="00000000">
      <w:pPr>
        <w:spacing w:after="0"/>
        <w:jc w:val="both"/>
      </w:pPr>
      <w:r>
        <w:t>Калибровка интервалов, однако, остаётся общей проблемой всех трёх моделей. Для оркестра получено «PICP80 = 54,17%» при «ACE80 = 25,83%». Это лучше, чем у SARIMA и LSTM, но всё ещё существенно ниже идеального покрытия 80%. Следовательно, краткосрочный контур прогнозирования уже достаточно точен по центральной ошибке, однако модуль вероятностной неопределённости требует дальнейшей калибровки.</w:t>
      </w:r>
    </w:p>
    <w:p w14:paraId="778309AB" w14:textId="77777777" w:rsidR="005D5F7D" w:rsidRDefault="005D5F7D">
      <w:pPr>
        <w:spacing w:after="0"/>
        <w:jc w:val="both"/>
      </w:pPr>
    </w:p>
    <w:p w14:paraId="7916E5C5" w14:textId="12DCCB89" w:rsidR="005D5F7D" w:rsidRDefault="00000000">
      <w:pPr>
        <w:spacing w:after="0"/>
        <w:jc w:val="both"/>
      </w:pPr>
      <w:r>
        <w:t xml:space="preserve">Таблица 3.5 </w:t>
      </w:r>
      <w:r w:rsidR="001B6311">
        <w:t>–</w:t>
      </w:r>
      <w:r>
        <w:t xml:space="preserve"> Качество прогноза на горизонте 24 часа</w:t>
      </w:r>
    </w:p>
    <w:tbl>
      <w:tblPr>
        <w:tblStyle w:val="a3"/>
        <w:tblW w:w="0" w:type="auto"/>
        <w:jc w:val="center"/>
        <w:tblLayout w:type="fixed"/>
        <w:tblLook w:val="04A0" w:firstRow="1" w:lastRow="0" w:firstColumn="1" w:lastColumn="0" w:noHBand="0" w:noVBand="1"/>
      </w:tblPr>
      <w:tblGrid>
        <w:gridCol w:w="1403"/>
        <w:gridCol w:w="703"/>
        <w:gridCol w:w="917"/>
        <w:gridCol w:w="969"/>
        <w:gridCol w:w="977"/>
        <w:gridCol w:w="1077"/>
        <w:gridCol w:w="1371"/>
        <w:gridCol w:w="970"/>
        <w:gridCol w:w="958"/>
      </w:tblGrid>
      <w:tr w:rsidR="005D5F7D" w14:paraId="2C1B1EF7" w14:textId="77777777">
        <w:trPr>
          <w:jc w:val="center"/>
        </w:trPr>
        <w:tc>
          <w:tcPr>
            <w:tcW w:w="1403" w:type="dxa"/>
            <w:vAlign w:val="center"/>
          </w:tcPr>
          <w:p w14:paraId="7E79B21F" w14:textId="77777777" w:rsidR="005D5F7D" w:rsidRDefault="00000000">
            <w:pPr>
              <w:tabs>
                <w:tab w:val="left" w:pos="0"/>
              </w:tabs>
              <w:spacing w:line="240" w:lineRule="auto"/>
              <w:ind w:right="-378" w:firstLine="0"/>
              <w:jc w:val="center"/>
            </w:pPr>
            <w:r>
              <w:rPr>
                <w:b/>
                <w:sz w:val="24"/>
              </w:rPr>
              <w:t>Модель</w:t>
            </w:r>
          </w:p>
        </w:tc>
        <w:tc>
          <w:tcPr>
            <w:tcW w:w="703" w:type="dxa"/>
            <w:vAlign w:val="center"/>
          </w:tcPr>
          <w:p w14:paraId="1DB33D55" w14:textId="77777777" w:rsidR="005D5F7D" w:rsidRDefault="00000000">
            <w:pPr>
              <w:tabs>
                <w:tab w:val="left" w:pos="0"/>
              </w:tabs>
              <w:spacing w:line="240" w:lineRule="auto"/>
              <w:ind w:left="-380" w:right="-378" w:firstLine="0"/>
              <w:jc w:val="center"/>
            </w:pPr>
            <w:r>
              <w:rPr>
                <w:b/>
                <w:sz w:val="24"/>
              </w:rPr>
              <w:t>N</w:t>
            </w:r>
          </w:p>
        </w:tc>
        <w:tc>
          <w:tcPr>
            <w:tcW w:w="917" w:type="dxa"/>
            <w:vAlign w:val="center"/>
          </w:tcPr>
          <w:p w14:paraId="0044B947" w14:textId="77777777" w:rsidR="005D5F7D" w:rsidRDefault="00000000">
            <w:pPr>
              <w:tabs>
                <w:tab w:val="left" w:pos="0"/>
              </w:tabs>
              <w:spacing w:line="240" w:lineRule="auto"/>
              <w:ind w:left="-380" w:right="-378" w:firstLine="0"/>
              <w:jc w:val="center"/>
            </w:pPr>
            <w:r>
              <w:rPr>
                <w:b/>
                <w:sz w:val="24"/>
              </w:rPr>
              <w:t>ME</w:t>
            </w:r>
          </w:p>
        </w:tc>
        <w:tc>
          <w:tcPr>
            <w:tcW w:w="969" w:type="dxa"/>
            <w:vAlign w:val="center"/>
          </w:tcPr>
          <w:p w14:paraId="678492A3" w14:textId="77777777" w:rsidR="005D5F7D" w:rsidRDefault="00000000">
            <w:pPr>
              <w:tabs>
                <w:tab w:val="left" w:pos="0"/>
              </w:tabs>
              <w:spacing w:line="240" w:lineRule="auto"/>
              <w:ind w:left="-380" w:right="-378" w:firstLine="0"/>
              <w:jc w:val="center"/>
            </w:pPr>
            <w:r>
              <w:rPr>
                <w:b/>
                <w:sz w:val="24"/>
              </w:rPr>
              <w:t>MAE</w:t>
            </w:r>
          </w:p>
        </w:tc>
        <w:tc>
          <w:tcPr>
            <w:tcW w:w="977" w:type="dxa"/>
            <w:vAlign w:val="center"/>
          </w:tcPr>
          <w:p w14:paraId="63FA59BF" w14:textId="77777777" w:rsidR="005D5F7D" w:rsidRDefault="00000000">
            <w:pPr>
              <w:tabs>
                <w:tab w:val="left" w:pos="0"/>
              </w:tabs>
              <w:spacing w:line="240" w:lineRule="auto"/>
              <w:ind w:left="-380" w:right="-378" w:firstLine="0"/>
              <w:jc w:val="center"/>
            </w:pPr>
            <w:r>
              <w:rPr>
                <w:b/>
                <w:sz w:val="24"/>
              </w:rPr>
              <w:t>RMSE</w:t>
            </w:r>
          </w:p>
        </w:tc>
        <w:tc>
          <w:tcPr>
            <w:tcW w:w="1077" w:type="dxa"/>
            <w:vAlign w:val="center"/>
          </w:tcPr>
          <w:p w14:paraId="1651D725" w14:textId="77777777" w:rsidR="005D5F7D" w:rsidRDefault="00000000">
            <w:pPr>
              <w:tabs>
                <w:tab w:val="left" w:pos="0"/>
              </w:tabs>
              <w:spacing w:line="240" w:lineRule="auto"/>
              <w:ind w:left="-380" w:right="-378" w:firstLine="0"/>
              <w:jc w:val="center"/>
            </w:pPr>
            <w:proofErr w:type="spellStart"/>
            <w:r>
              <w:rPr>
                <w:b/>
                <w:sz w:val="24"/>
              </w:rPr>
              <w:t>sMAPE</w:t>
            </w:r>
            <w:proofErr w:type="spellEnd"/>
          </w:p>
        </w:tc>
        <w:tc>
          <w:tcPr>
            <w:tcW w:w="1371" w:type="dxa"/>
            <w:vAlign w:val="center"/>
          </w:tcPr>
          <w:p w14:paraId="5CB7695A" w14:textId="77777777" w:rsidR="005D5F7D" w:rsidRDefault="00000000">
            <w:pPr>
              <w:tabs>
                <w:tab w:val="left" w:pos="0"/>
              </w:tabs>
              <w:spacing w:line="240" w:lineRule="auto"/>
              <w:ind w:left="-380" w:right="-378" w:firstLine="0"/>
              <w:jc w:val="center"/>
            </w:pPr>
            <w:proofErr w:type="spellStart"/>
            <w:r>
              <w:rPr>
                <w:b/>
                <w:sz w:val="24"/>
              </w:rPr>
              <w:t>Pinball</w:t>
            </w:r>
            <w:proofErr w:type="spellEnd"/>
            <w:r>
              <w:rPr>
                <w:b/>
                <w:sz w:val="24"/>
              </w:rPr>
              <w:t>(</w:t>
            </w:r>
            <w:proofErr w:type="spellStart"/>
            <w:r>
              <w:rPr>
                <w:b/>
                <w:sz w:val="24"/>
              </w:rPr>
              <w:t>avg</w:t>
            </w:r>
            <w:proofErr w:type="spellEnd"/>
            <w:r>
              <w:rPr>
                <w:b/>
                <w:sz w:val="24"/>
              </w:rPr>
              <w:t>)</w:t>
            </w:r>
          </w:p>
        </w:tc>
        <w:tc>
          <w:tcPr>
            <w:tcW w:w="970" w:type="dxa"/>
            <w:vAlign w:val="center"/>
          </w:tcPr>
          <w:p w14:paraId="03518368" w14:textId="77777777" w:rsidR="005D5F7D" w:rsidRDefault="00000000">
            <w:pPr>
              <w:tabs>
                <w:tab w:val="left" w:pos="0"/>
              </w:tabs>
              <w:spacing w:line="240" w:lineRule="auto"/>
              <w:ind w:left="-380" w:right="-378" w:firstLine="0"/>
              <w:jc w:val="center"/>
            </w:pPr>
            <w:r>
              <w:rPr>
                <w:b/>
                <w:sz w:val="24"/>
              </w:rPr>
              <w:t>PICP80</w:t>
            </w:r>
          </w:p>
        </w:tc>
        <w:tc>
          <w:tcPr>
            <w:tcW w:w="958" w:type="dxa"/>
            <w:vAlign w:val="center"/>
          </w:tcPr>
          <w:p w14:paraId="692ADADC" w14:textId="77777777" w:rsidR="005D5F7D" w:rsidRDefault="00000000">
            <w:pPr>
              <w:tabs>
                <w:tab w:val="left" w:pos="0"/>
              </w:tabs>
              <w:spacing w:line="240" w:lineRule="auto"/>
              <w:ind w:left="-380" w:right="-378" w:firstLine="0"/>
              <w:jc w:val="center"/>
            </w:pPr>
            <w:r>
              <w:rPr>
                <w:b/>
                <w:sz w:val="24"/>
              </w:rPr>
              <w:t>ACE80</w:t>
            </w:r>
          </w:p>
        </w:tc>
      </w:tr>
      <w:tr w:rsidR="005D5F7D" w14:paraId="1E7E7446" w14:textId="77777777">
        <w:trPr>
          <w:jc w:val="center"/>
        </w:trPr>
        <w:tc>
          <w:tcPr>
            <w:tcW w:w="1403" w:type="dxa"/>
            <w:vAlign w:val="center"/>
          </w:tcPr>
          <w:p w14:paraId="277FA992" w14:textId="77777777" w:rsidR="005D5F7D" w:rsidRDefault="00000000">
            <w:pPr>
              <w:tabs>
                <w:tab w:val="left" w:pos="0"/>
              </w:tabs>
              <w:spacing w:line="240" w:lineRule="auto"/>
              <w:ind w:right="-378" w:firstLine="0"/>
            </w:pPr>
            <w:r>
              <w:rPr>
                <w:sz w:val="24"/>
              </w:rPr>
              <w:t>SARIMA</w:t>
            </w:r>
          </w:p>
        </w:tc>
        <w:tc>
          <w:tcPr>
            <w:tcW w:w="703" w:type="dxa"/>
            <w:vAlign w:val="center"/>
          </w:tcPr>
          <w:p w14:paraId="67991696" w14:textId="77777777" w:rsidR="005D5F7D" w:rsidRDefault="00000000">
            <w:pPr>
              <w:tabs>
                <w:tab w:val="left" w:pos="0"/>
              </w:tabs>
              <w:spacing w:line="240" w:lineRule="auto"/>
              <w:ind w:left="-380" w:right="-378" w:firstLine="0"/>
              <w:jc w:val="center"/>
            </w:pPr>
            <w:r>
              <w:rPr>
                <w:sz w:val="24"/>
              </w:rPr>
              <w:t>168</w:t>
            </w:r>
          </w:p>
        </w:tc>
        <w:tc>
          <w:tcPr>
            <w:tcW w:w="917" w:type="dxa"/>
            <w:vAlign w:val="center"/>
          </w:tcPr>
          <w:p w14:paraId="77045C72" w14:textId="77777777" w:rsidR="005D5F7D" w:rsidRDefault="00000000">
            <w:pPr>
              <w:tabs>
                <w:tab w:val="left" w:pos="0"/>
              </w:tabs>
              <w:spacing w:line="240" w:lineRule="auto"/>
              <w:ind w:left="-380" w:right="-378" w:firstLine="0"/>
              <w:jc w:val="center"/>
            </w:pPr>
            <w:r>
              <w:rPr>
                <w:sz w:val="24"/>
              </w:rPr>
              <w:t>16,7872</w:t>
            </w:r>
          </w:p>
        </w:tc>
        <w:tc>
          <w:tcPr>
            <w:tcW w:w="969" w:type="dxa"/>
            <w:vAlign w:val="center"/>
          </w:tcPr>
          <w:p w14:paraId="7D5B6717" w14:textId="77777777" w:rsidR="005D5F7D" w:rsidRDefault="00000000">
            <w:pPr>
              <w:tabs>
                <w:tab w:val="left" w:pos="0"/>
              </w:tabs>
              <w:spacing w:line="240" w:lineRule="auto"/>
              <w:ind w:left="-380" w:right="-378" w:firstLine="0"/>
              <w:jc w:val="center"/>
            </w:pPr>
            <w:r>
              <w:rPr>
                <w:sz w:val="24"/>
              </w:rPr>
              <w:t>28,0007</w:t>
            </w:r>
          </w:p>
        </w:tc>
        <w:tc>
          <w:tcPr>
            <w:tcW w:w="977" w:type="dxa"/>
            <w:vAlign w:val="center"/>
          </w:tcPr>
          <w:p w14:paraId="368EC9ED" w14:textId="77777777" w:rsidR="005D5F7D" w:rsidRDefault="00000000">
            <w:pPr>
              <w:tabs>
                <w:tab w:val="left" w:pos="0"/>
              </w:tabs>
              <w:spacing w:line="240" w:lineRule="auto"/>
              <w:ind w:left="-380" w:right="-378" w:firstLine="0"/>
              <w:jc w:val="center"/>
            </w:pPr>
            <w:r>
              <w:rPr>
                <w:sz w:val="24"/>
              </w:rPr>
              <w:t>60,3409</w:t>
            </w:r>
          </w:p>
        </w:tc>
        <w:tc>
          <w:tcPr>
            <w:tcW w:w="1077" w:type="dxa"/>
            <w:vAlign w:val="center"/>
          </w:tcPr>
          <w:p w14:paraId="1EE56A95" w14:textId="77777777" w:rsidR="005D5F7D" w:rsidRDefault="00000000">
            <w:pPr>
              <w:tabs>
                <w:tab w:val="left" w:pos="0"/>
              </w:tabs>
              <w:spacing w:line="240" w:lineRule="auto"/>
              <w:ind w:left="-380" w:right="-378" w:firstLine="0"/>
              <w:jc w:val="center"/>
            </w:pPr>
            <w:r>
              <w:rPr>
                <w:sz w:val="24"/>
              </w:rPr>
              <w:t>13,11%</w:t>
            </w:r>
          </w:p>
        </w:tc>
        <w:tc>
          <w:tcPr>
            <w:tcW w:w="1371" w:type="dxa"/>
            <w:vAlign w:val="center"/>
          </w:tcPr>
          <w:p w14:paraId="623695AB" w14:textId="77777777" w:rsidR="005D5F7D" w:rsidRDefault="00000000">
            <w:pPr>
              <w:tabs>
                <w:tab w:val="left" w:pos="0"/>
              </w:tabs>
              <w:spacing w:line="240" w:lineRule="auto"/>
              <w:ind w:left="-380" w:right="-378" w:firstLine="0"/>
              <w:jc w:val="center"/>
            </w:pPr>
            <w:r>
              <w:rPr>
                <w:sz w:val="24"/>
              </w:rPr>
              <w:t>9,5713</w:t>
            </w:r>
          </w:p>
        </w:tc>
        <w:tc>
          <w:tcPr>
            <w:tcW w:w="970" w:type="dxa"/>
            <w:vAlign w:val="center"/>
          </w:tcPr>
          <w:p w14:paraId="63189C28" w14:textId="77777777" w:rsidR="005D5F7D" w:rsidRDefault="00000000">
            <w:pPr>
              <w:tabs>
                <w:tab w:val="left" w:pos="0"/>
              </w:tabs>
              <w:spacing w:line="240" w:lineRule="auto"/>
              <w:ind w:left="-380" w:right="-378" w:firstLine="0"/>
              <w:jc w:val="center"/>
            </w:pPr>
            <w:r>
              <w:rPr>
                <w:sz w:val="24"/>
              </w:rPr>
              <w:t>52,98%</w:t>
            </w:r>
          </w:p>
        </w:tc>
        <w:tc>
          <w:tcPr>
            <w:tcW w:w="958" w:type="dxa"/>
            <w:vAlign w:val="center"/>
          </w:tcPr>
          <w:p w14:paraId="422B9EF8" w14:textId="77777777" w:rsidR="005D5F7D" w:rsidRDefault="00000000">
            <w:pPr>
              <w:tabs>
                <w:tab w:val="left" w:pos="0"/>
              </w:tabs>
              <w:spacing w:line="240" w:lineRule="auto"/>
              <w:ind w:left="-380" w:right="-378" w:firstLine="0"/>
              <w:jc w:val="center"/>
            </w:pPr>
            <w:r>
              <w:rPr>
                <w:sz w:val="24"/>
              </w:rPr>
              <w:t>27,02%</w:t>
            </w:r>
          </w:p>
        </w:tc>
      </w:tr>
      <w:tr w:rsidR="005D5F7D" w14:paraId="197CC886" w14:textId="77777777">
        <w:trPr>
          <w:jc w:val="center"/>
        </w:trPr>
        <w:tc>
          <w:tcPr>
            <w:tcW w:w="1403" w:type="dxa"/>
            <w:vAlign w:val="center"/>
          </w:tcPr>
          <w:p w14:paraId="743F75A5" w14:textId="77777777" w:rsidR="005D5F7D" w:rsidRDefault="00000000">
            <w:pPr>
              <w:tabs>
                <w:tab w:val="left" w:pos="0"/>
              </w:tabs>
              <w:spacing w:line="240" w:lineRule="auto"/>
              <w:ind w:right="-378" w:firstLine="0"/>
            </w:pPr>
            <w:r>
              <w:rPr>
                <w:sz w:val="24"/>
              </w:rPr>
              <w:t>LSTM</w:t>
            </w:r>
          </w:p>
        </w:tc>
        <w:tc>
          <w:tcPr>
            <w:tcW w:w="703" w:type="dxa"/>
            <w:vAlign w:val="center"/>
          </w:tcPr>
          <w:p w14:paraId="41914170" w14:textId="77777777" w:rsidR="005D5F7D" w:rsidRDefault="00000000">
            <w:pPr>
              <w:tabs>
                <w:tab w:val="left" w:pos="0"/>
              </w:tabs>
              <w:spacing w:line="240" w:lineRule="auto"/>
              <w:ind w:left="-380" w:right="-378" w:firstLine="0"/>
              <w:jc w:val="center"/>
            </w:pPr>
            <w:r>
              <w:rPr>
                <w:sz w:val="24"/>
              </w:rPr>
              <w:t>168</w:t>
            </w:r>
          </w:p>
        </w:tc>
        <w:tc>
          <w:tcPr>
            <w:tcW w:w="917" w:type="dxa"/>
            <w:vAlign w:val="center"/>
          </w:tcPr>
          <w:p w14:paraId="7C884152" w14:textId="77777777" w:rsidR="005D5F7D" w:rsidRDefault="00000000">
            <w:pPr>
              <w:tabs>
                <w:tab w:val="left" w:pos="0"/>
              </w:tabs>
              <w:spacing w:line="240" w:lineRule="auto"/>
              <w:ind w:left="-380" w:right="-378" w:firstLine="0"/>
              <w:jc w:val="center"/>
            </w:pPr>
            <w:r>
              <w:rPr>
                <w:sz w:val="24"/>
              </w:rPr>
              <w:t>10,5427</w:t>
            </w:r>
          </w:p>
        </w:tc>
        <w:tc>
          <w:tcPr>
            <w:tcW w:w="969" w:type="dxa"/>
            <w:vAlign w:val="center"/>
          </w:tcPr>
          <w:p w14:paraId="123EEC9D" w14:textId="77777777" w:rsidR="005D5F7D" w:rsidRDefault="00000000">
            <w:pPr>
              <w:tabs>
                <w:tab w:val="left" w:pos="0"/>
              </w:tabs>
              <w:spacing w:line="240" w:lineRule="auto"/>
              <w:ind w:left="-380" w:right="-378" w:firstLine="0"/>
              <w:jc w:val="center"/>
            </w:pPr>
            <w:r>
              <w:rPr>
                <w:sz w:val="24"/>
              </w:rPr>
              <w:t>40,3391</w:t>
            </w:r>
          </w:p>
        </w:tc>
        <w:tc>
          <w:tcPr>
            <w:tcW w:w="977" w:type="dxa"/>
            <w:vAlign w:val="center"/>
          </w:tcPr>
          <w:p w14:paraId="13080666" w14:textId="77777777" w:rsidR="005D5F7D" w:rsidRDefault="00000000">
            <w:pPr>
              <w:tabs>
                <w:tab w:val="left" w:pos="0"/>
              </w:tabs>
              <w:spacing w:line="240" w:lineRule="auto"/>
              <w:ind w:left="-380" w:right="-378" w:firstLine="0"/>
              <w:jc w:val="center"/>
            </w:pPr>
            <w:r>
              <w:rPr>
                <w:sz w:val="24"/>
              </w:rPr>
              <w:t>102,6860</w:t>
            </w:r>
          </w:p>
        </w:tc>
        <w:tc>
          <w:tcPr>
            <w:tcW w:w="1077" w:type="dxa"/>
            <w:vAlign w:val="center"/>
          </w:tcPr>
          <w:p w14:paraId="35EA35D8" w14:textId="77777777" w:rsidR="005D5F7D" w:rsidRDefault="00000000">
            <w:pPr>
              <w:tabs>
                <w:tab w:val="left" w:pos="0"/>
              </w:tabs>
              <w:spacing w:line="240" w:lineRule="auto"/>
              <w:ind w:left="-380" w:right="-378" w:firstLine="0"/>
              <w:jc w:val="center"/>
            </w:pPr>
            <w:r>
              <w:rPr>
                <w:sz w:val="24"/>
              </w:rPr>
              <w:t>13,94%</w:t>
            </w:r>
          </w:p>
        </w:tc>
        <w:tc>
          <w:tcPr>
            <w:tcW w:w="1371" w:type="dxa"/>
            <w:vAlign w:val="center"/>
          </w:tcPr>
          <w:p w14:paraId="7520818C" w14:textId="77777777" w:rsidR="005D5F7D" w:rsidRDefault="00000000">
            <w:pPr>
              <w:tabs>
                <w:tab w:val="left" w:pos="0"/>
              </w:tabs>
              <w:spacing w:line="240" w:lineRule="auto"/>
              <w:ind w:left="-380" w:right="-378" w:firstLine="0"/>
              <w:jc w:val="center"/>
            </w:pPr>
            <w:r>
              <w:rPr>
                <w:sz w:val="24"/>
              </w:rPr>
              <w:t>14,8117</w:t>
            </w:r>
          </w:p>
        </w:tc>
        <w:tc>
          <w:tcPr>
            <w:tcW w:w="970" w:type="dxa"/>
            <w:vAlign w:val="center"/>
          </w:tcPr>
          <w:p w14:paraId="7B16CF24" w14:textId="77777777" w:rsidR="005D5F7D" w:rsidRDefault="00000000">
            <w:pPr>
              <w:tabs>
                <w:tab w:val="left" w:pos="0"/>
              </w:tabs>
              <w:spacing w:line="240" w:lineRule="auto"/>
              <w:ind w:left="-380" w:right="-378" w:firstLine="0"/>
              <w:jc w:val="center"/>
            </w:pPr>
            <w:r>
              <w:rPr>
                <w:sz w:val="24"/>
              </w:rPr>
              <w:t>50,00%</w:t>
            </w:r>
          </w:p>
        </w:tc>
        <w:tc>
          <w:tcPr>
            <w:tcW w:w="958" w:type="dxa"/>
            <w:vAlign w:val="center"/>
          </w:tcPr>
          <w:p w14:paraId="35159EE0" w14:textId="77777777" w:rsidR="005D5F7D" w:rsidRDefault="00000000">
            <w:pPr>
              <w:tabs>
                <w:tab w:val="left" w:pos="0"/>
              </w:tabs>
              <w:spacing w:line="240" w:lineRule="auto"/>
              <w:ind w:left="-380" w:right="-378" w:firstLine="0"/>
              <w:jc w:val="center"/>
            </w:pPr>
            <w:r>
              <w:rPr>
                <w:sz w:val="24"/>
              </w:rPr>
              <w:t>30,00%</w:t>
            </w:r>
          </w:p>
        </w:tc>
      </w:tr>
      <w:tr w:rsidR="005D5F7D" w14:paraId="151C4AE3" w14:textId="77777777">
        <w:trPr>
          <w:jc w:val="center"/>
        </w:trPr>
        <w:tc>
          <w:tcPr>
            <w:tcW w:w="1403" w:type="dxa"/>
            <w:vAlign w:val="center"/>
          </w:tcPr>
          <w:p w14:paraId="63258BA7" w14:textId="77777777" w:rsidR="005D5F7D" w:rsidRDefault="00000000">
            <w:pPr>
              <w:tabs>
                <w:tab w:val="left" w:pos="0"/>
              </w:tabs>
              <w:spacing w:line="240" w:lineRule="auto"/>
              <w:ind w:right="-378" w:firstLine="0"/>
            </w:pPr>
            <w:r>
              <w:rPr>
                <w:sz w:val="24"/>
              </w:rPr>
              <w:t>Оркестр</w:t>
            </w:r>
          </w:p>
        </w:tc>
        <w:tc>
          <w:tcPr>
            <w:tcW w:w="703" w:type="dxa"/>
            <w:vAlign w:val="center"/>
          </w:tcPr>
          <w:p w14:paraId="326B70BE" w14:textId="77777777" w:rsidR="005D5F7D" w:rsidRDefault="00000000">
            <w:pPr>
              <w:tabs>
                <w:tab w:val="left" w:pos="0"/>
              </w:tabs>
              <w:spacing w:line="240" w:lineRule="auto"/>
              <w:ind w:left="-380" w:right="-378" w:firstLine="0"/>
              <w:jc w:val="center"/>
            </w:pPr>
            <w:r>
              <w:rPr>
                <w:sz w:val="24"/>
              </w:rPr>
              <w:t>168</w:t>
            </w:r>
          </w:p>
        </w:tc>
        <w:tc>
          <w:tcPr>
            <w:tcW w:w="917" w:type="dxa"/>
            <w:vAlign w:val="center"/>
          </w:tcPr>
          <w:p w14:paraId="5ED0F227" w14:textId="77777777" w:rsidR="005D5F7D" w:rsidRDefault="00000000">
            <w:pPr>
              <w:tabs>
                <w:tab w:val="left" w:pos="0"/>
              </w:tabs>
              <w:spacing w:line="240" w:lineRule="auto"/>
              <w:ind w:left="-380" w:right="-378" w:firstLine="0"/>
              <w:jc w:val="center"/>
            </w:pPr>
            <w:r>
              <w:rPr>
                <w:sz w:val="24"/>
              </w:rPr>
              <w:t>16,9441</w:t>
            </w:r>
          </w:p>
        </w:tc>
        <w:tc>
          <w:tcPr>
            <w:tcW w:w="969" w:type="dxa"/>
            <w:vAlign w:val="center"/>
          </w:tcPr>
          <w:p w14:paraId="10E6A6CD" w14:textId="77777777" w:rsidR="005D5F7D" w:rsidRDefault="00000000">
            <w:pPr>
              <w:tabs>
                <w:tab w:val="left" w:pos="0"/>
              </w:tabs>
              <w:spacing w:line="240" w:lineRule="auto"/>
              <w:ind w:left="-380" w:right="-378" w:firstLine="0"/>
              <w:jc w:val="center"/>
            </w:pPr>
            <w:r>
              <w:rPr>
                <w:sz w:val="24"/>
              </w:rPr>
              <w:t>27,0626</w:t>
            </w:r>
          </w:p>
        </w:tc>
        <w:tc>
          <w:tcPr>
            <w:tcW w:w="977" w:type="dxa"/>
            <w:vAlign w:val="center"/>
          </w:tcPr>
          <w:p w14:paraId="7B99B7C6" w14:textId="77777777" w:rsidR="005D5F7D" w:rsidRDefault="00000000">
            <w:pPr>
              <w:tabs>
                <w:tab w:val="left" w:pos="0"/>
              </w:tabs>
              <w:spacing w:line="240" w:lineRule="auto"/>
              <w:ind w:left="-380" w:right="-378" w:firstLine="0"/>
              <w:jc w:val="center"/>
            </w:pPr>
            <w:r>
              <w:rPr>
                <w:sz w:val="24"/>
              </w:rPr>
              <w:t>58,8046</w:t>
            </w:r>
          </w:p>
        </w:tc>
        <w:tc>
          <w:tcPr>
            <w:tcW w:w="1077" w:type="dxa"/>
            <w:vAlign w:val="center"/>
          </w:tcPr>
          <w:p w14:paraId="532C14B3" w14:textId="77777777" w:rsidR="005D5F7D" w:rsidRDefault="00000000">
            <w:pPr>
              <w:tabs>
                <w:tab w:val="left" w:pos="0"/>
              </w:tabs>
              <w:spacing w:line="240" w:lineRule="auto"/>
              <w:ind w:left="-380" w:right="-378" w:firstLine="0"/>
              <w:jc w:val="center"/>
            </w:pPr>
            <w:r>
              <w:rPr>
                <w:sz w:val="24"/>
              </w:rPr>
              <w:t>12,24%</w:t>
            </w:r>
          </w:p>
        </w:tc>
        <w:tc>
          <w:tcPr>
            <w:tcW w:w="1371" w:type="dxa"/>
            <w:vAlign w:val="center"/>
          </w:tcPr>
          <w:p w14:paraId="5D22F4E9" w14:textId="77777777" w:rsidR="005D5F7D" w:rsidRDefault="00000000">
            <w:pPr>
              <w:tabs>
                <w:tab w:val="left" w:pos="0"/>
              </w:tabs>
              <w:spacing w:line="240" w:lineRule="auto"/>
              <w:ind w:left="-380" w:right="-378" w:firstLine="0"/>
              <w:jc w:val="center"/>
            </w:pPr>
            <w:r>
              <w:rPr>
                <w:sz w:val="24"/>
              </w:rPr>
              <w:t>9,3579</w:t>
            </w:r>
          </w:p>
        </w:tc>
        <w:tc>
          <w:tcPr>
            <w:tcW w:w="970" w:type="dxa"/>
            <w:vAlign w:val="center"/>
          </w:tcPr>
          <w:p w14:paraId="211A7F57" w14:textId="77777777" w:rsidR="005D5F7D" w:rsidRDefault="00000000">
            <w:pPr>
              <w:tabs>
                <w:tab w:val="left" w:pos="0"/>
              </w:tabs>
              <w:spacing w:line="240" w:lineRule="auto"/>
              <w:ind w:left="-380" w:right="-378" w:firstLine="0"/>
              <w:jc w:val="center"/>
            </w:pPr>
            <w:r>
              <w:rPr>
                <w:sz w:val="24"/>
              </w:rPr>
              <w:t>54,17%</w:t>
            </w:r>
          </w:p>
        </w:tc>
        <w:tc>
          <w:tcPr>
            <w:tcW w:w="958" w:type="dxa"/>
            <w:vAlign w:val="center"/>
          </w:tcPr>
          <w:p w14:paraId="1093E747" w14:textId="77777777" w:rsidR="005D5F7D" w:rsidRDefault="00000000">
            <w:pPr>
              <w:tabs>
                <w:tab w:val="left" w:pos="0"/>
              </w:tabs>
              <w:spacing w:line="240" w:lineRule="auto"/>
              <w:ind w:left="-380" w:right="-378" w:firstLine="0"/>
              <w:jc w:val="center"/>
            </w:pPr>
            <w:r>
              <w:rPr>
                <w:sz w:val="24"/>
              </w:rPr>
              <w:t>25,83%</w:t>
            </w:r>
          </w:p>
        </w:tc>
      </w:tr>
    </w:tbl>
    <w:p w14:paraId="7971B3DD" w14:textId="77777777" w:rsidR="005D5F7D" w:rsidRDefault="005D5F7D"/>
    <w:p w14:paraId="1A0E177A" w14:textId="4BCB8ED0" w:rsidR="005D5F7D" w:rsidRDefault="00000000">
      <w:pPr>
        <w:spacing w:after="0"/>
        <w:jc w:val="both"/>
      </w:pPr>
      <w:r>
        <w:t xml:space="preserve">На среднесрочном горизонте 7 суток наблюдается наиболее устойчивое преимущество оркестра. Величины ошибок составили: для оркестра «RMSE = 57,5797» и «MAE = 25,8123», для SARIMA </w:t>
      </w:r>
      <w:r w:rsidR="001B6311">
        <w:t>–</w:t>
      </w:r>
      <w:r>
        <w:t xml:space="preserve"> «RMSE = 59,4610» и «MAE = 26,7113», для LSTM </w:t>
      </w:r>
      <w:r w:rsidR="001B6311">
        <w:t>–</w:t>
      </w:r>
      <w:r>
        <w:t xml:space="preserve"> «RMSE = 88,4347» и «MAE = 35,0812». В отличие от более стандартных систем, где средний горизонт часто выигрывает чистая </w:t>
      </w:r>
      <w:r>
        <w:lastRenderedPageBreak/>
        <w:t xml:space="preserve">статистическая ветвь, актуальная конфигурация показывает, что согласованное объединение SARIMA и LSTM уже даёт на 7 сутках лучший итоговый </w:t>
      </w:r>
      <w:proofErr w:type="spellStart"/>
      <w:r>
        <w:t>point</w:t>
      </w:r>
      <w:proofErr w:type="spellEnd"/>
      <w:r>
        <w:t xml:space="preserve"> </w:t>
      </w:r>
      <w:proofErr w:type="spellStart"/>
      <w:r>
        <w:t>forecast</w:t>
      </w:r>
      <w:proofErr w:type="spellEnd"/>
      <w:r>
        <w:t>.</w:t>
      </w:r>
    </w:p>
    <w:p w14:paraId="29A77645" w14:textId="77777777" w:rsidR="005D5F7D" w:rsidRDefault="00000000">
      <w:pPr>
        <w:spacing w:after="0"/>
        <w:jc w:val="both"/>
      </w:pPr>
      <w:r>
        <w:t>Особенно важно, что выигрыш оркестра на данном горизонте проявляется не только в RMSE, но и в вероятностных метриках. Для него получен лучший «</w:t>
      </w:r>
      <w:proofErr w:type="spellStart"/>
      <w:r>
        <w:t>Pinball</w:t>
      </w:r>
      <w:proofErr w:type="spellEnd"/>
      <w:r>
        <w:t>(</w:t>
      </w:r>
      <w:proofErr w:type="spellStart"/>
      <w:r>
        <w:t>avg</w:t>
      </w:r>
      <w:proofErr w:type="spellEnd"/>
      <w:r>
        <w:t>) = 8,9059», а также наилучшие агрегированные показатели «</w:t>
      </w:r>
      <w:proofErr w:type="spellStart"/>
      <w:r>
        <w:t>sMAPE</w:t>
      </w:r>
      <w:proofErr w:type="spellEnd"/>
      <w:r>
        <w:t>», «MASE» и «RMSSE». Это означает, что интегрированная модель улучшает не отдельную частную метрику, а качество прогноза в нескольких независимых шкалах оценки.</w:t>
      </w:r>
    </w:p>
    <w:p w14:paraId="1870EB78" w14:textId="77777777" w:rsidR="005D5F7D" w:rsidRDefault="00000000">
      <w:pPr>
        <w:spacing w:after="0"/>
        <w:jc w:val="both"/>
      </w:pPr>
      <w:r>
        <w:t xml:space="preserve">Парный тест </w:t>
      </w:r>
      <w:proofErr w:type="spellStart"/>
      <w:r>
        <w:t>Диболда</w:t>
      </w:r>
      <w:proofErr w:type="spellEnd"/>
      <w:r>
        <w:t xml:space="preserve">–Мариано подтверждает, что наблюдаемое преимущество не является случайным. Для пары «SARIMA </w:t>
      </w:r>
      <w:proofErr w:type="spellStart"/>
      <w:r>
        <w:t>vs</w:t>
      </w:r>
      <w:proofErr w:type="spellEnd"/>
      <w:r>
        <w:t xml:space="preserve"> Оркестр» на горизонте 7 суток получено «DM-</w:t>
      </w:r>
      <w:proofErr w:type="spellStart"/>
      <w:r>
        <w:t>stat</w:t>
      </w:r>
      <w:proofErr w:type="spellEnd"/>
      <w:r>
        <w:t xml:space="preserve"> = 6,6127» при «p-</w:t>
      </w:r>
      <w:proofErr w:type="spellStart"/>
      <w:r>
        <w:t>value</w:t>
      </w:r>
      <w:proofErr w:type="spellEnd"/>
      <w:r>
        <w:t xml:space="preserve"> </w:t>
      </w:r>
      <w:r w:rsidRPr="001B6311">
        <w:t>&lt;</w:t>
      </w:r>
      <w:r>
        <w:t xml:space="preserve">= 0,05». Поскольку уровень значимости существенно меньше 0,05, можно сделать корректный вывод о статистически значимом превосходстве оркестра над статистическим </w:t>
      </w:r>
      <w:proofErr w:type="spellStart"/>
      <w:r>
        <w:t>baseline</w:t>
      </w:r>
      <w:proofErr w:type="spellEnd"/>
      <w:r>
        <w:t xml:space="preserve"> на среднесрочном горизонте.</w:t>
      </w:r>
    </w:p>
    <w:p w14:paraId="3F060920" w14:textId="77777777" w:rsidR="005D5F7D" w:rsidRDefault="005D5F7D">
      <w:pPr>
        <w:spacing w:after="0"/>
        <w:jc w:val="both"/>
      </w:pPr>
    </w:p>
    <w:p w14:paraId="6598E2BF" w14:textId="3FC2AD1E" w:rsidR="005D5F7D" w:rsidRDefault="00000000">
      <w:pPr>
        <w:spacing w:after="0"/>
        <w:jc w:val="center"/>
      </w:pPr>
      <w:r>
        <w:t xml:space="preserve">Таблица 3.6 </w:t>
      </w:r>
      <w:r w:rsidR="001B6311">
        <w:t>–</w:t>
      </w:r>
      <w:r>
        <w:t xml:space="preserve"> Качество прогноза на горизонте 7 суток</w:t>
      </w:r>
    </w:p>
    <w:tbl>
      <w:tblPr>
        <w:tblStyle w:val="a3"/>
        <w:tblW w:w="0" w:type="auto"/>
        <w:jc w:val="center"/>
        <w:tblLayout w:type="fixed"/>
        <w:tblLook w:val="04A0" w:firstRow="1" w:lastRow="0" w:firstColumn="1" w:lastColumn="0" w:noHBand="0" w:noVBand="1"/>
      </w:tblPr>
      <w:tblGrid>
        <w:gridCol w:w="1270"/>
        <w:gridCol w:w="709"/>
        <w:gridCol w:w="992"/>
        <w:gridCol w:w="1134"/>
        <w:gridCol w:w="1134"/>
        <w:gridCol w:w="992"/>
        <w:gridCol w:w="1134"/>
        <w:gridCol w:w="1022"/>
        <w:gridCol w:w="958"/>
      </w:tblGrid>
      <w:tr w:rsidR="005D5F7D" w14:paraId="1F32E4DA" w14:textId="77777777">
        <w:trPr>
          <w:jc w:val="center"/>
        </w:trPr>
        <w:tc>
          <w:tcPr>
            <w:tcW w:w="1270" w:type="dxa"/>
            <w:vAlign w:val="center"/>
          </w:tcPr>
          <w:p w14:paraId="353F9639" w14:textId="77777777" w:rsidR="005D5F7D" w:rsidRDefault="00000000">
            <w:pPr>
              <w:tabs>
                <w:tab w:val="left" w:pos="0"/>
              </w:tabs>
              <w:spacing w:line="240" w:lineRule="auto"/>
              <w:ind w:right="-378" w:firstLine="0"/>
              <w:jc w:val="center"/>
            </w:pPr>
            <w:r>
              <w:rPr>
                <w:b/>
                <w:sz w:val="24"/>
              </w:rPr>
              <w:t>Модель</w:t>
            </w:r>
          </w:p>
        </w:tc>
        <w:tc>
          <w:tcPr>
            <w:tcW w:w="709" w:type="dxa"/>
            <w:vAlign w:val="center"/>
          </w:tcPr>
          <w:p w14:paraId="6372E491" w14:textId="77777777" w:rsidR="005D5F7D" w:rsidRDefault="00000000">
            <w:pPr>
              <w:tabs>
                <w:tab w:val="left" w:pos="0"/>
              </w:tabs>
              <w:spacing w:line="240" w:lineRule="auto"/>
              <w:ind w:left="-380" w:right="-378" w:firstLine="0"/>
              <w:jc w:val="center"/>
            </w:pPr>
            <w:r>
              <w:rPr>
                <w:b/>
                <w:sz w:val="24"/>
              </w:rPr>
              <w:t>N</w:t>
            </w:r>
          </w:p>
        </w:tc>
        <w:tc>
          <w:tcPr>
            <w:tcW w:w="992" w:type="dxa"/>
            <w:vAlign w:val="center"/>
          </w:tcPr>
          <w:p w14:paraId="49B7830A" w14:textId="77777777" w:rsidR="005D5F7D" w:rsidRDefault="00000000">
            <w:pPr>
              <w:tabs>
                <w:tab w:val="left" w:pos="0"/>
              </w:tabs>
              <w:spacing w:line="240" w:lineRule="auto"/>
              <w:ind w:left="-380" w:right="-378" w:firstLine="0"/>
              <w:jc w:val="center"/>
            </w:pPr>
            <w:r>
              <w:rPr>
                <w:b/>
                <w:sz w:val="24"/>
              </w:rPr>
              <w:t>ME</w:t>
            </w:r>
          </w:p>
        </w:tc>
        <w:tc>
          <w:tcPr>
            <w:tcW w:w="1134" w:type="dxa"/>
            <w:vAlign w:val="center"/>
          </w:tcPr>
          <w:p w14:paraId="202AF3D9" w14:textId="77777777" w:rsidR="005D5F7D" w:rsidRDefault="00000000">
            <w:pPr>
              <w:tabs>
                <w:tab w:val="left" w:pos="0"/>
              </w:tabs>
              <w:spacing w:line="240" w:lineRule="auto"/>
              <w:ind w:left="-380" w:right="-378" w:firstLine="0"/>
              <w:jc w:val="center"/>
            </w:pPr>
            <w:r>
              <w:rPr>
                <w:b/>
                <w:sz w:val="24"/>
              </w:rPr>
              <w:t>MAE</w:t>
            </w:r>
          </w:p>
        </w:tc>
        <w:tc>
          <w:tcPr>
            <w:tcW w:w="1134" w:type="dxa"/>
            <w:vAlign w:val="center"/>
          </w:tcPr>
          <w:p w14:paraId="2AD97DD0" w14:textId="77777777" w:rsidR="005D5F7D" w:rsidRDefault="00000000">
            <w:pPr>
              <w:tabs>
                <w:tab w:val="left" w:pos="0"/>
              </w:tabs>
              <w:spacing w:line="240" w:lineRule="auto"/>
              <w:ind w:left="-380" w:right="-378" w:firstLine="0"/>
              <w:jc w:val="center"/>
            </w:pPr>
            <w:r>
              <w:rPr>
                <w:b/>
                <w:sz w:val="24"/>
              </w:rPr>
              <w:t>RMSE</w:t>
            </w:r>
          </w:p>
        </w:tc>
        <w:tc>
          <w:tcPr>
            <w:tcW w:w="992" w:type="dxa"/>
            <w:vAlign w:val="center"/>
          </w:tcPr>
          <w:p w14:paraId="74BC4DF4" w14:textId="77777777" w:rsidR="005D5F7D" w:rsidRDefault="00000000">
            <w:pPr>
              <w:tabs>
                <w:tab w:val="left" w:pos="0"/>
              </w:tabs>
              <w:spacing w:line="240" w:lineRule="auto"/>
              <w:ind w:left="-380" w:right="-378" w:firstLine="0"/>
              <w:jc w:val="center"/>
            </w:pPr>
            <w:proofErr w:type="spellStart"/>
            <w:r>
              <w:rPr>
                <w:b/>
                <w:sz w:val="24"/>
              </w:rPr>
              <w:t>sMAPE</w:t>
            </w:r>
            <w:proofErr w:type="spellEnd"/>
          </w:p>
        </w:tc>
        <w:tc>
          <w:tcPr>
            <w:tcW w:w="1134" w:type="dxa"/>
            <w:vAlign w:val="center"/>
          </w:tcPr>
          <w:p w14:paraId="77078F16" w14:textId="77777777" w:rsidR="005D5F7D" w:rsidRDefault="00000000">
            <w:pPr>
              <w:tabs>
                <w:tab w:val="left" w:pos="0"/>
              </w:tabs>
              <w:spacing w:line="240" w:lineRule="auto"/>
              <w:ind w:left="-380" w:right="-378" w:firstLine="0"/>
              <w:jc w:val="center"/>
            </w:pPr>
            <w:proofErr w:type="spellStart"/>
            <w:r>
              <w:rPr>
                <w:b/>
                <w:sz w:val="24"/>
              </w:rPr>
              <w:t>Pinball</w:t>
            </w:r>
            <w:proofErr w:type="spellEnd"/>
            <w:r>
              <w:rPr>
                <w:b/>
                <w:sz w:val="24"/>
              </w:rPr>
              <w:t>(</w:t>
            </w:r>
            <w:proofErr w:type="spellStart"/>
            <w:r>
              <w:rPr>
                <w:b/>
                <w:sz w:val="24"/>
              </w:rPr>
              <w:t>avg</w:t>
            </w:r>
            <w:proofErr w:type="spellEnd"/>
            <w:r>
              <w:rPr>
                <w:b/>
                <w:sz w:val="24"/>
              </w:rPr>
              <w:t>)</w:t>
            </w:r>
          </w:p>
        </w:tc>
        <w:tc>
          <w:tcPr>
            <w:tcW w:w="1022" w:type="dxa"/>
            <w:vAlign w:val="center"/>
          </w:tcPr>
          <w:p w14:paraId="78092C29" w14:textId="77777777" w:rsidR="005D5F7D" w:rsidRDefault="00000000">
            <w:pPr>
              <w:tabs>
                <w:tab w:val="left" w:pos="0"/>
              </w:tabs>
              <w:spacing w:line="240" w:lineRule="auto"/>
              <w:ind w:left="-380" w:right="-378" w:firstLine="0"/>
              <w:jc w:val="center"/>
            </w:pPr>
            <w:r>
              <w:rPr>
                <w:b/>
                <w:sz w:val="24"/>
              </w:rPr>
              <w:t>PICP80</w:t>
            </w:r>
          </w:p>
        </w:tc>
        <w:tc>
          <w:tcPr>
            <w:tcW w:w="958" w:type="dxa"/>
            <w:vAlign w:val="center"/>
          </w:tcPr>
          <w:p w14:paraId="12F013C3" w14:textId="77777777" w:rsidR="005D5F7D" w:rsidRDefault="00000000">
            <w:pPr>
              <w:tabs>
                <w:tab w:val="left" w:pos="0"/>
              </w:tabs>
              <w:spacing w:line="240" w:lineRule="auto"/>
              <w:ind w:left="-380" w:right="-378" w:firstLine="0"/>
              <w:jc w:val="center"/>
            </w:pPr>
            <w:r>
              <w:rPr>
                <w:b/>
                <w:sz w:val="24"/>
              </w:rPr>
              <w:t>ACE80</w:t>
            </w:r>
          </w:p>
        </w:tc>
      </w:tr>
      <w:tr w:rsidR="005D5F7D" w14:paraId="6628E26B" w14:textId="77777777">
        <w:trPr>
          <w:trHeight w:val="291"/>
          <w:jc w:val="center"/>
        </w:trPr>
        <w:tc>
          <w:tcPr>
            <w:tcW w:w="1270" w:type="dxa"/>
            <w:vAlign w:val="center"/>
          </w:tcPr>
          <w:p w14:paraId="7E823DD5" w14:textId="77777777" w:rsidR="005D5F7D" w:rsidRDefault="00000000">
            <w:pPr>
              <w:spacing w:line="240" w:lineRule="auto"/>
              <w:ind w:firstLine="0"/>
            </w:pPr>
            <w:r>
              <w:rPr>
                <w:sz w:val="24"/>
              </w:rPr>
              <w:t>SARIMA</w:t>
            </w:r>
          </w:p>
        </w:tc>
        <w:tc>
          <w:tcPr>
            <w:tcW w:w="709" w:type="dxa"/>
            <w:vAlign w:val="center"/>
          </w:tcPr>
          <w:p w14:paraId="658B0EE2" w14:textId="77777777" w:rsidR="005D5F7D" w:rsidRDefault="00000000">
            <w:pPr>
              <w:spacing w:line="240" w:lineRule="auto"/>
              <w:ind w:firstLine="0"/>
              <w:jc w:val="center"/>
            </w:pPr>
            <w:r>
              <w:rPr>
                <w:sz w:val="24"/>
              </w:rPr>
              <w:t>1176</w:t>
            </w:r>
          </w:p>
        </w:tc>
        <w:tc>
          <w:tcPr>
            <w:tcW w:w="992" w:type="dxa"/>
            <w:vAlign w:val="center"/>
          </w:tcPr>
          <w:p w14:paraId="22C6F3B5" w14:textId="77777777" w:rsidR="005D5F7D" w:rsidRDefault="00000000">
            <w:pPr>
              <w:spacing w:line="240" w:lineRule="auto"/>
              <w:ind w:firstLine="0"/>
              <w:jc w:val="center"/>
            </w:pPr>
            <w:r>
              <w:rPr>
                <w:sz w:val="24"/>
              </w:rPr>
              <w:t>3,1856</w:t>
            </w:r>
          </w:p>
        </w:tc>
        <w:tc>
          <w:tcPr>
            <w:tcW w:w="1134" w:type="dxa"/>
            <w:vAlign w:val="center"/>
          </w:tcPr>
          <w:p w14:paraId="4580270B" w14:textId="77777777" w:rsidR="005D5F7D" w:rsidRDefault="00000000">
            <w:pPr>
              <w:spacing w:line="240" w:lineRule="auto"/>
              <w:ind w:firstLine="0"/>
              <w:jc w:val="center"/>
            </w:pPr>
            <w:r>
              <w:rPr>
                <w:sz w:val="24"/>
              </w:rPr>
              <w:t>26,7113</w:t>
            </w:r>
          </w:p>
        </w:tc>
        <w:tc>
          <w:tcPr>
            <w:tcW w:w="1134" w:type="dxa"/>
            <w:vAlign w:val="center"/>
          </w:tcPr>
          <w:p w14:paraId="6066A4FD" w14:textId="77777777" w:rsidR="005D5F7D" w:rsidRDefault="00000000">
            <w:pPr>
              <w:spacing w:line="240" w:lineRule="auto"/>
              <w:ind w:firstLine="0"/>
              <w:jc w:val="center"/>
            </w:pPr>
            <w:r>
              <w:rPr>
                <w:sz w:val="24"/>
              </w:rPr>
              <w:t>59,4610</w:t>
            </w:r>
          </w:p>
        </w:tc>
        <w:tc>
          <w:tcPr>
            <w:tcW w:w="992" w:type="dxa"/>
            <w:vAlign w:val="center"/>
          </w:tcPr>
          <w:p w14:paraId="5CD46F80" w14:textId="77777777" w:rsidR="005D5F7D" w:rsidRDefault="00000000">
            <w:pPr>
              <w:spacing w:line="240" w:lineRule="auto"/>
              <w:ind w:firstLine="0"/>
              <w:jc w:val="center"/>
            </w:pPr>
            <w:r>
              <w:rPr>
                <w:sz w:val="24"/>
              </w:rPr>
              <w:t>13,39%</w:t>
            </w:r>
          </w:p>
        </w:tc>
        <w:tc>
          <w:tcPr>
            <w:tcW w:w="1134" w:type="dxa"/>
            <w:vAlign w:val="center"/>
          </w:tcPr>
          <w:p w14:paraId="5CC6696D" w14:textId="77777777" w:rsidR="005D5F7D" w:rsidRDefault="00000000">
            <w:pPr>
              <w:spacing w:line="240" w:lineRule="auto"/>
              <w:ind w:firstLine="0"/>
              <w:jc w:val="center"/>
            </w:pPr>
            <w:r>
              <w:rPr>
                <w:sz w:val="24"/>
              </w:rPr>
              <w:t>9,2138</w:t>
            </w:r>
          </w:p>
        </w:tc>
        <w:tc>
          <w:tcPr>
            <w:tcW w:w="1022" w:type="dxa"/>
            <w:vAlign w:val="center"/>
          </w:tcPr>
          <w:p w14:paraId="42C751F7" w14:textId="77777777" w:rsidR="005D5F7D" w:rsidRDefault="00000000">
            <w:pPr>
              <w:spacing w:line="240" w:lineRule="auto"/>
              <w:ind w:firstLine="0"/>
              <w:jc w:val="center"/>
            </w:pPr>
            <w:r>
              <w:rPr>
                <w:sz w:val="24"/>
              </w:rPr>
              <w:t>52,89%</w:t>
            </w:r>
          </w:p>
        </w:tc>
        <w:tc>
          <w:tcPr>
            <w:tcW w:w="958" w:type="dxa"/>
            <w:vAlign w:val="center"/>
          </w:tcPr>
          <w:p w14:paraId="73A042A0" w14:textId="77777777" w:rsidR="005D5F7D" w:rsidRDefault="00000000">
            <w:pPr>
              <w:spacing w:line="240" w:lineRule="auto"/>
              <w:ind w:firstLine="0"/>
              <w:jc w:val="center"/>
            </w:pPr>
            <w:r>
              <w:rPr>
                <w:sz w:val="24"/>
              </w:rPr>
              <w:t>27,11%</w:t>
            </w:r>
          </w:p>
        </w:tc>
      </w:tr>
      <w:tr w:rsidR="005D5F7D" w14:paraId="284B24D3" w14:textId="77777777">
        <w:trPr>
          <w:jc w:val="center"/>
        </w:trPr>
        <w:tc>
          <w:tcPr>
            <w:tcW w:w="1270" w:type="dxa"/>
            <w:vAlign w:val="center"/>
          </w:tcPr>
          <w:p w14:paraId="49830B19" w14:textId="77777777" w:rsidR="005D5F7D" w:rsidRDefault="00000000">
            <w:pPr>
              <w:spacing w:line="240" w:lineRule="auto"/>
              <w:ind w:firstLine="0"/>
            </w:pPr>
            <w:r>
              <w:rPr>
                <w:sz w:val="24"/>
              </w:rPr>
              <w:t>LSTM</w:t>
            </w:r>
          </w:p>
        </w:tc>
        <w:tc>
          <w:tcPr>
            <w:tcW w:w="709" w:type="dxa"/>
            <w:vAlign w:val="center"/>
          </w:tcPr>
          <w:p w14:paraId="434D8AF5" w14:textId="77777777" w:rsidR="005D5F7D" w:rsidRDefault="00000000">
            <w:pPr>
              <w:spacing w:line="240" w:lineRule="auto"/>
              <w:ind w:firstLine="0"/>
              <w:jc w:val="center"/>
            </w:pPr>
            <w:r>
              <w:rPr>
                <w:sz w:val="24"/>
              </w:rPr>
              <w:t>1176</w:t>
            </w:r>
          </w:p>
        </w:tc>
        <w:tc>
          <w:tcPr>
            <w:tcW w:w="992" w:type="dxa"/>
            <w:vAlign w:val="center"/>
          </w:tcPr>
          <w:p w14:paraId="10D8C0C8" w14:textId="77777777" w:rsidR="005D5F7D" w:rsidRDefault="00000000">
            <w:pPr>
              <w:spacing w:line="240" w:lineRule="auto"/>
              <w:ind w:firstLine="0"/>
              <w:jc w:val="center"/>
            </w:pPr>
            <w:r>
              <w:rPr>
                <w:sz w:val="24"/>
              </w:rPr>
              <w:t>6,3326</w:t>
            </w:r>
          </w:p>
        </w:tc>
        <w:tc>
          <w:tcPr>
            <w:tcW w:w="1134" w:type="dxa"/>
            <w:vAlign w:val="center"/>
          </w:tcPr>
          <w:p w14:paraId="66688215" w14:textId="77777777" w:rsidR="005D5F7D" w:rsidRDefault="00000000">
            <w:pPr>
              <w:spacing w:line="240" w:lineRule="auto"/>
              <w:ind w:firstLine="0"/>
              <w:jc w:val="center"/>
            </w:pPr>
            <w:r>
              <w:rPr>
                <w:sz w:val="24"/>
              </w:rPr>
              <w:t>35,0812</w:t>
            </w:r>
          </w:p>
        </w:tc>
        <w:tc>
          <w:tcPr>
            <w:tcW w:w="1134" w:type="dxa"/>
            <w:vAlign w:val="center"/>
          </w:tcPr>
          <w:p w14:paraId="52536021" w14:textId="77777777" w:rsidR="005D5F7D" w:rsidRDefault="00000000">
            <w:pPr>
              <w:spacing w:line="240" w:lineRule="auto"/>
              <w:ind w:firstLine="0"/>
              <w:jc w:val="center"/>
            </w:pPr>
            <w:r>
              <w:rPr>
                <w:sz w:val="24"/>
              </w:rPr>
              <w:t>88,4347</w:t>
            </w:r>
          </w:p>
        </w:tc>
        <w:tc>
          <w:tcPr>
            <w:tcW w:w="992" w:type="dxa"/>
            <w:vAlign w:val="center"/>
          </w:tcPr>
          <w:p w14:paraId="639BBF88" w14:textId="77777777" w:rsidR="005D5F7D" w:rsidRDefault="00000000">
            <w:pPr>
              <w:spacing w:line="240" w:lineRule="auto"/>
              <w:ind w:firstLine="0"/>
              <w:jc w:val="center"/>
            </w:pPr>
            <w:r>
              <w:rPr>
                <w:sz w:val="24"/>
              </w:rPr>
              <w:t>14,22%</w:t>
            </w:r>
          </w:p>
        </w:tc>
        <w:tc>
          <w:tcPr>
            <w:tcW w:w="1134" w:type="dxa"/>
            <w:vAlign w:val="center"/>
          </w:tcPr>
          <w:p w14:paraId="690FB3AC" w14:textId="77777777" w:rsidR="005D5F7D" w:rsidRDefault="00000000">
            <w:pPr>
              <w:spacing w:line="240" w:lineRule="auto"/>
              <w:ind w:firstLine="0"/>
              <w:jc w:val="center"/>
            </w:pPr>
            <w:r>
              <w:rPr>
                <w:sz w:val="24"/>
              </w:rPr>
              <w:t>12,7373</w:t>
            </w:r>
          </w:p>
        </w:tc>
        <w:tc>
          <w:tcPr>
            <w:tcW w:w="1022" w:type="dxa"/>
            <w:vAlign w:val="center"/>
          </w:tcPr>
          <w:p w14:paraId="1A6CC393" w14:textId="77777777" w:rsidR="005D5F7D" w:rsidRDefault="00000000">
            <w:pPr>
              <w:spacing w:line="240" w:lineRule="auto"/>
              <w:ind w:firstLine="0"/>
              <w:jc w:val="center"/>
            </w:pPr>
            <w:r>
              <w:rPr>
                <w:sz w:val="24"/>
              </w:rPr>
              <w:t>55,10%</w:t>
            </w:r>
          </w:p>
        </w:tc>
        <w:tc>
          <w:tcPr>
            <w:tcW w:w="958" w:type="dxa"/>
            <w:vAlign w:val="center"/>
          </w:tcPr>
          <w:p w14:paraId="59979C11" w14:textId="77777777" w:rsidR="005D5F7D" w:rsidRDefault="00000000">
            <w:pPr>
              <w:spacing w:line="240" w:lineRule="auto"/>
              <w:ind w:firstLine="0"/>
              <w:jc w:val="center"/>
            </w:pPr>
            <w:r>
              <w:rPr>
                <w:sz w:val="24"/>
              </w:rPr>
              <w:t>24,90%</w:t>
            </w:r>
          </w:p>
        </w:tc>
      </w:tr>
      <w:tr w:rsidR="005D5F7D" w14:paraId="233FBF05" w14:textId="77777777">
        <w:trPr>
          <w:jc w:val="center"/>
        </w:trPr>
        <w:tc>
          <w:tcPr>
            <w:tcW w:w="1270" w:type="dxa"/>
            <w:vAlign w:val="center"/>
          </w:tcPr>
          <w:p w14:paraId="65D074AA" w14:textId="77777777" w:rsidR="005D5F7D" w:rsidRDefault="00000000">
            <w:pPr>
              <w:spacing w:line="240" w:lineRule="auto"/>
              <w:ind w:firstLine="0"/>
            </w:pPr>
            <w:r>
              <w:rPr>
                <w:sz w:val="24"/>
              </w:rPr>
              <w:t>Оркестр</w:t>
            </w:r>
          </w:p>
        </w:tc>
        <w:tc>
          <w:tcPr>
            <w:tcW w:w="709" w:type="dxa"/>
            <w:vAlign w:val="center"/>
          </w:tcPr>
          <w:p w14:paraId="09187893" w14:textId="77777777" w:rsidR="005D5F7D" w:rsidRDefault="00000000">
            <w:pPr>
              <w:spacing w:line="240" w:lineRule="auto"/>
              <w:ind w:firstLine="0"/>
              <w:jc w:val="center"/>
            </w:pPr>
            <w:r>
              <w:rPr>
                <w:sz w:val="24"/>
              </w:rPr>
              <w:t>1176</w:t>
            </w:r>
          </w:p>
        </w:tc>
        <w:tc>
          <w:tcPr>
            <w:tcW w:w="992" w:type="dxa"/>
            <w:vAlign w:val="center"/>
          </w:tcPr>
          <w:p w14:paraId="0AD65894" w14:textId="77777777" w:rsidR="005D5F7D" w:rsidRDefault="00000000">
            <w:pPr>
              <w:spacing w:line="240" w:lineRule="auto"/>
              <w:ind w:firstLine="0"/>
              <w:jc w:val="center"/>
            </w:pPr>
            <w:r>
              <w:rPr>
                <w:sz w:val="24"/>
              </w:rPr>
              <w:t>4,0966</w:t>
            </w:r>
          </w:p>
        </w:tc>
        <w:tc>
          <w:tcPr>
            <w:tcW w:w="1134" w:type="dxa"/>
            <w:vAlign w:val="center"/>
          </w:tcPr>
          <w:p w14:paraId="5C10C994" w14:textId="77777777" w:rsidR="005D5F7D" w:rsidRDefault="00000000">
            <w:pPr>
              <w:spacing w:line="240" w:lineRule="auto"/>
              <w:ind w:firstLine="0"/>
              <w:jc w:val="center"/>
            </w:pPr>
            <w:r>
              <w:rPr>
                <w:sz w:val="24"/>
              </w:rPr>
              <w:t>25,8123</w:t>
            </w:r>
          </w:p>
        </w:tc>
        <w:tc>
          <w:tcPr>
            <w:tcW w:w="1134" w:type="dxa"/>
            <w:vAlign w:val="center"/>
          </w:tcPr>
          <w:p w14:paraId="0B122C3A" w14:textId="77777777" w:rsidR="005D5F7D" w:rsidRDefault="00000000">
            <w:pPr>
              <w:spacing w:line="240" w:lineRule="auto"/>
              <w:ind w:firstLine="0"/>
              <w:jc w:val="center"/>
            </w:pPr>
            <w:r>
              <w:rPr>
                <w:sz w:val="24"/>
              </w:rPr>
              <w:t>57,5797</w:t>
            </w:r>
          </w:p>
        </w:tc>
        <w:tc>
          <w:tcPr>
            <w:tcW w:w="992" w:type="dxa"/>
            <w:vAlign w:val="center"/>
          </w:tcPr>
          <w:p w14:paraId="53377167" w14:textId="77777777" w:rsidR="005D5F7D" w:rsidRDefault="00000000">
            <w:pPr>
              <w:spacing w:line="240" w:lineRule="auto"/>
              <w:ind w:firstLine="0"/>
              <w:jc w:val="center"/>
            </w:pPr>
            <w:r>
              <w:rPr>
                <w:sz w:val="24"/>
              </w:rPr>
              <w:t>12,49%</w:t>
            </w:r>
          </w:p>
        </w:tc>
        <w:tc>
          <w:tcPr>
            <w:tcW w:w="1134" w:type="dxa"/>
            <w:vAlign w:val="center"/>
          </w:tcPr>
          <w:p w14:paraId="11066F70" w14:textId="77777777" w:rsidR="005D5F7D" w:rsidRDefault="00000000">
            <w:pPr>
              <w:spacing w:line="240" w:lineRule="auto"/>
              <w:ind w:firstLine="0"/>
              <w:jc w:val="center"/>
            </w:pPr>
            <w:r>
              <w:rPr>
                <w:sz w:val="24"/>
              </w:rPr>
              <w:t>8,9059</w:t>
            </w:r>
          </w:p>
        </w:tc>
        <w:tc>
          <w:tcPr>
            <w:tcW w:w="1022" w:type="dxa"/>
            <w:vAlign w:val="center"/>
          </w:tcPr>
          <w:p w14:paraId="3EEDC832" w14:textId="77777777" w:rsidR="005D5F7D" w:rsidRDefault="00000000">
            <w:pPr>
              <w:spacing w:line="240" w:lineRule="auto"/>
              <w:ind w:firstLine="0"/>
              <w:jc w:val="center"/>
            </w:pPr>
            <w:r>
              <w:rPr>
                <w:sz w:val="24"/>
              </w:rPr>
              <w:t>59,10%</w:t>
            </w:r>
          </w:p>
        </w:tc>
        <w:tc>
          <w:tcPr>
            <w:tcW w:w="958" w:type="dxa"/>
            <w:vAlign w:val="center"/>
          </w:tcPr>
          <w:p w14:paraId="4325FBF5" w14:textId="77777777" w:rsidR="005D5F7D" w:rsidRDefault="00000000">
            <w:pPr>
              <w:spacing w:line="240" w:lineRule="auto"/>
              <w:ind w:firstLine="0"/>
              <w:jc w:val="center"/>
            </w:pPr>
            <w:r>
              <w:rPr>
                <w:sz w:val="24"/>
              </w:rPr>
              <w:t>20,90%</w:t>
            </w:r>
          </w:p>
        </w:tc>
      </w:tr>
    </w:tbl>
    <w:p w14:paraId="5F8FF490" w14:textId="77777777" w:rsidR="005D5F7D" w:rsidRDefault="005D5F7D">
      <w:pPr>
        <w:jc w:val="center"/>
      </w:pPr>
    </w:p>
    <w:p w14:paraId="30A618AC" w14:textId="5D52F146" w:rsidR="005D5F7D" w:rsidRDefault="00000000">
      <w:pPr>
        <w:spacing w:after="0"/>
        <w:jc w:val="both"/>
      </w:pPr>
      <w:r>
        <w:t>Наиболее важным для</w:t>
      </w:r>
      <w:r w:rsidRPr="001B6311">
        <w:t xml:space="preserve"> </w:t>
      </w:r>
      <w:r>
        <w:t xml:space="preserve">оценки качества прогноза системы является долгосрочный горизонт 30 суток, поскольку именно он определяет практическую пригодность системы к раннему предупреждению деградации. В актуальном эксперименте и на этом горизонте лучшей моделью снова оказался оркестр: «RMSE = 61,0416», «MAE = 27,2096». Для SARIMA получены значения «62,2283» и «27,7791», для LSTM </w:t>
      </w:r>
      <w:r w:rsidR="001B6311">
        <w:t>–</w:t>
      </w:r>
      <w:r>
        <w:t xml:space="preserve"> «95,8709» и «39,1332». Следовательно, в текущей версии системы оркестр стал лучшей итоговой моделью также по центральной точности.</w:t>
      </w:r>
    </w:p>
    <w:p w14:paraId="6F0D4896" w14:textId="77777777" w:rsidR="005D5F7D" w:rsidRDefault="00000000">
      <w:pPr>
        <w:spacing w:after="0"/>
        <w:jc w:val="both"/>
      </w:pPr>
      <w:r>
        <w:lastRenderedPageBreak/>
        <w:t xml:space="preserve">Этот результат дает нам следующее: выигрыш оркестра достигается без отказа </w:t>
      </w:r>
      <w:proofErr w:type="gramStart"/>
      <w:r>
        <w:t>от базовой статистической модели</w:t>
      </w:r>
      <w:proofErr w:type="gramEnd"/>
      <w:r>
        <w:t xml:space="preserve"> и итоговая траектория формируется как результат интеграции двух ветвей, а не как замена одной модели другой.</w:t>
      </w:r>
    </w:p>
    <w:p w14:paraId="6BA694FB" w14:textId="77777777" w:rsidR="005D5F7D" w:rsidRDefault="00000000">
      <w:pPr>
        <w:spacing w:after="0"/>
        <w:jc w:val="both"/>
      </w:pPr>
      <w:r>
        <w:t>На уровне вероятностной интерпретации оркестр также занимает первое место: «</w:t>
      </w:r>
      <w:proofErr w:type="spellStart"/>
      <w:r>
        <w:t>Pinball</w:t>
      </w:r>
      <w:proofErr w:type="spellEnd"/>
      <w:r>
        <w:t>(</w:t>
      </w:r>
      <w:proofErr w:type="spellStart"/>
      <w:r>
        <w:t>avg</w:t>
      </w:r>
      <w:proofErr w:type="spellEnd"/>
      <w:r>
        <w:t>) = 9,4965», «PICP80 = 58,16%», «ACE80 = 21,84%». При этом абсолютный уровень покрытия всё ещё недостаточен для признания интервалов полностью откалиброванными. Иными словами, на 30 сутках система уже научилась лучше предсказывать саму траекторию, чем отдельные ветви, но модуль интервалов остаётся направлением дальнейшего улучшения.</w:t>
      </w:r>
      <w:r>
        <w:br/>
      </w:r>
    </w:p>
    <w:p w14:paraId="70AE5000" w14:textId="3D877A35" w:rsidR="005D5F7D" w:rsidRDefault="00000000">
      <w:pPr>
        <w:spacing w:after="0"/>
        <w:jc w:val="both"/>
      </w:pPr>
      <w:r>
        <w:t xml:space="preserve">Таблица 3.7 </w:t>
      </w:r>
      <w:r w:rsidR="001B6311">
        <w:t>–</w:t>
      </w:r>
      <w:r>
        <w:t xml:space="preserve"> Качество прогноза на горизонте 30 суток</w:t>
      </w:r>
    </w:p>
    <w:tbl>
      <w:tblPr>
        <w:tblStyle w:val="a3"/>
        <w:tblW w:w="0" w:type="auto"/>
        <w:jc w:val="center"/>
        <w:tblLook w:val="04A0" w:firstRow="1" w:lastRow="0" w:firstColumn="1" w:lastColumn="0" w:noHBand="0" w:noVBand="1"/>
      </w:tblPr>
      <w:tblGrid>
        <w:gridCol w:w="1176"/>
        <w:gridCol w:w="699"/>
        <w:gridCol w:w="996"/>
        <w:gridCol w:w="998"/>
        <w:gridCol w:w="998"/>
        <w:gridCol w:w="1025"/>
        <w:gridCol w:w="1470"/>
        <w:gridCol w:w="1016"/>
        <w:gridCol w:w="967"/>
      </w:tblGrid>
      <w:tr w:rsidR="005D5F7D" w14:paraId="6B5E8E91" w14:textId="77777777">
        <w:trPr>
          <w:jc w:val="center"/>
        </w:trPr>
        <w:tc>
          <w:tcPr>
            <w:tcW w:w="1474" w:type="dxa"/>
            <w:vAlign w:val="center"/>
          </w:tcPr>
          <w:p w14:paraId="6A4002B7" w14:textId="77777777" w:rsidR="005D5F7D" w:rsidRDefault="00000000">
            <w:pPr>
              <w:spacing w:line="240" w:lineRule="auto"/>
              <w:ind w:firstLine="0"/>
              <w:jc w:val="center"/>
            </w:pPr>
            <w:r>
              <w:rPr>
                <w:b/>
                <w:sz w:val="24"/>
              </w:rPr>
              <w:t>Модель</w:t>
            </w:r>
          </w:p>
        </w:tc>
        <w:tc>
          <w:tcPr>
            <w:tcW w:w="737" w:type="dxa"/>
            <w:vAlign w:val="center"/>
          </w:tcPr>
          <w:p w14:paraId="34B503EB" w14:textId="77777777" w:rsidR="005D5F7D" w:rsidRDefault="00000000">
            <w:pPr>
              <w:spacing w:line="240" w:lineRule="auto"/>
              <w:ind w:firstLine="0"/>
              <w:jc w:val="center"/>
            </w:pPr>
            <w:r>
              <w:rPr>
                <w:b/>
                <w:sz w:val="24"/>
              </w:rPr>
              <w:t>N</w:t>
            </w:r>
          </w:p>
        </w:tc>
        <w:tc>
          <w:tcPr>
            <w:tcW w:w="964" w:type="dxa"/>
            <w:vAlign w:val="center"/>
          </w:tcPr>
          <w:p w14:paraId="1F641541" w14:textId="77777777" w:rsidR="005D5F7D" w:rsidRDefault="00000000">
            <w:pPr>
              <w:spacing w:line="240" w:lineRule="auto"/>
              <w:ind w:firstLine="0"/>
              <w:jc w:val="center"/>
            </w:pPr>
            <w:r>
              <w:rPr>
                <w:b/>
                <w:sz w:val="24"/>
              </w:rPr>
              <w:t>ME</w:t>
            </w:r>
          </w:p>
        </w:tc>
        <w:tc>
          <w:tcPr>
            <w:tcW w:w="1020" w:type="dxa"/>
            <w:vAlign w:val="center"/>
          </w:tcPr>
          <w:p w14:paraId="5D903202" w14:textId="77777777" w:rsidR="005D5F7D" w:rsidRDefault="00000000">
            <w:pPr>
              <w:spacing w:line="240" w:lineRule="auto"/>
              <w:ind w:firstLine="0"/>
              <w:jc w:val="center"/>
            </w:pPr>
            <w:r>
              <w:rPr>
                <w:b/>
                <w:sz w:val="24"/>
              </w:rPr>
              <w:t>MAE</w:t>
            </w:r>
          </w:p>
        </w:tc>
        <w:tc>
          <w:tcPr>
            <w:tcW w:w="1020" w:type="dxa"/>
            <w:vAlign w:val="center"/>
          </w:tcPr>
          <w:p w14:paraId="7FDB56EE" w14:textId="77777777" w:rsidR="005D5F7D" w:rsidRDefault="00000000">
            <w:pPr>
              <w:spacing w:line="240" w:lineRule="auto"/>
              <w:ind w:firstLine="0"/>
              <w:jc w:val="center"/>
            </w:pPr>
            <w:r>
              <w:rPr>
                <w:b/>
                <w:sz w:val="24"/>
              </w:rPr>
              <w:t>RMSE</w:t>
            </w:r>
          </w:p>
        </w:tc>
        <w:tc>
          <w:tcPr>
            <w:tcW w:w="1134" w:type="dxa"/>
            <w:vAlign w:val="center"/>
          </w:tcPr>
          <w:p w14:paraId="1CA2F15B" w14:textId="77777777" w:rsidR="005D5F7D" w:rsidRDefault="00000000">
            <w:pPr>
              <w:spacing w:line="240" w:lineRule="auto"/>
              <w:ind w:firstLine="0"/>
              <w:jc w:val="center"/>
            </w:pPr>
            <w:proofErr w:type="spellStart"/>
            <w:r>
              <w:rPr>
                <w:b/>
                <w:sz w:val="24"/>
              </w:rPr>
              <w:t>sMAPE</w:t>
            </w:r>
            <w:proofErr w:type="spellEnd"/>
          </w:p>
        </w:tc>
        <w:tc>
          <w:tcPr>
            <w:tcW w:w="1417" w:type="dxa"/>
            <w:vAlign w:val="center"/>
          </w:tcPr>
          <w:p w14:paraId="32120481" w14:textId="77777777" w:rsidR="005D5F7D" w:rsidRDefault="00000000">
            <w:pPr>
              <w:spacing w:line="240" w:lineRule="auto"/>
              <w:ind w:firstLine="0"/>
              <w:jc w:val="center"/>
            </w:pPr>
            <w:proofErr w:type="spellStart"/>
            <w:r>
              <w:rPr>
                <w:b/>
                <w:sz w:val="24"/>
              </w:rPr>
              <w:t>Pinball</w:t>
            </w:r>
            <w:proofErr w:type="spellEnd"/>
            <w:r>
              <w:rPr>
                <w:b/>
                <w:sz w:val="24"/>
              </w:rPr>
              <w:t>(</w:t>
            </w:r>
            <w:proofErr w:type="spellStart"/>
            <w:r>
              <w:rPr>
                <w:b/>
                <w:sz w:val="24"/>
              </w:rPr>
              <w:t>avg</w:t>
            </w:r>
            <w:proofErr w:type="spellEnd"/>
            <w:r>
              <w:rPr>
                <w:b/>
                <w:sz w:val="24"/>
              </w:rPr>
              <w:t>)</w:t>
            </w:r>
          </w:p>
        </w:tc>
        <w:tc>
          <w:tcPr>
            <w:tcW w:w="1020" w:type="dxa"/>
            <w:vAlign w:val="center"/>
          </w:tcPr>
          <w:p w14:paraId="78439789" w14:textId="77777777" w:rsidR="005D5F7D" w:rsidRDefault="00000000">
            <w:pPr>
              <w:spacing w:line="240" w:lineRule="auto"/>
              <w:ind w:firstLine="0"/>
              <w:jc w:val="center"/>
            </w:pPr>
            <w:r>
              <w:rPr>
                <w:b/>
                <w:sz w:val="24"/>
              </w:rPr>
              <w:t>PICP80</w:t>
            </w:r>
          </w:p>
        </w:tc>
        <w:tc>
          <w:tcPr>
            <w:tcW w:w="1020" w:type="dxa"/>
            <w:vAlign w:val="center"/>
          </w:tcPr>
          <w:p w14:paraId="54195855" w14:textId="77777777" w:rsidR="005D5F7D" w:rsidRDefault="00000000">
            <w:pPr>
              <w:spacing w:line="240" w:lineRule="auto"/>
              <w:ind w:firstLine="0"/>
              <w:jc w:val="center"/>
            </w:pPr>
            <w:r>
              <w:rPr>
                <w:b/>
                <w:sz w:val="24"/>
              </w:rPr>
              <w:t>ACE80</w:t>
            </w:r>
          </w:p>
        </w:tc>
      </w:tr>
      <w:tr w:rsidR="005D5F7D" w14:paraId="1EBDCA4C" w14:textId="77777777">
        <w:trPr>
          <w:jc w:val="center"/>
        </w:trPr>
        <w:tc>
          <w:tcPr>
            <w:tcW w:w="1474" w:type="dxa"/>
            <w:vAlign w:val="center"/>
          </w:tcPr>
          <w:p w14:paraId="25903AC7" w14:textId="77777777" w:rsidR="005D5F7D" w:rsidRDefault="00000000">
            <w:pPr>
              <w:spacing w:line="240" w:lineRule="auto"/>
              <w:ind w:firstLine="0"/>
            </w:pPr>
            <w:r>
              <w:rPr>
                <w:sz w:val="24"/>
              </w:rPr>
              <w:t>SARIMA</w:t>
            </w:r>
          </w:p>
        </w:tc>
        <w:tc>
          <w:tcPr>
            <w:tcW w:w="737" w:type="dxa"/>
            <w:vAlign w:val="center"/>
          </w:tcPr>
          <w:p w14:paraId="292B9F90" w14:textId="77777777" w:rsidR="005D5F7D" w:rsidRDefault="00000000">
            <w:pPr>
              <w:spacing w:line="240" w:lineRule="auto"/>
              <w:ind w:firstLine="0"/>
              <w:jc w:val="center"/>
            </w:pPr>
            <w:r>
              <w:rPr>
                <w:sz w:val="24"/>
              </w:rPr>
              <w:t>5019</w:t>
            </w:r>
          </w:p>
        </w:tc>
        <w:tc>
          <w:tcPr>
            <w:tcW w:w="964" w:type="dxa"/>
            <w:vAlign w:val="center"/>
          </w:tcPr>
          <w:p w14:paraId="099524CB" w14:textId="77777777" w:rsidR="005D5F7D" w:rsidRDefault="00000000">
            <w:pPr>
              <w:spacing w:line="240" w:lineRule="auto"/>
              <w:ind w:firstLine="0"/>
              <w:jc w:val="center"/>
            </w:pPr>
            <w:r>
              <w:rPr>
                <w:sz w:val="24"/>
              </w:rPr>
              <w:t>6,9183</w:t>
            </w:r>
          </w:p>
        </w:tc>
        <w:tc>
          <w:tcPr>
            <w:tcW w:w="1020" w:type="dxa"/>
            <w:vAlign w:val="center"/>
          </w:tcPr>
          <w:p w14:paraId="39B12C2E" w14:textId="77777777" w:rsidR="005D5F7D" w:rsidRDefault="00000000">
            <w:pPr>
              <w:spacing w:line="240" w:lineRule="auto"/>
              <w:ind w:firstLine="0"/>
              <w:jc w:val="center"/>
            </w:pPr>
            <w:r>
              <w:rPr>
                <w:sz w:val="24"/>
              </w:rPr>
              <w:t>27,7791</w:t>
            </w:r>
          </w:p>
        </w:tc>
        <w:tc>
          <w:tcPr>
            <w:tcW w:w="1020" w:type="dxa"/>
            <w:vAlign w:val="center"/>
          </w:tcPr>
          <w:p w14:paraId="5CF8AF89" w14:textId="77777777" w:rsidR="005D5F7D" w:rsidRDefault="00000000">
            <w:pPr>
              <w:spacing w:line="240" w:lineRule="auto"/>
              <w:ind w:firstLine="0"/>
              <w:jc w:val="center"/>
            </w:pPr>
            <w:r>
              <w:rPr>
                <w:sz w:val="24"/>
              </w:rPr>
              <w:t>62,2283</w:t>
            </w:r>
          </w:p>
        </w:tc>
        <w:tc>
          <w:tcPr>
            <w:tcW w:w="1134" w:type="dxa"/>
            <w:vAlign w:val="center"/>
          </w:tcPr>
          <w:p w14:paraId="4B72F7E8" w14:textId="77777777" w:rsidR="005D5F7D" w:rsidRDefault="00000000">
            <w:pPr>
              <w:spacing w:line="240" w:lineRule="auto"/>
              <w:ind w:firstLine="0"/>
              <w:jc w:val="center"/>
            </w:pPr>
            <w:r>
              <w:rPr>
                <w:sz w:val="24"/>
              </w:rPr>
              <w:t>13,98%</w:t>
            </w:r>
          </w:p>
        </w:tc>
        <w:tc>
          <w:tcPr>
            <w:tcW w:w="1417" w:type="dxa"/>
            <w:vAlign w:val="center"/>
          </w:tcPr>
          <w:p w14:paraId="149D50A8" w14:textId="77777777" w:rsidR="005D5F7D" w:rsidRDefault="00000000">
            <w:pPr>
              <w:spacing w:line="240" w:lineRule="auto"/>
              <w:ind w:firstLine="0"/>
              <w:jc w:val="center"/>
            </w:pPr>
            <w:r>
              <w:rPr>
                <w:sz w:val="24"/>
              </w:rPr>
              <w:t>9,6648</w:t>
            </w:r>
          </w:p>
        </w:tc>
        <w:tc>
          <w:tcPr>
            <w:tcW w:w="1020" w:type="dxa"/>
            <w:vAlign w:val="center"/>
          </w:tcPr>
          <w:p w14:paraId="722BFA8B" w14:textId="77777777" w:rsidR="005D5F7D" w:rsidRDefault="00000000">
            <w:pPr>
              <w:spacing w:line="240" w:lineRule="auto"/>
              <w:ind w:firstLine="0"/>
              <w:jc w:val="center"/>
            </w:pPr>
            <w:r>
              <w:rPr>
                <w:sz w:val="24"/>
              </w:rPr>
              <w:t>54,31%</w:t>
            </w:r>
          </w:p>
        </w:tc>
        <w:tc>
          <w:tcPr>
            <w:tcW w:w="1020" w:type="dxa"/>
            <w:vAlign w:val="center"/>
          </w:tcPr>
          <w:p w14:paraId="1C37AB92" w14:textId="77777777" w:rsidR="005D5F7D" w:rsidRDefault="00000000">
            <w:pPr>
              <w:spacing w:line="240" w:lineRule="auto"/>
              <w:ind w:firstLine="0"/>
              <w:jc w:val="center"/>
            </w:pPr>
            <w:r>
              <w:rPr>
                <w:sz w:val="24"/>
              </w:rPr>
              <w:t>25,69%</w:t>
            </w:r>
          </w:p>
        </w:tc>
      </w:tr>
      <w:tr w:rsidR="005D5F7D" w14:paraId="4F5936DE" w14:textId="77777777">
        <w:trPr>
          <w:jc w:val="center"/>
        </w:trPr>
        <w:tc>
          <w:tcPr>
            <w:tcW w:w="1474" w:type="dxa"/>
            <w:vAlign w:val="center"/>
          </w:tcPr>
          <w:p w14:paraId="7206794F" w14:textId="77777777" w:rsidR="005D5F7D" w:rsidRDefault="00000000">
            <w:pPr>
              <w:spacing w:line="240" w:lineRule="auto"/>
              <w:ind w:firstLine="0"/>
            </w:pPr>
            <w:r>
              <w:rPr>
                <w:sz w:val="24"/>
              </w:rPr>
              <w:t>LSTM</w:t>
            </w:r>
          </w:p>
        </w:tc>
        <w:tc>
          <w:tcPr>
            <w:tcW w:w="737" w:type="dxa"/>
            <w:vAlign w:val="center"/>
          </w:tcPr>
          <w:p w14:paraId="7D68B246" w14:textId="77777777" w:rsidR="005D5F7D" w:rsidRDefault="00000000">
            <w:pPr>
              <w:spacing w:line="240" w:lineRule="auto"/>
              <w:ind w:firstLine="0"/>
              <w:jc w:val="center"/>
            </w:pPr>
            <w:r>
              <w:rPr>
                <w:sz w:val="24"/>
              </w:rPr>
              <w:t>5019</w:t>
            </w:r>
          </w:p>
        </w:tc>
        <w:tc>
          <w:tcPr>
            <w:tcW w:w="964" w:type="dxa"/>
            <w:vAlign w:val="center"/>
          </w:tcPr>
          <w:p w14:paraId="348C1AE5" w14:textId="77777777" w:rsidR="005D5F7D" w:rsidRDefault="00000000">
            <w:pPr>
              <w:spacing w:line="240" w:lineRule="auto"/>
              <w:ind w:firstLine="0"/>
              <w:jc w:val="center"/>
            </w:pPr>
            <w:r>
              <w:rPr>
                <w:sz w:val="24"/>
              </w:rPr>
              <w:t>15,2248</w:t>
            </w:r>
          </w:p>
        </w:tc>
        <w:tc>
          <w:tcPr>
            <w:tcW w:w="1020" w:type="dxa"/>
            <w:vAlign w:val="center"/>
          </w:tcPr>
          <w:p w14:paraId="7DF09995" w14:textId="77777777" w:rsidR="005D5F7D" w:rsidRDefault="00000000">
            <w:pPr>
              <w:spacing w:line="240" w:lineRule="auto"/>
              <w:ind w:firstLine="0"/>
              <w:jc w:val="center"/>
            </w:pPr>
            <w:r>
              <w:rPr>
                <w:sz w:val="24"/>
              </w:rPr>
              <w:t>39,1332</w:t>
            </w:r>
          </w:p>
        </w:tc>
        <w:tc>
          <w:tcPr>
            <w:tcW w:w="1020" w:type="dxa"/>
            <w:vAlign w:val="center"/>
          </w:tcPr>
          <w:p w14:paraId="1240D388" w14:textId="77777777" w:rsidR="005D5F7D" w:rsidRDefault="00000000">
            <w:pPr>
              <w:spacing w:line="240" w:lineRule="auto"/>
              <w:ind w:firstLine="0"/>
              <w:jc w:val="center"/>
            </w:pPr>
            <w:r>
              <w:rPr>
                <w:sz w:val="24"/>
              </w:rPr>
              <w:t>95,8709</w:t>
            </w:r>
          </w:p>
        </w:tc>
        <w:tc>
          <w:tcPr>
            <w:tcW w:w="1134" w:type="dxa"/>
            <w:vAlign w:val="center"/>
          </w:tcPr>
          <w:p w14:paraId="5BFFB92F" w14:textId="77777777" w:rsidR="005D5F7D" w:rsidRDefault="00000000">
            <w:pPr>
              <w:spacing w:line="240" w:lineRule="auto"/>
              <w:ind w:firstLine="0"/>
              <w:jc w:val="center"/>
            </w:pPr>
            <w:r>
              <w:rPr>
                <w:sz w:val="24"/>
              </w:rPr>
              <w:t>14,92%</w:t>
            </w:r>
          </w:p>
        </w:tc>
        <w:tc>
          <w:tcPr>
            <w:tcW w:w="1417" w:type="dxa"/>
            <w:vAlign w:val="center"/>
          </w:tcPr>
          <w:p w14:paraId="7C70236D" w14:textId="77777777" w:rsidR="005D5F7D" w:rsidRDefault="00000000">
            <w:pPr>
              <w:spacing w:line="240" w:lineRule="auto"/>
              <w:ind w:firstLine="0"/>
              <w:jc w:val="center"/>
            </w:pPr>
            <w:r>
              <w:rPr>
                <w:sz w:val="24"/>
              </w:rPr>
              <w:t>14,4334</w:t>
            </w:r>
          </w:p>
        </w:tc>
        <w:tc>
          <w:tcPr>
            <w:tcW w:w="1020" w:type="dxa"/>
            <w:vAlign w:val="center"/>
          </w:tcPr>
          <w:p w14:paraId="750C0741" w14:textId="77777777" w:rsidR="005D5F7D" w:rsidRDefault="00000000">
            <w:pPr>
              <w:spacing w:line="240" w:lineRule="auto"/>
              <w:ind w:firstLine="0"/>
              <w:jc w:val="center"/>
            </w:pPr>
            <w:r>
              <w:rPr>
                <w:sz w:val="24"/>
              </w:rPr>
              <w:t>53,97%</w:t>
            </w:r>
          </w:p>
        </w:tc>
        <w:tc>
          <w:tcPr>
            <w:tcW w:w="1020" w:type="dxa"/>
            <w:vAlign w:val="center"/>
          </w:tcPr>
          <w:p w14:paraId="697F2FCA" w14:textId="77777777" w:rsidR="005D5F7D" w:rsidRDefault="00000000">
            <w:pPr>
              <w:spacing w:line="240" w:lineRule="auto"/>
              <w:ind w:firstLine="0"/>
              <w:jc w:val="center"/>
            </w:pPr>
            <w:r>
              <w:rPr>
                <w:sz w:val="24"/>
              </w:rPr>
              <w:t>26,03%</w:t>
            </w:r>
          </w:p>
        </w:tc>
      </w:tr>
      <w:tr w:rsidR="005D5F7D" w14:paraId="6A92D080" w14:textId="77777777">
        <w:trPr>
          <w:jc w:val="center"/>
        </w:trPr>
        <w:tc>
          <w:tcPr>
            <w:tcW w:w="1474" w:type="dxa"/>
            <w:vAlign w:val="center"/>
          </w:tcPr>
          <w:p w14:paraId="2C9ABE5D" w14:textId="77777777" w:rsidR="005D5F7D" w:rsidRDefault="00000000">
            <w:pPr>
              <w:spacing w:line="240" w:lineRule="auto"/>
              <w:ind w:firstLine="0"/>
            </w:pPr>
            <w:r>
              <w:rPr>
                <w:sz w:val="24"/>
              </w:rPr>
              <w:t>Оркестр</w:t>
            </w:r>
          </w:p>
        </w:tc>
        <w:tc>
          <w:tcPr>
            <w:tcW w:w="737" w:type="dxa"/>
            <w:vAlign w:val="center"/>
          </w:tcPr>
          <w:p w14:paraId="4785B5D9" w14:textId="77777777" w:rsidR="005D5F7D" w:rsidRDefault="00000000">
            <w:pPr>
              <w:spacing w:line="240" w:lineRule="auto"/>
              <w:ind w:firstLine="0"/>
              <w:jc w:val="center"/>
            </w:pPr>
            <w:r>
              <w:rPr>
                <w:sz w:val="24"/>
              </w:rPr>
              <w:t>5019</w:t>
            </w:r>
          </w:p>
        </w:tc>
        <w:tc>
          <w:tcPr>
            <w:tcW w:w="964" w:type="dxa"/>
            <w:vAlign w:val="center"/>
          </w:tcPr>
          <w:p w14:paraId="6F9E2B48" w14:textId="77777777" w:rsidR="005D5F7D" w:rsidRDefault="00000000">
            <w:pPr>
              <w:spacing w:line="240" w:lineRule="auto"/>
              <w:ind w:firstLine="0"/>
              <w:jc w:val="center"/>
            </w:pPr>
            <w:r>
              <w:rPr>
                <w:sz w:val="24"/>
              </w:rPr>
              <w:t>8,7675</w:t>
            </w:r>
          </w:p>
        </w:tc>
        <w:tc>
          <w:tcPr>
            <w:tcW w:w="1020" w:type="dxa"/>
            <w:vAlign w:val="center"/>
          </w:tcPr>
          <w:p w14:paraId="21EF671D" w14:textId="77777777" w:rsidR="005D5F7D" w:rsidRDefault="00000000">
            <w:pPr>
              <w:spacing w:line="240" w:lineRule="auto"/>
              <w:ind w:firstLine="0"/>
              <w:jc w:val="center"/>
            </w:pPr>
            <w:r>
              <w:rPr>
                <w:sz w:val="24"/>
              </w:rPr>
              <w:t>27,2096</w:t>
            </w:r>
          </w:p>
        </w:tc>
        <w:tc>
          <w:tcPr>
            <w:tcW w:w="1020" w:type="dxa"/>
            <w:vAlign w:val="center"/>
          </w:tcPr>
          <w:p w14:paraId="7853840C" w14:textId="77777777" w:rsidR="005D5F7D" w:rsidRDefault="00000000">
            <w:pPr>
              <w:spacing w:line="240" w:lineRule="auto"/>
              <w:ind w:firstLine="0"/>
              <w:jc w:val="center"/>
            </w:pPr>
            <w:r>
              <w:rPr>
                <w:sz w:val="24"/>
              </w:rPr>
              <w:t>61,0416</w:t>
            </w:r>
          </w:p>
        </w:tc>
        <w:tc>
          <w:tcPr>
            <w:tcW w:w="1134" w:type="dxa"/>
            <w:vAlign w:val="center"/>
          </w:tcPr>
          <w:p w14:paraId="36FDA943" w14:textId="77777777" w:rsidR="005D5F7D" w:rsidRDefault="00000000">
            <w:pPr>
              <w:spacing w:line="240" w:lineRule="auto"/>
              <w:ind w:firstLine="0"/>
              <w:jc w:val="center"/>
            </w:pPr>
            <w:r>
              <w:rPr>
                <w:sz w:val="24"/>
              </w:rPr>
              <w:t>13,30%</w:t>
            </w:r>
          </w:p>
        </w:tc>
        <w:tc>
          <w:tcPr>
            <w:tcW w:w="1417" w:type="dxa"/>
            <w:vAlign w:val="center"/>
          </w:tcPr>
          <w:p w14:paraId="3C532E35" w14:textId="77777777" w:rsidR="005D5F7D" w:rsidRDefault="00000000">
            <w:pPr>
              <w:spacing w:line="240" w:lineRule="auto"/>
              <w:ind w:firstLine="0"/>
              <w:jc w:val="center"/>
            </w:pPr>
            <w:r>
              <w:rPr>
                <w:sz w:val="24"/>
              </w:rPr>
              <w:t>9,4965</w:t>
            </w:r>
          </w:p>
        </w:tc>
        <w:tc>
          <w:tcPr>
            <w:tcW w:w="1020" w:type="dxa"/>
            <w:vAlign w:val="center"/>
          </w:tcPr>
          <w:p w14:paraId="5E2069F0" w14:textId="77777777" w:rsidR="005D5F7D" w:rsidRDefault="00000000">
            <w:pPr>
              <w:spacing w:line="240" w:lineRule="auto"/>
              <w:ind w:firstLine="0"/>
              <w:jc w:val="center"/>
            </w:pPr>
            <w:r>
              <w:rPr>
                <w:sz w:val="24"/>
              </w:rPr>
              <w:t>58,16%</w:t>
            </w:r>
          </w:p>
        </w:tc>
        <w:tc>
          <w:tcPr>
            <w:tcW w:w="1020" w:type="dxa"/>
            <w:vAlign w:val="center"/>
          </w:tcPr>
          <w:p w14:paraId="1C8D0F5B" w14:textId="77777777" w:rsidR="005D5F7D" w:rsidRDefault="00000000">
            <w:pPr>
              <w:spacing w:line="240" w:lineRule="auto"/>
              <w:ind w:firstLine="0"/>
              <w:jc w:val="center"/>
            </w:pPr>
            <w:r>
              <w:rPr>
                <w:sz w:val="24"/>
              </w:rPr>
              <w:t>21,84%</w:t>
            </w:r>
          </w:p>
        </w:tc>
      </w:tr>
    </w:tbl>
    <w:p w14:paraId="1D55B26B" w14:textId="77777777" w:rsidR="005D5F7D" w:rsidRDefault="005D5F7D"/>
    <w:p w14:paraId="7BAA6645" w14:textId="2485BCE8" w:rsidR="005D5F7D" w:rsidRDefault="00000000">
      <w:pPr>
        <w:spacing w:after="0"/>
        <w:jc w:val="both"/>
      </w:pPr>
      <w:r>
        <w:t xml:space="preserve">Агрегированные значения RMSE и MAE сами по себе ещё не доказывают, что оркестр действительно улучшает прогноз большинства эксплуатационных показателей. Поэтому дополнительно был выполнен </w:t>
      </w:r>
      <w:proofErr w:type="spellStart"/>
      <w:r>
        <w:t>пометрический</w:t>
      </w:r>
      <w:proofErr w:type="spellEnd"/>
      <w:r>
        <w:t xml:space="preserve"> анализ по всем сочетаниям «метрика </w:t>
      </w:r>
      <w:r w:rsidR="001B6311">
        <w:t>–</w:t>
      </w:r>
      <w:r>
        <w:t xml:space="preserve"> горизонт». Он показал, что по RMSE оркестр является лучшей моделью в 20 из 21 исследованного </w:t>
      </w:r>
      <w:proofErr w:type="spellStart"/>
      <w:r>
        <w:t>бакета</w:t>
      </w:r>
      <w:proofErr w:type="spellEnd"/>
      <w:r>
        <w:t xml:space="preserve">, а по MAE </w:t>
      </w:r>
      <w:r w:rsidR="001B6311">
        <w:t>–</w:t>
      </w:r>
      <w:r>
        <w:t xml:space="preserve"> в 19 из 21. Единственным исключением по RMSE стала системная температура на горизонте 24 часа, где SARIMA дала немного меньшую ошибку («0,9093» против «0,9277» у оркестра). Следовательно, преимущество оркестра не является следствием одной удачной серии, а наблюдается почти для всех телеметрических каналов.</w:t>
      </w:r>
    </w:p>
    <w:p w14:paraId="53225622" w14:textId="670F3008" w:rsidR="005D5F7D" w:rsidRDefault="00000000">
      <w:pPr>
        <w:spacing w:after="0"/>
        <w:jc w:val="both"/>
      </w:pPr>
      <w:r>
        <w:t xml:space="preserve">Особенно показателен разбор длинного горизонта. Для метрики загрузки CPU на 30 сутках оркестр дал «RMSE = 5,1021», тогда как SARIMA </w:t>
      </w:r>
      <w:r w:rsidR="001B6311">
        <w:t>–</w:t>
      </w:r>
      <w:r>
        <w:t xml:space="preserve"> «5,5266», а LSTM </w:t>
      </w:r>
      <w:r w:rsidR="001B6311">
        <w:t>–</w:t>
      </w:r>
      <w:r>
        <w:t xml:space="preserve"> «5,9915». Для использования памяти получены «1,7474», «1,9790» и «1,9504» соответственно. Для сетевых метрик, имеющих наибольший абсолютный масштаб, оркестр также сохраняет преимущество: </w:t>
      </w:r>
      <w:r>
        <w:lastRenderedPageBreak/>
        <w:t>по «</w:t>
      </w:r>
      <w:proofErr w:type="spellStart"/>
      <w:r>
        <w:t>net_bytes_recv</w:t>
      </w:r>
      <w:proofErr w:type="spellEnd"/>
      <w:r>
        <w:t>» его RMSE составляет «117,9365» против «119,2492» у SARIMA и «177,8614» у LSTM, а по «</w:t>
      </w:r>
      <w:proofErr w:type="spellStart"/>
      <w:r>
        <w:t>net_bytes_sent</w:t>
      </w:r>
      <w:proofErr w:type="spellEnd"/>
      <w:r>
        <w:t xml:space="preserve">» </w:t>
      </w:r>
      <w:r w:rsidR="001B6311">
        <w:t>–</w:t>
      </w:r>
      <w:r>
        <w:t xml:space="preserve"> «110,1859» против «113,3453» и «180,7186». Это означает, что итоговое улучшение достигается не только на «лёгких» температурных рядах, но и на наиболее шумных высокоамплитудных потоках.</w:t>
      </w:r>
    </w:p>
    <w:p w14:paraId="674F33EF" w14:textId="77777777" w:rsidR="005D5F7D" w:rsidRDefault="00000000">
      <w:pPr>
        <w:spacing w:after="0"/>
        <w:jc w:val="both"/>
      </w:pPr>
      <w:r>
        <w:t xml:space="preserve">Статистическая проверка дополняет этот вывод. Для пары «SARIMA </w:t>
      </w:r>
      <w:proofErr w:type="spellStart"/>
      <w:r>
        <w:t>vs</w:t>
      </w:r>
      <w:proofErr w:type="spellEnd"/>
      <w:r>
        <w:t xml:space="preserve"> Оркестр» тест </w:t>
      </w:r>
      <w:proofErr w:type="spellStart"/>
      <w:r>
        <w:t>Диболда</w:t>
      </w:r>
      <w:proofErr w:type="spellEnd"/>
      <w:r>
        <w:t xml:space="preserve">–Мариано дал значимые результаты на всех горизонтах: «p = 0,005830» на 24 часах, «p </w:t>
      </w:r>
      <w:r w:rsidRPr="001B6311">
        <w:t>&lt;</w:t>
      </w:r>
      <w:r>
        <w:t>= 0,00</w:t>
      </w:r>
      <w:r w:rsidRPr="001B6311">
        <w:t>5</w:t>
      </w:r>
      <w:r>
        <w:t xml:space="preserve">» на 7 сутках и «p </w:t>
      </w:r>
      <w:r w:rsidRPr="001B6311">
        <w:t>&lt;</w:t>
      </w:r>
      <w:r>
        <w:t>= 0,00</w:t>
      </w:r>
      <w:r w:rsidRPr="001B6311">
        <w:t>5</w:t>
      </w:r>
      <w:r>
        <w:t xml:space="preserve">» на 30 сутках. При этом доверительные интервалы </w:t>
      </w:r>
      <w:proofErr w:type="spellStart"/>
      <w:r>
        <w:t>bootstrap</w:t>
      </w:r>
      <w:proofErr w:type="spellEnd"/>
      <w:r>
        <w:t xml:space="preserve"> для RMSE частично перекрываются, что указывает на умеренную величину абсолютного выигрыша, но не отменяет факта его устойчивости на одной и той же парной выборке ошибок. Иначе говоря, оркестр выигрывает не за счёт разницы в окне наблюдения, а за счёт реального уменьшения прогнозной ошибки на общих точках сравнения.</w:t>
      </w:r>
    </w:p>
    <w:p w14:paraId="64885301" w14:textId="77777777" w:rsidR="005D5F7D" w:rsidRDefault="005D5F7D">
      <w:pPr>
        <w:spacing w:after="0"/>
        <w:jc w:val="center"/>
      </w:pPr>
    </w:p>
    <w:p w14:paraId="5CE53EE1" w14:textId="2C905C20" w:rsidR="005D5F7D" w:rsidRDefault="00000000">
      <w:pPr>
        <w:spacing w:after="0"/>
        <w:jc w:val="both"/>
      </w:pPr>
      <w:r>
        <w:t xml:space="preserve">Таблица 3.8 </w:t>
      </w:r>
      <w:r w:rsidR="001B6311">
        <w:t>–</w:t>
      </w:r>
      <w:r>
        <w:t xml:space="preserve"> Число побед по отдельным </w:t>
      </w:r>
      <w:proofErr w:type="spellStart"/>
      <w:r>
        <w:t>бакетам</w:t>
      </w:r>
      <w:proofErr w:type="spellEnd"/>
      <w:r>
        <w:t xml:space="preserve"> «метрика </w:t>
      </w:r>
      <w:r w:rsidR="001B6311">
        <w:t>–</w:t>
      </w:r>
      <w:r>
        <w:t xml:space="preserve"> горизонт»</w:t>
      </w:r>
    </w:p>
    <w:tbl>
      <w:tblPr>
        <w:tblStyle w:val="a3"/>
        <w:tblW w:w="0" w:type="auto"/>
        <w:jc w:val="center"/>
        <w:tblLook w:val="04A0" w:firstRow="1" w:lastRow="0" w:firstColumn="1" w:lastColumn="0" w:noHBand="0" w:noVBand="1"/>
      </w:tblPr>
      <w:tblGrid>
        <w:gridCol w:w="2835"/>
        <w:gridCol w:w="1701"/>
        <w:gridCol w:w="1701"/>
        <w:gridCol w:w="1701"/>
      </w:tblGrid>
      <w:tr w:rsidR="005D5F7D" w14:paraId="5DDE06A7" w14:textId="77777777">
        <w:trPr>
          <w:jc w:val="center"/>
        </w:trPr>
        <w:tc>
          <w:tcPr>
            <w:tcW w:w="2835" w:type="dxa"/>
            <w:vAlign w:val="center"/>
          </w:tcPr>
          <w:p w14:paraId="61AA1EB2" w14:textId="77777777" w:rsidR="005D5F7D" w:rsidRDefault="00000000">
            <w:pPr>
              <w:spacing w:line="240" w:lineRule="auto"/>
              <w:ind w:firstLine="0"/>
              <w:jc w:val="center"/>
            </w:pPr>
            <w:r>
              <w:rPr>
                <w:b/>
                <w:sz w:val="24"/>
              </w:rPr>
              <w:t>Критерий</w:t>
            </w:r>
          </w:p>
        </w:tc>
        <w:tc>
          <w:tcPr>
            <w:tcW w:w="1701" w:type="dxa"/>
            <w:vAlign w:val="center"/>
          </w:tcPr>
          <w:p w14:paraId="56686E27" w14:textId="77777777" w:rsidR="005D5F7D" w:rsidRDefault="00000000">
            <w:pPr>
              <w:spacing w:line="240" w:lineRule="auto"/>
              <w:ind w:firstLine="0"/>
              <w:jc w:val="center"/>
            </w:pPr>
            <w:r>
              <w:rPr>
                <w:b/>
                <w:sz w:val="24"/>
              </w:rPr>
              <w:t>Оркестр</w:t>
            </w:r>
          </w:p>
        </w:tc>
        <w:tc>
          <w:tcPr>
            <w:tcW w:w="1701" w:type="dxa"/>
            <w:vAlign w:val="center"/>
          </w:tcPr>
          <w:p w14:paraId="7F569FB0" w14:textId="77777777" w:rsidR="005D5F7D" w:rsidRDefault="00000000">
            <w:pPr>
              <w:spacing w:line="240" w:lineRule="auto"/>
              <w:ind w:firstLine="0"/>
              <w:jc w:val="center"/>
            </w:pPr>
            <w:r>
              <w:rPr>
                <w:b/>
                <w:sz w:val="24"/>
              </w:rPr>
              <w:t>SARIMA</w:t>
            </w:r>
          </w:p>
        </w:tc>
        <w:tc>
          <w:tcPr>
            <w:tcW w:w="1701" w:type="dxa"/>
            <w:vAlign w:val="center"/>
          </w:tcPr>
          <w:p w14:paraId="393914C1" w14:textId="77777777" w:rsidR="005D5F7D" w:rsidRDefault="00000000">
            <w:pPr>
              <w:spacing w:line="240" w:lineRule="auto"/>
              <w:ind w:firstLine="0"/>
              <w:jc w:val="center"/>
            </w:pPr>
            <w:r>
              <w:rPr>
                <w:b/>
                <w:sz w:val="24"/>
              </w:rPr>
              <w:t>LSTM</w:t>
            </w:r>
          </w:p>
        </w:tc>
      </w:tr>
      <w:tr w:rsidR="005D5F7D" w14:paraId="197EDC04" w14:textId="77777777">
        <w:trPr>
          <w:jc w:val="center"/>
        </w:trPr>
        <w:tc>
          <w:tcPr>
            <w:tcW w:w="2835" w:type="dxa"/>
            <w:vAlign w:val="center"/>
          </w:tcPr>
          <w:p w14:paraId="29B22D01" w14:textId="77777777" w:rsidR="005D5F7D" w:rsidRDefault="00000000">
            <w:pPr>
              <w:spacing w:line="240" w:lineRule="auto"/>
              <w:ind w:firstLine="0"/>
            </w:pPr>
            <w:r>
              <w:rPr>
                <w:sz w:val="24"/>
              </w:rPr>
              <w:t>RMSE</w:t>
            </w:r>
          </w:p>
        </w:tc>
        <w:tc>
          <w:tcPr>
            <w:tcW w:w="1701" w:type="dxa"/>
            <w:vAlign w:val="center"/>
          </w:tcPr>
          <w:p w14:paraId="33754E44" w14:textId="77777777" w:rsidR="005D5F7D" w:rsidRDefault="00000000">
            <w:pPr>
              <w:spacing w:line="240" w:lineRule="auto"/>
              <w:ind w:firstLine="0"/>
              <w:jc w:val="center"/>
            </w:pPr>
            <w:r>
              <w:rPr>
                <w:sz w:val="24"/>
              </w:rPr>
              <w:t>20</w:t>
            </w:r>
          </w:p>
        </w:tc>
        <w:tc>
          <w:tcPr>
            <w:tcW w:w="1701" w:type="dxa"/>
            <w:vAlign w:val="center"/>
          </w:tcPr>
          <w:p w14:paraId="36484472" w14:textId="77777777" w:rsidR="005D5F7D" w:rsidRDefault="00000000">
            <w:pPr>
              <w:spacing w:line="240" w:lineRule="auto"/>
              <w:ind w:firstLine="0"/>
              <w:jc w:val="center"/>
            </w:pPr>
            <w:r>
              <w:rPr>
                <w:sz w:val="24"/>
              </w:rPr>
              <w:t>1</w:t>
            </w:r>
          </w:p>
        </w:tc>
        <w:tc>
          <w:tcPr>
            <w:tcW w:w="1701" w:type="dxa"/>
            <w:vAlign w:val="center"/>
          </w:tcPr>
          <w:p w14:paraId="0D7696AB" w14:textId="77777777" w:rsidR="005D5F7D" w:rsidRDefault="00000000">
            <w:pPr>
              <w:spacing w:line="240" w:lineRule="auto"/>
              <w:ind w:firstLine="0"/>
              <w:jc w:val="center"/>
            </w:pPr>
            <w:r>
              <w:rPr>
                <w:sz w:val="24"/>
              </w:rPr>
              <w:t>0</w:t>
            </w:r>
          </w:p>
        </w:tc>
      </w:tr>
      <w:tr w:rsidR="005D5F7D" w14:paraId="3834AFA5" w14:textId="77777777">
        <w:trPr>
          <w:jc w:val="center"/>
        </w:trPr>
        <w:tc>
          <w:tcPr>
            <w:tcW w:w="2835" w:type="dxa"/>
            <w:vAlign w:val="center"/>
          </w:tcPr>
          <w:p w14:paraId="32CB3A47" w14:textId="77777777" w:rsidR="005D5F7D" w:rsidRDefault="00000000">
            <w:pPr>
              <w:spacing w:line="240" w:lineRule="auto"/>
              <w:ind w:firstLine="0"/>
            </w:pPr>
            <w:r>
              <w:rPr>
                <w:sz w:val="24"/>
              </w:rPr>
              <w:t>MAE</w:t>
            </w:r>
          </w:p>
        </w:tc>
        <w:tc>
          <w:tcPr>
            <w:tcW w:w="1701" w:type="dxa"/>
            <w:vAlign w:val="center"/>
          </w:tcPr>
          <w:p w14:paraId="398791CE" w14:textId="77777777" w:rsidR="005D5F7D" w:rsidRDefault="00000000">
            <w:pPr>
              <w:spacing w:line="240" w:lineRule="auto"/>
              <w:ind w:firstLine="0"/>
              <w:jc w:val="center"/>
            </w:pPr>
            <w:r>
              <w:rPr>
                <w:sz w:val="24"/>
              </w:rPr>
              <w:t>19</w:t>
            </w:r>
          </w:p>
        </w:tc>
        <w:tc>
          <w:tcPr>
            <w:tcW w:w="1701" w:type="dxa"/>
            <w:vAlign w:val="center"/>
          </w:tcPr>
          <w:p w14:paraId="20F167C6" w14:textId="77777777" w:rsidR="005D5F7D" w:rsidRDefault="00000000">
            <w:pPr>
              <w:spacing w:line="240" w:lineRule="auto"/>
              <w:ind w:firstLine="0"/>
              <w:jc w:val="center"/>
            </w:pPr>
            <w:r>
              <w:rPr>
                <w:sz w:val="24"/>
              </w:rPr>
              <w:t>2</w:t>
            </w:r>
          </w:p>
        </w:tc>
        <w:tc>
          <w:tcPr>
            <w:tcW w:w="1701" w:type="dxa"/>
            <w:vAlign w:val="center"/>
          </w:tcPr>
          <w:p w14:paraId="6826EBE5" w14:textId="77777777" w:rsidR="005D5F7D" w:rsidRDefault="00000000">
            <w:pPr>
              <w:spacing w:line="240" w:lineRule="auto"/>
              <w:ind w:firstLine="0"/>
              <w:jc w:val="center"/>
            </w:pPr>
            <w:r>
              <w:rPr>
                <w:sz w:val="24"/>
              </w:rPr>
              <w:t>0</w:t>
            </w:r>
          </w:p>
        </w:tc>
      </w:tr>
      <w:tr w:rsidR="005D5F7D" w14:paraId="4D54D172" w14:textId="77777777">
        <w:trPr>
          <w:jc w:val="center"/>
        </w:trPr>
        <w:tc>
          <w:tcPr>
            <w:tcW w:w="2835" w:type="dxa"/>
            <w:vAlign w:val="center"/>
          </w:tcPr>
          <w:p w14:paraId="584325A8" w14:textId="77777777" w:rsidR="005D5F7D" w:rsidRDefault="00000000">
            <w:pPr>
              <w:spacing w:line="240" w:lineRule="auto"/>
              <w:ind w:firstLine="0"/>
            </w:pPr>
            <w:proofErr w:type="spellStart"/>
            <w:r>
              <w:rPr>
                <w:sz w:val="24"/>
              </w:rPr>
              <w:t>Pinball</w:t>
            </w:r>
            <w:proofErr w:type="spellEnd"/>
            <w:r>
              <w:rPr>
                <w:sz w:val="24"/>
              </w:rPr>
              <w:t>(</w:t>
            </w:r>
            <w:proofErr w:type="spellStart"/>
            <w:r>
              <w:rPr>
                <w:sz w:val="24"/>
              </w:rPr>
              <w:t>avg</w:t>
            </w:r>
            <w:proofErr w:type="spellEnd"/>
            <w:r>
              <w:rPr>
                <w:sz w:val="24"/>
              </w:rPr>
              <w:t>)</w:t>
            </w:r>
          </w:p>
        </w:tc>
        <w:tc>
          <w:tcPr>
            <w:tcW w:w="1701" w:type="dxa"/>
            <w:vAlign w:val="center"/>
          </w:tcPr>
          <w:p w14:paraId="23087A45" w14:textId="77777777" w:rsidR="005D5F7D" w:rsidRDefault="00000000">
            <w:pPr>
              <w:spacing w:line="240" w:lineRule="auto"/>
              <w:ind w:firstLine="0"/>
              <w:jc w:val="center"/>
            </w:pPr>
            <w:r>
              <w:rPr>
                <w:sz w:val="24"/>
              </w:rPr>
              <w:t>19</w:t>
            </w:r>
          </w:p>
        </w:tc>
        <w:tc>
          <w:tcPr>
            <w:tcW w:w="1701" w:type="dxa"/>
            <w:vAlign w:val="center"/>
          </w:tcPr>
          <w:p w14:paraId="1747738C" w14:textId="77777777" w:rsidR="005D5F7D" w:rsidRDefault="00000000">
            <w:pPr>
              <w:spacing w:line="240" w:lineRule="auto"/>
              <w:ind w:firstLine="0"/>
              <w:jc w:val="center"/>
            </w:pPr>
            <w:r>
              <w:rPr>
                <w:sz w:val="24"/>
              </w:rPr>
              <w:t>2</w:t>
            </w:r>
          </w:p>
        </w:tc>
        <w:tc>
          <w:tcPr>
            <w:tcW w:w="1701" w:type="dxa"/>
            <w:vAlign w:val="center"/>
          </w:tcPr>
          <w:p w14:paraId="2B288A77" w14:textId="77777777" w:rsidR="005D5F7D" w:rsidRDefault="00000000">
            <w:pPr>
              <w:spacing w:line="240" w:lineRule="auto"/>
              <w:ind w:firstLine="0"/>
              <w:jc w:val="center"/>
            </w:pPr>
            <w:r>
              <w:rPr>
                <w:sz w:val="24"/>
              </w:rPr>
              <w:t>0</w:t>
            </w:r>
          </w:p>
        </w:tc>
      </w:tr>
      <w:tr w:rsidR="005D5F7D" w14:paraId="54A60933" w14:textId="77777777">
        <w:trPr>
          <w:trHeight w:val="283"/>
          <w:jc w:val="center"/>
        </w:trPr>
        <w:tc>
          <w:tcPr>
            <w:tcW w:w="2835" w:type="dxa"/>
            <w:vAlign w:val="center"/>
          </w:tcPr>
          <w:p w14:paraId="49F3D090" w14:textId="77777777" w:rsidR="005D5F7D" w:rsidRDefault="00000000">
            <w:pPr>
              <w:spacing w:line="240" w:lineRule="auto"/>
              <w:ind w:firstLine="0"/>
            </w:pPr>
            <w:r>
              <w:rPr>
                <w:sz w:val="24"/>
              </w:rPr>
              <w:t>ACE80</w:t>
            </w:r>
          </w:p>
        </w:tc>
        <w:tc>
          <w:tcPr>
            <w:tcW w:w="1701" w:type="dxa"/>
            <w:vAlign w:val="center"/>
          </w:tcPr>
          <w:p w14:paraId="29950F76" w14:textId="77777777" w:rsidR="005D5F7D" w:rsidRDefault="00000000">
            <w:pPr>
              <w:spacing w:line="240" w:lineRule="auto"/>
              <w:ind w:firstLine="0"/>
              <w:jc w:val="center"/>
            </w:pPr>
            <w:r>
              <w:rPr>
                <w:sz w:val="24"/>
              </w:rPr>
              <w:t>13</w:t>
            </w:r>
          </w:p>
        </w:tc>
        <w:tc>
          <w:tcPr>
            <w:tcW w:w="1701" w:type="dxa"/>
            <w:vAlign w:val="center"/>
          </w:tcPr>
          <w:p w14:paraId="567EF1F7" w14:textId="77777777" w:rsidR="005D5F7D" w:rsidRDefault="00000000">
            <w:pPr>
              <w:spacing w:line="240" w:lineRule="auto"/>
              <w:ind w:firstLine="0"/>
              <w:jc w:val="center"/>
            </w:pPr>
            <w:r>
              <w:rPr>
                <w:sz w:val="24"/>
              </w:rPr>
              <w:t>3</w:t>
            </w:r>
          </w:p>
        </w:tc>
        <w:tc>
          <w:tcPr>
            <w:tcW w:w="1701" w:type="dxa"/>
            <w:vAlign w:val="center"/>
          </w:tcPr>
          <w:p w14:paraId="5F15713D" w14:textId="77777777" w:rsidR="005D5F7D" w:rsidRDefault="00000000">
            <w:pPr>
              <w:spacing w:line="240" w:lineRule="auto"/>
              <w:ind w:firstLine="0"/>
              <w:jc w:val="center"/>
            </w:pPr>
            <w:r>
              <w:rPr>
                <w:sz w:val="24"/>
              </w:rPr>
              <w:t>5</w:t>
            </w:r>
          </w:p>
        </w:tc>
      </w:tr>
    </w:tbl>
    <w:p w14:paraId="00BBD3C8" w14:textId="77777777" w:rsidR="005D5F7D" w:rsidRDefault="005D5F7D">
      <w:pPr>
        <w:ind w:firstLine="0"/>
      </w:pPr>
    </w:p>
    <w:p w14:paraId="40B84280" w14:textId="426F893E" w:rsidR="005D5F7D" w:rsidRDefault="00000000">
      <w:pPr>
        <w:spacing w:after="0"/>
        <w:jc w:val="center"/>
      </w:pPr>
      <w:r>
        <w:t xml:space="preserve">Таблица 3.9 </w:t>
      </w:r>
      <w:r w:rsidR="001B6311">
        <w:t>–</w:t>
      </w:r>
      <w:r>
        <w:t xml:space="preserve"> Результаты теста </w:t>
      </w:r>
      <w:proofErr w:type="spellStart"/>
      <w:r>
        <w:t>Диболда</w:t>
      </w:r>
      <w:proofErr w:type="spellEnd"/>
      <w:r>
        <w:t xml:space="preserve">–Мариано для пары SARIMA </w:t>
      </w:r>
      <w:proofErr w:type="spellStart"/>
      <w:r>
        <w:t>vs</w:t>
      </w:r>
      <w:proofErr w:type="spellEnd"/>
      <w:r>
        <w:t xml:space="preserve"> Оркестр</w:t>
      </w:r>
    </w:p>
    <w:tbl>
      <w:tblPr>
        <w:tblStyle w:val="a3"/>
        <w:tblW w:w="0" w:type="auto"/>
        <w:jc w:val="center"/>
        <w:tblLayout w:type="fixed"/>
        <w:tblLook w:val="04A0" w:firstRow="1" w:lastRow="0" w:firstColumn="1" w:lastColumn="0" w:noHBand="0" w:noVBand="1"/>
      </w:tblPr>
      <w:tblGrid>
        <w:gridCol w:w="1233"/>
        <w:gridCol w:w="1677"/>
        <w:gridCol w:w="1051"/>
        <w:gridCol w:w="1141"/>
        <w:gridCol w:w="1559"/>
        <w:gridCol w:w="2694"/>
      </w:tblGrid>
      <w:tr w:rsidR="005D5F7D" w14:paraId="3B3F64E6" w14:textId="77777777">
        <w:trPr>
          <w:jc w:val="center"/>
        </w:trPr>
        <w:tc>
          <w:tcPr>
            <w:tcW w:w="1233" w:type="dxa"/>
            <w:vAlign w:val="center"/>
          </w:tcPr>
          <w:p w14:paraId="77DBEDBB" w14:textId="77777777" w:rsidR="005D5F7D" w:rsidRDefault="00000000">
            <w:pPr>
              <w:spacing w:line="240" w:lineRule="auto"/>
              <w:ind w:firstLine="0"/>
              <w:jc w:val="center"/>
            </w:pPr>
            <w:r>
              <w:rPr>
                <w:b/>
                <w:sz w:val="24"/>
              </w:rPr>
              <w:t>Горизонт</w:t>
            </w:r>
          </w:p>
        </w:tc>
        <w:tc>
          <w:tcPr>
            <w:tcW w:w="1677" w:type="dxa"/>
            <w:vAlign w:val="center"/>
          </w:tcPr>
          <w:p w14:paraId="4B3C244E" w14:textId="77777777" w:rsidR="005D5F7D" w:rsidRDefault="00000000">
            <w:pPr>
              <w:spacing w:line="240" w:lineRule="auto"/>
              <w:ind w:firstLine="0"/>
              <w:jc w:val="center"/>
            </w:pPr>
            <w:r>
              <w:rPr>
                <w:b/>
                <w:sz w:val="24"/>
              </w:rPr>
              <w:t>Пара моделей</w:t>
            </w:r>
          </w:p>
        </w:tc>
        <w:tc>
          <w:tcPr>
            <w:tcW w:w="1051" w:type="dxa"/>
            <w:vAlign w:val="center"/>
          </w:tcPr>
          <w:p w14:paraId="5D49AA76" w14:textId="77777777" w:rsidR="005D5F7D" w:rsidRDefault="00000000">
            <w:pPr>
              <w:spacing w:line="240" w:lineRule="auto"/>
              <w:ind w:firstLine="0"/>
              <w:jc w:val="center"/>
            </w:pPr>
            <w:r>
              <w:rPr>
                <w:b/>
                <w:sz w:val="24"/>
              </w:rPr>
              <w:t>DM-</w:t>
            </w:r>
            <w:proofErr w:type="spellStart"/>
            <w:r>
              <w:rPr>
                <w:b/>
                <w:sz w:val="24"/>
              </w:rPr>
              <w:t>stat</w:t>
            </w:r>
            <w:proofErr w:type="spellEnd"/>
          </w:p>
        </w:tc>
        <w:tc>
          <w:tcPr>
            <w:tcW w:w="1141" w:type="dxa"/>
            <w:vAlign w:val="center"/>
          </w:tcPr>
          <w:p w14:paraId="6E1D60CF" w14:textId="77777777" w:rsidR="005D5F7D" w:rsidRDefault="00000000">
            <w:pPr>
              <w:spacing w:line="240" w:lineRule="auto"/>
              <w:ind w:firstLine="0"/>
              <w:jc w:val="center"/>
            </w:pPr>
            <w:r>
              <w:rPr>
                <w:b/>
                <w:sz w:val="24"/>
              </w:rPr>
              <w:t>p-</w:t>
            </w:r>
            <w:proofErr w:type="spellStart"/>
            <w:r>
              <w:rPr>
                <w:b/>
                <w:sz w:val="24"/>
              </w:rPr>
              <w:t>value</w:t>
            </w:r>
            <w:proofErr w:type="spellEnd"/>
          </w:p>
        </w:tc>
        <w:tc>
          <w:tcPr>
            <w:tcW w:w="1559" w:type="dxa"/>
            <w:vAlign w:val="center"/>
          </w:tcPr>
          <w:p w14:paraId="7817CD46" w14:textId="77777777" w:rsidR="005D5F7D" w:rsidRDefault="00000000">
            <w:pPr>
              <w:spacing w:line="240" w:lineRule="auto"/>
              <w:ind w:firstLine="0"/>
              <w:jc w:val="center"/>
            </w:pPr>
            <w:r>
              <w:rPr>
                <w:b/>
                <w:sz w:val="24"/>
              </w:rPr>
              <w:t>Победитель</w:t>
            </w:r>
          </w:p>
        </w:tc>
        <w:tc>
          <w:tcPr>
            <w:tcW w:w="2694" w:type="dxa"/>
            <w:vAlign w:val="center"/>
          </w:tcPr>
          <w:p w14:paraId="442ADBCF" w14:textId="77777777" w:rsidR="005D5F7D" w:rsidRDefault="00000000">
            <w:pPr>
              <w:spacing w:line="240" w:lineRule="auto"/>
              <w:ind w:firstLine="0"/>
              <w:jc w:val="center"/>
            </w:pPr>
            <w:r>
              <w:rPr>
                <w:b/>
                <w:sz w:val="24"/>
              </w:rPr>
              <w:t>Интерпретация</w:t>
            </w:r>
          </w:p>
        </w:tc>
      </w:tr>
      <w:tr w:rsidR="005D5F7D" w14:paraId="29398204" w14:textId="77777777">
        <w:trPr>
          <w:jc w:val="center"/>
        </w:trPr>
        <w:tc>
          <w:tcPr>
            <w:tcW w:w="1233" w:type="dxa"/>
            <w:vAlign w:val="center"/>
          </w:tcPr>
          <w:p w14:paraId="0A0E9716" w14:textId="77777777" w:rsidR="005D5F7D" w:rsidRDefault="00000000">
            <w:pPr>
              <w:spacing w:line="240" w:lineRule="auto"/>
              <w:ind w:firstLine="0"/>
            </w:pPr>
            <w:r>
              <w:rPr>
                <w:sz w:val="24"/>
              </w:rPr>
              <w:t>24h</w:t>
            </w:r>
          </w:p>
        </w:tc>
        <w:tc>
          <w:tcPr>
            <w:tcW w:w="1677" w:type="dxa"/>
            <w:vAlign w:val="center"/>
          </w:tcPr>
          <w:p w14:paraId="6CC6DE10" w14:textId="77777777" w:rsidR="005D5F7D" w:rsidRDefault="00000000">
            <w:pPr>
              <w:spacing w:line="240" w:lineRule="auto"/>
              <w:ind w:firstLine="0"/>
              <w:jc w:val="center"/>
            </w:pPr>
            <w:r>
              <w:rPr>
                <w:sz w:val="24"/>
              </w:rPr>
              <w:t xml:space="preserve">SARIMA </w:t>
            </w:r>
            <w:proofErr w:type="spellStart"/>
            <w:r>
              <w:rPr>
                <w:sz w:val="24"/>
              </w:rPr>
              <w:t>vs</w:t>
            </w:r>
            <w:proofErr w:type="spellEnd"/>
            <w:r>
              <w:rPr>
                <w:sz w:val="24"/>
              </w:rPr>
              <w:t xml:space="preserve"> Оркестр</w:t>
            </w:r>
          </w:p>
        </w:tc>
        <w:tc>
          <w:tcPr>
            <w:tcW w:w="1051" w:type="dxa"/>
            <w:vAlign w:val="center"/>
          </w:tcPr>
          <w:p w14:paraId="2441F90F" w14:textId="77777777" w:rsidR="005D5F7D" w:rsidRDefault="00000000">
            <w:pPr>
              <w:spacing w:line="240" w:lineRule="auto"/>
              <w:ind w:firstLine="0"/>
              <w:jc w:val="center"/>
            </w:pPr>
            <w:r>
              <w:rPr>
                <w:sz w:val="24"/>
              </w:rPr>
              <w:t>2,7572</w:t>
            </w:r>
          </w:p>
        </w:tc>
        <w:tc>
          <w:tcPr>
            <w:tcW w:w="1141" w:type="dxa"/>
            <w:vAlign w:val="center"/>
          </w:tcPr>
          <w:p w14:paraId="11FC87FF" w14:textId="77777777" w:rsidR="005D5F7D" w:rsidRDefault="00000000">
            <w:pPr>
              <w:spacing w:line="240" w:lineRule="auto"/>
              <w:ind w:firstLine="0"/>
              <w:jc w:val="center"/>
            </w:pPr>
            <w:r>
              <w:rPr>
                <w:sz w:val="24"/>
              </w:rPr>
              <w:t>0,005830</w:t>
            </w:r>
          </w:p>
        </w:tc>
        <w:tc>
          <w:tcPr>
            <w:tcW w:w="1559" w:type="dxa"/>
            <w:vAlign w:val="center"/>
          </w:tcPr>
          <w:p w14:paraId="1FFA096C" w14:textId="77777777" w:rsidR="005D5F7D" w:rsidRDefault="00000000">
            <w:pPr>
              <w:spacing w:line="240" w:lineRule="auto"/>
              <w:ind w:firstLine="0"/>
              <w:jc w:val="center"/>
            </w:pPr>
            <w:proofErr w:type="spellStart"/>
            <w:r>
              <w:rPr>
                <w:sz w:val="24"/>
              </w:rPr>
              <w:t>ensemble</w:t>
            </w:r>
            <w:proofErr w:type="spellEnd"/>
          </w:p>
        </w:tc>
        <w:tc>
          <w:tcPr>
            <w:tcW w:w="2694" w:type="dxa"/>
            <w:vAlign w:val="center"/>
          </w:tcPr>
          <w:p w14:paraId="56482829" w14:textId="77777777" w:rsidR="005D5F7D" w:rsidRDefault="00000000">
            <w:pPr>
              <w:spacing w:line="240" w:lineRule="auto"/>
              <w:ind w:firstLine="0"/>
              <w:jc w:val="center"/>
            </w:pPr>
            <w:r>
              <w:rPr>
                <w:sz w:val="24"/>
              </w:rPr>
              <w:t>Различие значимо в пользу оркестра.</w:t>
            </w:r>
          </w:p>
        </w:tc>
      </w:tr>
      <w:tr w:rsidR="005D5F7D" w14:paraId="7D60B0AB" w14:textId="77777777">
        <w:trPr>
          <w:jc w:val="center"/>
        </w:trPr>
        <w:tc>
          <w:tcPr>
            <w:tcW w:w="1233" w:type="dxa"/>
            <w:vAlign w:val="center"/>
          </w:tcPr>
          <w:p w14:paraId="1E3D941E" w14:textId="77777777" w:rsidR="005D5F7D" w:rsidRDefault="00000000">
            <w:pPr>
              <w:spacing w:line="240" w:lineRule="auto"/>
              <w:ind w:firstLine="0"/>
            </w:pPr>
            <w:r>
              <w:rPr>
                <w:sz w:val="24"/>
              </w:rPr>
              <w:t>7d</w:t>
            </w:r>
          </w:p>
        </w:tc>
        <w:tc>
          <w:tcPr>
            <w:tcW w:w="1677" w:type="dxa"/>
            <w:vAlign w:val="center"/>
          </w:tcPr>
          <w:p w14:paraId="3B68135F" w14:textId="77777777" w:rsidR="005D5F7D" w:rsidRDefault="00000000">
            <w:pPr>
              <w:spacing w:line="240" w:lineRule="auto"/>
              <w:ind w:firstLine="0"/>
              <w:jc w:val="center"/>
            </w:pPr>
            <w:r>
              <w:rPr>
                <w:sz w:val="24"/>
              </w:rPr>
              <w:t xml:space="preserve">SARIMA </w:t>
            </w:r>
            <w:proofErr w:type="spellStart"/>
            <w:r>
              <w:rPr>
                <w:sz w:val="24"/>
              </w:rPr>
              <w:t>vs</w:t>
            </w:r>
            <w:proofErr w:type="spellEnd"/>
            <w:r>
              <w:rPr>
                <w:sz w:val="24"/>
              </w:rPr>
              <w:t xml:space="preserve"> Оркестр</w:t>
            </w:r>
          </w:p>
        </w:tc>
        <w:tc>
          <w:tcPr>
            <w:tcW w:w="1051" w:type="dxa"/>
            <w:vAlign w:val="center"/>
          </w:tcPr>
          <w:p w14:paraId="22BC0080" w14:textId="77777777" w:rsidR="005D5F7D" w:rsidRDefault="00000000">
            <w:pPr>
              <w:spacing w:line="240" w:lineRule="auto"/>
              <w:ind w:firstLine="0"/>
              <w:jc w:val="center"/>
            </w:pPr>
            <w:r>
              <w:rPr>
                <w:sz w:val="24"/>
              </w:rPr>
              <w:t>6,6127</w:t>
            </w:r>
          </w:p>
        </w:tc>
        <w:tc>
          <w:tcPr>
            <w:tcW w:w="1141" w:type="dxa"/>
            <w:vAlign w:val="center"/>
          </w:tcPr>
          <w:p w14:paraId="216BF1F0" w14:textId="77777777" w:rsidR="005D5F7D" w:rsidRDefault="00000000">
            <w:pPr>
              <w:spacing w:line="240" w:lineRule="auto"/>
              <w:ind w:firstLine="0"/>
              <w:jc w:val="center"/>
              <w:rPr>
                <w:sz w:val="24"/>
                <w:szCs w:val="24"/>
              </w:rPr>
            </w:pPr>
            <w:r>
              <w:rPr>
                <w:sz w:val="24"/>
                <w:szCs w:val="24"/>
                <w:lang w:val="en-US"/>
              </w:rPr>
              <w:t>&lt;</w:t>
            </w:r>
            <w:r>
              <w:rPr>
                <w:sz w:val="24"/>
                <w:szCs w:val="24"/>
              </w:rPr>
              <w:t xml:space="preserve"> 0,00</w:t>
            </w:r>
            <w:r>
              <w:rPr>
                <w:sz w:val="24"/>
                <w:szCs w:val="24"/>
                <w:lang w:val="en-US"/>
              </w:rPr>
              <w:t>5</w:t>
            </w:r>
          </w:p>
        </w:tc>
        <w:tc>
          <w:tcPr>
            <w:tcW w:w="1559" w:type="dxa"/>
            <w:vAlign w:val="center"/>
          </w:tcPr>
          <w:p w14:paraId="452D49F2" w14:textId="77777777" w:rsidR="005D5F7D" w:rsidRDefault="00000000">
            <w:pPr>
              <w:spacing w:line="240" w:lineRule="auto"/>
              <w:ind w:firstLine="0"/>
              <w:jc w:val="center"/>
            </w:pPr>
            <w:proofErr w:type="spellStart"/>
            <w:r>
              <w:rPr>
                <w:sz w:val="24"/>
              </w:rPr>
              <w:t>ensemble</w:t>
            </w:r>
            <w:proofErr w:type="spellEnd"/>
          </w:p>
        </w:tc>
        <w:tc>
          <w:tcPr>
            <w:tcW w:w="2694" w:type="dxa"/>
            <w:vAlign w:val="center"/>
          </w:tcPr>
          <w:p w14:paraId="757AA6DF" w14:textId="77777777" w:rsidR="005D5F7D" w:rsidRDefault="00000000">
            <w:pPr>
              <w:spacing w:line="240" w:lineRule="auto"/>
              <w:ind w:firstLine="0"/>
              <w:jc w:val="center"/>
            </w:pPr>
            <w:r>
              <w:rPr>
                <w:sz w:val="24"/>
              </w:rPr>
              <w:t>Преимущество оркестра статистически подтверждено.</w:t>
            </w:r>
          </w:p>
        </w:tc>
      </w:tr>
      <w:tr w:rsidR="005D5F7D" w14:paraId="35A348C5" w14:textId="77777777">
        <w:trPr>
          <w:jc w:val="center"/>
        </w:trPr>
        <w:tc>
          <w:tcPr>
            <w:tcW w:w="1233" w:type="dxa"/>
            <w:vAlign w:val="center"/>
          </w:tcPr>
          <w:p w14:paraId="01669379" w14:textId="77777777" w:rsidR="005D5F7D" w:rsidRDefault="00000000">
            <w:pPr>
              <w:spacing w:line="240" w:lineRule="auto"/>
              <w:ind w:firstLine="0"/>
            </w:pPr>
            <w:r>
              <w:rPr>
                <w:sz w:val="24"/>
              </w:rPr>
              <w:t>30d</w:t>
            </w:r>
          </w:p>
        </w:tc>
        <w:tc>
          <w:tcPr>
            <w:tcW w:w="1677" w:type="dxa"/>
            <w:vAlign w:val="center"/>
          </w:tcPr>
          <w:p w14:paraId="57344C77" w14:textId="77777777" w:rsidR="005D5F7D" w:rsidRDefault="00000000">
            <w:pPr>
              <w:spacing w:line="240" w:lineRule="auto"/>
              <w:ind w:firstLine="0"/>
              <w:jc w:val="center"/>
            </w:pPr>
            <w:r>
              <w:rPr>
                <w:sz w:val="24"/>
              </w:rPr>
              <w:t xml:space="preserve">SARIMA </w:t>
            </w:r>
            <w:proofErr w:type="spellStart"/>
            <w:r>
              <w:rPr>
                <w:sz w:val="24"/>
              </w:rPr>
              <w:t>vs</w:t>
            </w:r>
            <w:proofErr w:type="spellEnd"/>
            <w:r>
              <w:rPr>
                <w:sz w:val="24"/>
              </w:rPr>
              <w:t xml:space="preserve"> Оркестр</w:t>
            </w:r>
          </w:p>
        </w:tc>
        <w:tc>
          <w:tcPr>
            <w:tcW w:w="1051" w:type="dxa"/>
            <w:vAlign w:val="center"/>
          </w:tcPr>
          <w:p w14:paraId="0C666453" w14:textId="77777777" w:rsidR="005D5F7D" w:rsidRDefault="00000000">
            <w:pPr>
              <w:spacing w:line="240" w:lineRule="auto"/>
              <w:ind w:firstLine="0"/>
              <w:jc w:val="center"/>
            </w:pPr>
            <w:r>
              <w:rPr>
                <w:sz w:val="24"/>
              </w:rPr>
              <w:t>7,5707</w:t>
            </w:r>
          </w:p>
        </w:tc>
        <w:tc>
          <w:tcPr>
            <w:tcW w:w="1141" w:type="dxa"/>
            <w:vAlign w:val="center"/>
          </w:tcPr>
          <w:p w14:paraId="4F238317" w14:textId="77777777" w:rsidR="005D5F7D" w:rsidRDefault="00000000">
            <w:pPr>
              <w:spacing w:line="240" w:lineRule="auto"/>
              <w:ind w:firstLine="0"/>
              <w:jc w:val="center"/>
              <w:rPr>
                <w:sz w:val="24"/>
                <w:szCs w:val="24"/>
              </w:rPr>
            </w:pPr>
            <w:r>
              <w:rPr>
                <w:sz w:val="24"/>
                <w:szCs w:val="24"/>
                <w:lang w:val="en-US"/>
              </w:rPr>
              <w:t xml:space="preserve">&lt; </w:t>
            </w:r>
            <w:r>
              <w:rPr>
                <w:sz w:val="24"/>
                <w:szCs w:val="24"/>
              </w:rPr>
              <w:t>0,00</w:t>
            </w:r>
            <w:r>
              <w:rPr>
                <w:sz w:val="24"/>
                <w:szCs w:val="24"/>
                <w:lang w:val="en-US"/>
              </w:rPr>
              <w:t>5</w:t>
            </w:r>
          </w:p>
        </w:tc>
        <w:tc>
          <w:tcPr>
            <w:tcW w:w="1559" w:type="dxa"/>
            <w:vAlign w:val="center"/>
          </w:tcPr>
          <w:p w14:paraId="2068F960" w14:textId="77777777" w:rsidR="005D5F7D" w:rsidRDefault="00000000">
            <w:pPr>
              <w:spacing w:line="240" w:lineRule="auto"/>
              <w:ind w:firstLine="0"/>
              <w:jc w:val="center"/>
            </w:pPr>
            <w:proofErr w:type="spellStart"/>
            <w:r>
              <w:rPr>
                <w:sz w:val="24"/>
              </w:rPr>
              <w:t>ensemble</w:t>
            </w:r>
            <w:proofErr w:type="spellEnd"/>
          </w:p>
        </w:tc>
        <w:tc>
          <w:tcPr>
            <w:tcW w:w="2694" w:type="dxa"/>
            <w:vAlign w:val="center"/>
          </w:tcPr>
          <w:p w14:paraId="7633A08D" w14:textId="77777777" w:rsidR="005D5F7D" w:rsidRDefault="00000000">
            <w:pPr>
              <w:spacing w:line="240" w:lineRule="auto"/>
              <w:ind w:firstLine="0"/>
              <w:jc w:val="center"/>
            </w:pPr>
            <w:r>
              <w:rPr>
                <w:sz w:val="24"/>
              </w:rPr>
              <w:t xml:space="preserve">Даже на длинном горизонте оркестр лучше </w:t>
            </w:r>
            <w:proofErr w:type="spellStart"/>
            <w:r>
              <w:rPr>
                <w:sz w:val="24"/>
              </w:rPr>
              <w:t>baseline</w:t>
            </w:r>
            <w:proofErr w:type="spellEnd"/>
            <w:r>
              <w:rPr>
                <w:sz w:val="24"/>
              </w:rPr>
              <w:t xml:space="preserve"> по парной ошибке.</w:t>
            </w:r>
          </w:p>
        </w:tc>
      </w:tr>
    </w:tbl>
    <w:p w14:paraId="542B77AB" w14:textId="77777777" w:rsidR="005D5F7D" w:rsidRDefault="005D5F7D"/>
    <w:p w14:paraId="229ACD9D" w14:textId="77777777" w:rsidR="005D5F7D" w:rsidRDefault="00000000">
      <w:pPr>
        <w:spacing w:after="0"/>
        <w:jc w:val="both"/>
      </w:pPr>
      <w:r>
        <w:lastRenderedPageBreak/>
        <w:t>Несмотря на явное преимущество оркестра по центральной точности, эксперимент также выявил несколько ограничений текущей версии системы. Во-первых, все три модели демонстрируют положительный «</w:t>
      </w:r>
      <w:proofErr w:type="spellStart"/>
      <w:r>
        <w:t>mean_error</w:t>
      </w:r>
      <w:proofErr w:type="spellEnd"/>
      <w:r>
        <w:t>», то есть склонность к умеренной переоценке уровня метрик. В агрегированном виде этот показатель составил «8,1201» для оркестра, «6,4890» для SARIMA и «13,4578» для LSTM. Для прикладной СППР такая асимметрия менее опасна, чем систематическое недооценивание риска, однако она требует дальнейшей калибровки.</w:t>
      </w:r>
    </w:p>
    <w:p w14:paraId="27CEC87E" w14:textId="77777777" w:rsidR="005D5F7D" w:rsidRDefault="00000000">
      <w:pPr>
        <w:spacing w:after="0"/>
        <w:jc w:val="both"/>
      </w:pPr>
      <w:r>
        <w:t>Во-вторых, вероятностная часть прогноза пока уступает точечной. Даже лучшая модель по калибровке, то есть оркестр, показывает покрытие «PICP80» лишь на уровне от 54,17% до 59,10% при целевом значении 80%. Следовательно, интерпретацию «p10–p90» в текущей версии системы следует считать полезной, но ещё не окончательно откалиброванной.</w:t>
      </w:r>
    </w:p>
    <w:p w14:paraId="3F247F4A" w14:textId="721FBD44" w:rsidR="00A07C21" w:rsidRPr="00A07C21" w:rsidRDefault="00A13219" w:rsidP="00A07C21">
      <w:pPr>
        <w:spacing w:after="0"/>
        <w:jc w:val="both"/>
      </w:pPr>
      <w:r>
        <w:t>Так же экономический</w:t>
      </w:r>
      <w:r w:rsidR="00A07C21" w:rsidRPr="00A07C21">
        <w:t xml:space="preserve"> критерий </w:t>
      </w:r>
      <w:r w:rsidR="00000000">
        <w:t xml:space="preserve">«ΔR», </w:t>
      </w:r>
      <w:r w:rsidR="00A07C21" w:rsidRPr="00A07C21">
        <w:t xml:space="preserve">был вынесен в отдельную серию проверки работы СППР, поскольку он оценивает уже не точность прогноза, а результат прохождения полного контура «прогноз </w:t>
      </w:r>
      <w:r w:rsidR="00A07C21">
        <w:sym w:font="Symbol" w:char="F0AE"/>
      </w:r>
      <w:r w:rsidR="00A07C21" w:rsidRPr="00A07C21">
        <w:t xml:space="preserve"> состояние </w:t>
      </w:r>
      <w:r w:rsidR="00A07C21">
        <w:sym w:font="Symbol" w:char="F0AE"/>
      </w:r>
      <w:r w:rsidR="00A07C21" w:rsidRPr="00A07C21">
        <w:t xml:space="preserve"> риск </w:t>
      </w:r>
      <w:r w:rsidR="00A07C21">
        <w:sym w:font="Symbol" w:char="F0AE"/>
      </w:r>
      <w:r w:rsidR="00A07C21" w:rsidRPr="00A07C21">
        <w:t xml:space="preserve"> рекомендация». Для этой цели после расчёта прогнозов были выполнены запуски </w:t>
      </w:r>
      <w:r w:rsidR="00A07C21">
        <w:t>«</w:t>
      </w:r>
      <w:proofErr w:type="spellStart"/>
      <w:r w:rsidR="00A07C21" w:rsidRPr="00A07C21">
        <w:rPr>
          <w:lang w:val="en-US"/>
        </w:rPr>
        <w:t>DecisionRun</w:t>
      </w:r>
      <w:proofErr w:type="spellEnd"/>
      <w:r w:rsidR="00A07C21">
        <w:t>»</w:t>
      </w:r>
      <w:r w:rsidR="00A07C21" w:rsidRPr="00A07C21">
        <w:t xml:space="preserve"> по горизонтам 24 часа, 7 суток и 30 суток с </w:t>
      </w:r>
      <w:r w:rsidR="00A07C21" w:rsidRPr="00A07C21">
        <w:rPr>
          <w:lang w:val="en-US"/>
        </w:rPr>
        <w:t>baseline</w:t>
      </w:r>
      <w:r w:rsidR="00A07C21" w:rsidRPr="00A07C21">
        <w:t xml:space="preserve">-действием </w:t>
      </w:r>
      <w:r w:rsidR="00A07C21">
        <w:t>«</w:t>
      </w:r>
      <w:r w:rsidR="00A07C21" w:rsidRPr="00A07C21">
        <w:rPr>
          <w:lang w:val="en-US"/>
        </w:rPr>
        <w:t>no</w:t>
      </w:r>
      <w:r w:rsidR="00A07C21" w:rsidRPr="00A07C21">
        <w:t>_</w:t>
      </w:r>
      <w:r w:rsidR="00A07C21" w:rsidRPr="00A07C21">
        <w:rPr>
          <w:lang w:val="en-US"/>
        </w:rPr>
        <w:t>action</w:t>
      </w:r>
      <w:r w:rsidR="00A07C21">
        <w:t>»</w:t>
      </w:r>
      <w:r w:rsidR="00A07C21" w:rsidRPr="00A07C21">
        <w:t>.</w:t>
      </w:r>
      <w:r w:rsidR="00A07C21">
        <w:t xml:space="preserve"> Актуальная </w:t>
      </w:r>
      <w:r w:rsidR="00A07C21" w:rsidRPr="00A07C21">
        <w:t xml:space="preserve">контрольная серия содержит сопоставимые строки для расчёта ожидаемых потерь без системы и после применения рекомендации. Поэтому технические метрики </w:t>
      </w:r>
      <w:r w:rsidR="00A07C21" w:rsidRPr="00A07C21">
        <w:rPr>
          <w:lang w:val="en-US"/>
        </w:rPr>
        <w:t>RMSE</w:t>
      </w:r>
      <w:r w:rsidR="00A07C21" w:rsidRPr="00A07C21">
        <w:t xml:space="preserve">, </w:t>
      </w:r>
      <w:r w:rsidR="00A07C21" w:rsidRPr="00A07C21">
        <w:rPr>
          <w:lang w:val="en-US"/>
        </w:rPr>
        <w:t>MAE</w:t>
      </w:r>
      <w:r w:rsidR="00A07C21" w:rsidRPr="00A07C21">
        <w:t xml:space="preserve"> и </w:t>
      </w:r>
      <w:r w:rsidR="00A07C21" w:rsidRPr="00A07C21">
        <w:rPr>
          <w:lang w:val="en-US"/>
        </w:rPr>
        <w:t>Pinball</w:t>
      </w:r>
      <w:r w:rsidR="00A07C21" w:rsidRPr="00A07C21">
        <w:t xml:space="preserve"> характеризуют качество прогностического контура, а экономический критерий </w:t>
      </w:r>
      <w:r>
        <w:t>«</w:t>
      </w:r>
      <w:r w:rsidR="00A07C21" w:rsidRPr="00A07C21">
        <w:rPr>
          <w:lang w:val="en-US"/>
        </w:rPr>
        <w:t>ΔR</w:t>
      </w:r>
      <w:r>
        <w:t>»</w:t>
      </w:r>
      <w:r w:rsidR="00A07C21" w:rsidRPr="00A07C21">
        <w:t xml:space="preserve"> используется далее, в разделе 3.5, для оценки прикладного эффекта СППР.</w:t>
      </w:r>
    </w:p>
    <w:p w14:paraId="4C68071D" w14:textId="76340542" w:rsidR="005D5F7D" w:rsidRDefault="00000000">
      <w:pPr>
        <w:spacing w:after="0"/>
        <w:jc w:val="both"/>
        <w:rPr>
          <w:highlight w:val="yellow"/>
        </w:rPr>
      </w:pPr>
      <w:r>
        <w:t xml:space="preserve">В целом проведённый эксперимент позволяет сделать три итоговых вывода. Во-первых, на текущем состоянии проекта лучшей итоговой моделью по прогнозной точности является оркестр, а не отдельные ветви SARIMA или LSTM. Во-вторых, это преимущество подтверждается не только агрегированными значениями RMSE и MAE, но и </w:t>
      </w:r>
      <w:proofErr w:type="spellStart"/>
      <w:r>
        <w:t>пометрическим</w:t>
      </w:r>
      <w:proofErr w:type="spellEnd"/>
      <w:r>
        <w:t xml:space="preserve"> анализом, а также парной статистической проверкой различий. В-третьих, дальнейшее </w:t>
      </w:r>
      <w:r>
        <w:lastRenderedPageBreak/>
        <w:t xml:space="preserve">развитие системы должно быть сосредоточено не столько на </w:t>
      </w:r>
      <w:proofErr w:type="spellStart"/>
      <w:r>
        <w:t>point</w:t>
      </w:r>
      <w:proofErr w:type="spellEnd"/>
      <w:r>
        <w:t xml:space="preserve"> </w:t>
      </w:r>
      <w:proofErr w:type="spellStart"/>
      <w:r>
        <w:t>forecast</w:t>
      </w:r>
      <w:proofErr w:type="spellEnd"/>
      <w:r>
        <w:t xml:space="preserve">, сколько на улучшении интервальной калибровки и устранении систематического положительного </w:t>
      </w:r>
      <w:proofErr w:type="spellStart"/>
      <w:r>
        <w:t>bias</w:t>
      </w:r>
      <w:proofErr w:type="spellEnd"/>
      <w:r>
        <w:t>, поскольку именно эти два аспекта остаются основными ограничениями текущей реализации.</w:t>
      </w:r>
    </w:p>
    <w:p w14:paraId="4DE5CDEF" w14:textId="77777777" w:rsidR="005D5F7D" w:rsidRDefault="00000000">
      <w:pPr>
        <w:spacing w:before="120" w:after="120"/>
        <w:jc w:val="both"/>
      </w:pPr>
      <w:r>
        <w:rPr>
          <w:b/>
        </w:rPr>
        <w:t>3.5 Анализ результатов и оценка технико-экономической эффективности</w:t>
      </w:r>
    </w:p>
    <w:p w14:paraId="041A20F8" w14:textId="1A51185E" w:rsidR="005D5F7D" w:rsidRDefault="00000000">
      <w:pPr>
        <w:spacing w:after="0"/>
        <w:jc w:val="both"/>
      </w:pPr>
      <w:r>
        <w:t xml:space="preserve">Проведённая разработка показала, что для задач мониторинга и диагностики серверного оборудования наибольшую практическую ценность имеет не отдельная модель прогноза, а связанный вычислительный контур «данные → прогноз → состояние → риск → решение → </w:t>
      </w:r>
      <w:r w:rsidR="00A13219">
        <w:t>оценка</w:t>
      </w:r>
      <w:r>
        <w:t>». Именно этот контур реализован в системе. За счёт этого система перестала быть набором независимых экранов мониторинга и превратилась в программный комплекс, где каждый следующий модуль использует формализованный результат предыдущего, а итоговый вывод может быть проверен по сохранённым артефактам.</w:t>
      </w:r>
    </w:p>
    <w:p w14:paraId="796F8715" w14:textId="77777777" w:rsidR="005D5F7D" w:rsidRDefault="00000000">
      <w:pPr>
        <w:spacing w:after="0"/>
        <w:jc w:val="both"/>
      </w:pPr>
      <w:r>
        <w:t xml:space="preserve">С научной точки зрения наиболее важный результат главы состоит в том, что после серии инженерных доработок лучшей итоговой моделью по качеству прогноза стал оркестр SARIMA и LSTM. В актуальном строгом эксперименте оркестр показал наименьшие значения RMSE и MAE на горизонтах 24 часа, 7 суток и 30 суток, а его преимущество над SARIMA подтверждено тестом </w:t>
      </w:r>
      <w:proofErr w:type="spellStart"/>
      <w:r>
        <w:t>Диболда</w:t>
      </w:r>
      <w:proofErr w:type="spellEnd"/>
      <w:r>
        <w:t xml:space="preserve">–Мариано на всех трёх горизонтах. Это означает, что в текущей версии проекта </w:t>
      </w:r>
      <w:proofErr w:type="spellStart"/>
      <w:r>
        <w:t>оркестрация</w:t>
      </w:r>
      <w:proofErr w:type="spellEnd"/>
      <w:r>
        <w:t xml:space="preserve"> перестала быть лишь «слоем усреднения» и стала реальным механизмом повышения качества </w:t>
      </w:r>
      <w:proofErr w:type="spellStart"/>
      <w:r>
        <w:t>point</w:t>
      </w:r>
      <w:proofErr w:type="spellEnd"/>
      <w:r>
        <w:t xml:space="preserve"> </w:t>
      </w:r>
      <w:proofErr w:type="spellStart"/>
      <w:r>
        <w:t>forecast</w:t>
      </w:r>
      <w:proofErr w:type="spellEnd"/>
      <w:r>
        <w:t>.</w:t>
      </w:r>
    </w:p>
    <w:p w14:paraId="3CEF76B2" w14:textId="3420A118" w:rsidR="005D5F7D" w:rsidRDefault="00000000" w:rsidP="00A13219">
      <w:pPr>
        <w:spacing w:after="0"/>
        <w:jc w:val="both"/>
      </w:pPr>
      <w:r>
        <w:t xml:space="preserve">Одновременно результаты эксперимента показывают, что достигнутый эффект имеет сложную структуру. С одной стороны, оркестр является лучшей итоговой моделью по центральной ошибке и по большинству вероятностных метрик. С другой стороны, отдельные ветви системы не теряют собственной ценности: SARIMA остаётся сильным и интерпретируемым </w:t>
      </w:r>
      <w:proofErr w:type="spellStart"/>
      <w:r>
        <w:t>baseline</w:t>
      </w:r>
      <w:proofErr w:type="spellEnd"/>
      <w:r>
        <w:t xml:space="preserve">, а LSTM вносит вклад в интегрированный прогноз, несмотря на то что в изолированном </w:t>
      </w:r>
      <w:r>
        <w:lastRenderedPageBreak/>
        <w:t>режиме пока уступает ансамблю. Следовательно, главная практическая ценность разработки заключается не в замене одной модели другой, а в правильно организованной кооперации статистического и нейросетевого прогноза.</w:t>
      </w:r>
    </w:p>
    <w:p w14:paraId="49A96913" w14:textId="77777777" w:rsidR="005D5F7D" w:rsidRDefault="00000000">
      <w:pPr>
        <w:spacing w:after="0"/>
        <w:jc w:val="both"/>
      </w:pPr>
      <w:r>
        <w:t>К числу задач, которые в проекте можно считать решёнными на уровне рабочей программной реализации, относятся следующие. Во-первых, построен единый контур хранения и трассировки данных: система сохраняет сырые метрики, вычисленные показатели, запуски прогнозов, прогнозные точки, состояния, риск-оценки, решения СППР и результаты формальной верификации. Это устраняет типичную проблему исследовательских прототипов, где итог виден на графике, но происхождение результата невозможно восстановить.</w:t>
      </w:r>
    </w:p>
    <w:p w14:paraId="0330D2A6" w14:textId="77777777" w:rsidR="005D5F7D" w:rsidRDefault="00000000">
      <w:pPr>
        <w:spacing w:after="0"/>
        <w:jc w:val="both"/>
      </w:pPr>
      <w:r>
        <w:t xml:space="preserve">Во-вторых, реализовано полноценное </w:t>
      </w:r>
      <w:proofErr w:type="spellStart"/>
      <w:r>
        <w:t>многогоризонтное</w:t>
      </w:r>
      <w:proofErr w:type="spellEnd"/>
      <w:r>
        <w:t xml:space="preserve"> прогнозирование. И SARIMA, и LSTM в текущей версии системы возвращают не единственную терминальную точку, а траекторию значений по всему горизонту с часовым шагом. Благодаря этому прогноз используется не только для визуализации, но и как вход для </w:t>
      </w:r>
      <w:proofErr w:type="spellStart"/>
      <w:r>
        <w:t>state</w:t>
      </w:r>
      <w:proofErr w:type="spellEnd"/>
      <w:r>
        <w:t xml:space="preserve">-модуля, </w:t>
      </w:r>
      <w:proofErr w:type="spellStart"/>
      <w:r>
        <w:t>risk</w:t>
      </w:r>
      <w:proofErr w:type="spellEnd"/>
      <w:r>
        <w:t>-модуля и СППР. Для прикладной системы мониторинга это критически важно: решение принимается не по одной точке в конце горизонта, а по характеру развития метрики во времени.</w:t>
      </w:r>
    </w:p>
    <w:p w14:paraId="030DEE7E" w14:textId="77777777" w:rsidR="005D5F7D" w:rsidRDefault="00000000">
      <w:pPr>
        <w:spacing w:after="0"/>
        <w:jc w:val="both"/>
      </w:pPr>
      <w:r>
        <w:t xml:space="preserve">В-третьих, в системе решена задача организационного разделения вычислительного контура. Тяжёлый нейросетевой расчёт вынесен на удалённый LSTM-ПК, при этом браузер не взаимодействует с ним напрямую. Вызов проходит только через </w:t>
      </w:r>
      <w:proofErr w:type="spellStart"/>
      <w:r>
        <w:t>backend</w:t>
      </w:r>
      <w:proofErr w:type="spellEnd"/>
      <w:r>
        <w:t xml:space="preserve">, а очередь заданий, идемпотентные </w:t>
      </w:r>
      <w:proofErr w:type="spellStart"/>
      <w:r>
        <w:t>ретраи</w:t>
      </w:r>
      <w:proofErr w:type="spellEnd"/>
      <w:r>
        <w:t xml:space="preserve"> и статусы выполнения фиксируются в базе. Такой подход принципиально важен для реальной эксплуатации: он снимает вычислительную нагрузку с основного сервера и одновременно сохраняет управляемость жизненного цикла прогностической задачи.</w:t>
      </w:r>
    </w:p>
    <w:p w14:paraId="4883167E" w14:textId="77777777" w:rsidR="005D5F7D" w:rsidRDefault="00000000">
      <w:pPr>
        <w:spacing w:after="0"/>
        <w:jc w:val="both"/>
      </w:pPr>
      <w:r>
        <w:t xml:space="preserve">В-четвёртых, устранена неоднозначность оценки состояния и риска. Вместо нескольких локальных эвристик введён единый модуль оценки </w:t>
      </w:r>
      <w:r>
        <w:lastRenderedPageBreak/>
        <w:t xml:space="preserve">состояний S0/S1/S2, а </w:t>
      </w:r>
      <w:proofErr w:type="spellStart"/>
      <w:r>
        <w:t>risk</w:t>
      </w:r>
      <w:proofErr w:type="spellEnd"/>
      <w:r>
        <w:t>-</w:t>
      </w:r>
      <w:proofErr w:type="gramStart"/>
      <w:r>
        <w:t>модуль  работает</w:t>
      </w:r>
      <w:proofErr w:type="gramEnd"/>
      <w:r>
        <w:t xml:space="preserve"> не на случайном наборе метрик, а на прогнозных траекториях и истории состояний релевантных метрик. Это усилило формальную связность системы: теперь прогноз, состояние, риск и решение образуют единую математико-программную цепочку.</w:t>
      </w:r>
    </w:p>
    <w:p w14:paraId="6802AB85" w14:textId="77777777" w:rsidR="005D5F7D" w:rsidRDefault="00000000">
      <w:pPr>
        <w:spacing w:after="0"/>
        <w:jc w:val="both"/>
      </w:pPr>
      <w:r>
        <w:t xml:space="preserve">В-пятых, создан модуль формальной оценки прогнозирования. Качество прогноза оценивается по RMSE, MAE, </w:t>
      </w:r>
      <w:proofErr w:type="spellStart"/>
      <w:r>
        <w:t>sMAPE</w:t>
      </w:r>
      <w:proofErr w:type="spellEnd"/>
      <w:r>
        <w:t xml:space="preserve">, MASE, RMSSE, </w:t>
      </w:r>
      <w:proofErr w:type="spellStart"/>
      <w:r>
        <w:t>Pinball</w:t>
      </w:r>
      <w:proofErr w:type="spellEnd"/>
      <w:r>
        <w:t xml:space="preserve">, PICP80, ACE80, MIW и Winkler80, а также по статистической значимости различий и </w:t>
      </w:r>
      <w:proofErr w:type="spellStart"/>
      <w:r>
        <w:t>bootstrap</w:t>
      </w:r>
      <w:proofErr w:type="spellEnd"/>
      <w:r>
        <w:t>-доверительным интервалам. В результате система позволяет переходить от субъективной интерпретации графика к строгому воспроизводимому протоколу сравнения моделей.</w:t>
      </w:r>
    </w:p>
    <w:p w14:paraId="497AF804" w14:textId="77777777" w:rsidR="005D5F7D" w:rsidRDefault="00000000">
      <w:pPr>
        <w:spacing w:after="0"/>
        <w:jc w:val="both"/>
      </w:pPr>
      <w:r>
        <w:t>Наконец, значимый прикладной эффект достигнут и на уровне пользовательского взаимодействия. Система получила единый центр полного цикла прогнозирования, единые настройки, режимы базового и экспертного отображения, фоновый центр задач, сводные PDF-отчёты и согласованный интерфейс перехода от прогноза к риску и далее к решению. Это важно потому, что объектом разработки является не изолированная модель, а рабочая система поддержки принятия решений.</w:t>
      </w:r>
    </w:p>
    <w:p w14:paraId="70796218" w14:textId="77777777" w:rsidR="00A13219" w:rsidRPr="00A13219" w:rsidRDefault="00A13219" w:rsidP="00A13219">
      <w:pPr>
        <w:spacing w:after="0"/>
        <w:jc w:val="both"/>
      </w:pPr>
      <w:r w:rsidRPr="00A13219">
        <w:t>Для оценки прикладного результата была использована не только точность прогнозирования, но и показатель снижения ожидаемых потерь после применения рекомендации СППР. Такой подход соответствует постановке задачи поддержки принятия решений в условиях риска: система должна не просто предсказывать будущие значения метрик, а выбирать действие, уменьшающее ожидаемые последствия отказа или деградации.</w:t>
      </w:r>
    </w:p>
    <w:p w14:paraId="7BB53038" w14:textId="77777777" w:rsidR="00A13219" w:rsidRPr="00A13219" w:rsidRDefault="00A13219" w:rsidP="00A13219">
      <w:pPr>
        <w:spacing w:after="0"/>
        <w:jc w:val="both"/>
      </w:pPr>
      <w:r w:rsidRPr="00A13219">
        <w:t xml:space="preserve">В качестве </w:t>
      </w:r>
      <w:r w:rsidRPr="00A13219">
        <w:rPr>
          <w:lang w:val="en-US"/>
        </w:rPr>
        <w:t>baseline</w:t>
      </w:r>
      <w:r w:rsidRPr="00A13219">
        <w:t xml:space="preserve">-сценария использовано действие </w:t>
      </w:r>
      <w:r w:rsidRPr="00A13219">
        <w:rPr>
          <w:lang w:val="en-US"/>
        </w:rPr>
        <w:t>no</w:t>
      </w:r>
      <w:r w:rsidRPr="00A13219">
        <w:t>_</w:t>
      </w:r>
      <w:r w:rsidRPr="00A13219">
        <w:rPr>
          <w:lang w:val="en-US"/>
        </w:rPr>
        <w:t>action</w:t>
      </w:r>
      <w:r w:rsidRPr="00A13219">
        <w:t xml:space="preserve">, то есть отсутствие управленческого вмешательства. Для рекомендованного системой действия </w:t>
      </w:r>
      <w:r w:rsidRPr="00A13219">
        <w:rPr>
          <w:lang w:val="en-US"/>
        </w:rPr>
        <w:t>a</w:t>
      </w:r>
      <w:r w:rsidRPr="00A13219">
        <w:t xml:space="preserve">* вычислялись ожидаемые потери </w:t>
      </w:r>
      <w:r w:rsidRPr="00A13219">
        <w:rPr>
          <w:lang w:val="en-US"/>
        </w:rPr>
        <w:t>R</w:t>
      </w:r>
      <w:r w:rsidRPr="00A13219">
        <w:t>(</w:t>
      </w:r>
      <w:r w:rsidRPr="00A13219">
        <w:rPr>
          <w:lang w:val="en-US"/>
        </w:rPr>
        <w:t>a</w:t>
      </w:r>
      <w:r w:rsidRPr="00A13219">
        <w:t xml:space="preserve">*) на основе вероятностей состояний </w:t>
      </w:r>
      <w:r w:rsidRPr="00A13219">
        <w:rPr>
          <w:lang w:val="en-US"/>
        </w:rPr>
        <w:t>S</w:t>
      </w:r>
      <w:r w:rsidRPr="00A13219">
        <w:t>0/</w:t>
      </w:r>
      <w:r w:rsidRPr="00A13219">
        <w:rPr>
          <w:lang w:val="en-US"/>
        </w:rPr>
        <w:t>S</w:t>
      </w:r>
      <w:r w:rsidRPr="00A13219">
        <w:t>1/</w:t>
      </w:r>
      <w:r w:rsidRPr="00A13219">
        <w:rPr>
          <w:lang w:val="en-US"/>
        </w:rPr>
        <w:t>S</w:t>
      </w:r>
      <w:r w:rsidRPr="00A13219">
        <w:t xml:space="preserve">2, матрицы потерь и стоимости выполнения действия. Экономический эффект определялся как разность ожидаемых потерь без системы и ожидаемых потерь после выбранной рекомендации: </w:t>
      </w:r>
      <w:r w:rsidRPr="00A13219">
        <w:rPr>
          <w:lang w:val="en-US"/>
        </w:rPr>
        <w:t>ΔR</w:t>
      </w:r>
      <w:r w:rsidRPr="00A13219">
        <w:t xml:space="preserve"> = </w:t>
      </w:r>
      <w:r w:rsidRPr="00A13219">
        <w:rPr>
          <w:lang w:val="en-US"/>
        </w:rPr>
        <w:lastRenderedPageBreak/>
        <w:t>R</w:t>
      </w:r>
      <w:r w:rsidRPr="00A13219">
        <w:t>(</w:t>
      </w:r>
      <w:r w:rsidRPr="00A13219">
        <w:rPr>
          <w:lang w:val="en-US"/>
        </w:rPr>
        <w:t>no</w:t>
      </w:r>
      <w:r w:rsidRPr="00A13219">
        <w:t>_</w:t>
      </w:r>
      <w:r w:rsidRPr="00A13219">
        <w:rPr>
          <w:lang w:val="en-US"/>
        </w:rPr>
        <w:t>action</w:t>
      </w:r>
      <w:r w:rsidRPr="00A13219">
        <w:t xml:space="preserve">) - </w:t>
      </w:r>
      <w:r w:rsidRPr="00A13219">
        <w:rPr>
          <w:lang w:val="en-US"/>
        </w:rPr>
        <w:t>R</w:t>
      </w:r>
      <w:r w:rsidRPr="00A13219">
        <w:t>(</w:t>
      </w:r>
      <w:r w:rsidRPr="00A13219">
        <w:rPr>
          <w:lang w:val="en-US"/>
        </w:rPr>
        <w:t>a</w:t>
      </w:r>
      <w:r w:rsidRPr="00A13219">
        <w:t xml:space="preserve">*). Положительное значение </w:t>
      </w:r>
      <w:r w:rsidRPr="00A13219">
        <w:rPr>
          <w:lang w:val="en-US"/>
        </w:rPr>
        <w:t>ΔR</w:t>
      </w:r>
      <w:r w:rsidRPr="00A13219">
        <w:t xml:space="preserve"> означает, что выбранная рекомендация снижает ожидаемый ущерб по сравнению с бездействием.</w:t>
      </w:r>
    </w:p>
    <w:p w14:paraId="7107DE22" w14:textId="50B2CAE0" w:rsidR="00A13219" w:rsidRPr="00A13219" w:rsidRDefault="00A13219" w:rsidP="00A13219">
      <w:pPr>
        <w:spacing w:after="0"/>
        <w:jc w:val="both"/>
      </w:pPr>
      <w:r w:rsidRPr="00A13219">
        <w:t xml:space="preserve">Важно подчеркнуть, что </w:t>
      </w:r>
      <w:r w:rsidRPr="00A13219">
        <w:rPr>
          <w:lang w:val="en-US"/>
        </w:rPr>
        <w:t>ΔR</w:t>
      </w:r>
      <w:r w:rsidRPr="00A13219">
        <w:t xml:space="preserve"> в данной версии системы является расчётным ожидаемым эффектом, а не </w:t>
      </w:r>
      <w:proofErr w:type="spellStart"/>
      <w:r w:rsidRPr="00A13219">
        <w:t>бухгалтерски</w:t>
      </w:r>
      <w:proofErr w:type="spellEnd"/>
      <w:r w:rsidRPr="00A13219">
        <w:t xml:space="preserve"> подтверждённой экономией. Он показывает, насколько система уменьшает математически ожидаемые потери согласно заданной модели риска, вероятностям состояний и матрице потерь. Фактическое подтверждение эффекта требует накопления </w:t>
      </w:r>
      <w:r>
        <w:t>«</w:t>
      </w:r>
      <w:proofErr w:type="spellStart"/>
      <w:r w:rsidRPr="00A13219">
        <w:rPr>
          <w:lang w:val="en-US"/>
        </w:rPr>
        <w:t>DecisionFeedback</w:t>
      </w:r>
      <w:proofErr w:type="spellEnd"/>
      <w:r>
        <w:t>»</w:t>
      </w:r>
      <w:r w:rsidRPr="00A13219">
        <w:t>: сведений о выполненном действии, наступившем или предотвращённом инциденте и фактической стоимости последствий.</w:t>
      </w:r>
    </w:p>
    <w:p w14:paraId="1E070028" w14:textId="349CA167" w:rsidR="00A13219" w:rsidRPr="00A13219" w:rsidRDefault="00A13219" w:rsidP="00A13219">
      <w:pPr>
        <w:spacing w:after="0"/>
        <w:jc w:val="both"/>
      </w:pPr>
      <w:r w:rsidRPr="00A13219">
        <w:t xml:space="preserve">Таблица 3.10 </w:t>
      </w:r>
      <w:r w:rsidR="00F436E4">
        <w:t>–</w:t>
      </w:r>
      <w:r w:rsidRPr="00A13219">
        <w:t xml:space="preserve"> Экономический эффект рекомендаций СППР по горизонтам.</w:t>
      </w:r>
    </w:p>
    <w:tbl>
      <w:tblPr>
        <w:tblStyle w:val="a3"/>
        <w:tblW w:w="0" w:type="auto"/>
        <w:tblLook w:val="04A0" w:firstRow="1" w:lastRow="0" w:firstColumn="1" w:lastColumn="0" w:noHBand="0" w:noVBand="1"/>
      </w:tblPr>
      <w:tblGrid>
        <w:gridCol w:w="3539"/>
        <w:gridCol w:w="1985"/>
        <w:gridCol w:w="1984"/>
        <w:gridCol w:w="1837"/>
      </w:tblGrid>
      <w:tr w:rsidR="00A13219" w14:paraId="3245B3C0" w14:textId="77777777" w:rsidTr="00F436E4">
        <w:tc>
          <w:tcPr>
            <w:tcW w:w="3539" w:type="dxa"/>
          </w:tcPr>
          <w:p w14:paraId="2E46460C" w14:textId="77777777" w:rsidR="00A13219" w:rsidRDefault="00A13219" w:rsidP="00A13219">
            <w:pPr>
              <w:ind w:firstLine="0"/>
              <w:jc w:val="both"/>
            </w:pPr>
          </w:p>
        </w:tc>
        <w:tc>
          <w:tcPr>
            <w:tcW w:w="1985" w:type="dxa"/>
          </w:tcPr>
          <w:p w14:paraId="58FA1851" w14:textId="5882C493" w:rsidR="00A13219" w:rsidRDefault="00A13219" w:rsidP="00A13219">
            <w:pPr>
              <w:ind w:firstLine="0"/>
              <w:jc w:val="center"/>
            </w:pPr>
            <w:r w:rsidRPr="00A13219">
              <w:rPr>
                <w:sz w:val="24"/>
                <w:szCs w:val="24"/>
                <w:lang w:val="en-US"/>
              </w:rPr>
              <w:t xml:space="preserve">24 </w:t>
            </w:r>
            <w:proofErr w:type="spellStart"/>
            <w:r w:rsidRPr="00A13219">
              <w:rPr>
                <w:sz w:val="24"/>
                <w:szCs w:val="24"/>
                <w:lang w:val="en-US"/>
              </w:rPr>
              <w:t>часа</w:t>
            </w:r>
            <w:proofErr w:type="spellEnd"/>
          </w:p>
        </w:tc>
        <w:tc>
          <w:tcPr>
            <w:tcW w:w="1984" w:type="dxa"/>
          </w:tcPr>
          <w:p w14:paraId="0D83D317" w14:textId="057A303C" w:rsidR="00A13219" w:rsidRDefault="00A13219" w:rsidP="00A13219">
            <w:pPr>
              <w:ind w:firstLine="0"/>
              <w:jc w:val="center"/>
            </w:pPr>
            <w:r w:rsidRPr="00A13219">
              <w:rPr>
                <w:sz w:val="24"/>
                <w:szCs w:val="24"/>
                <w:lang w:val="en-US"/>
              </w:rPr>
              <w:t xml:space="preserve">7 </w:t>
            </w:r>
            <w:proofErr w:type="spellStart"/>
            <w:r w:rsidRPr="00A13219">
              <w:rPr>
                <w:sz w:val="24"/>
                <w:szCs w:val="24"/>
                <w:lang w:val="en-US"/>
              </w:rPr>
              <w:t>дней</w:t>
            </w:r>
            <w:proofErr w:type="spellEnd"/>
          </w:p>
        </w:tc>
        <w:tc>
          <w:tcPr>
            <w:tcW w:w="1837" w:type="dxa"/>
          </w:tcPr>
          <w:p w14:paraId="1545CFE8" w14:textId="348D6426" w:rsidR="00A13219" w:rsidRDefault="00A13219" w:rsidP="00A13219">
            <w:pPr>
              <w:ind w:firstLine="0"/>
              <w:jc w:val="center"/>
            </w:pPr>
            <w:r w:rsidRPr="00A13219">
              <w:rPr>
                <w:sz w:val="24"/>
                <w:szCs w:val="24"/>
                <w:lang w:val="en-US"/>
              </w:rPr>
              <w:t xml:space="preserve">30 </w:t>
            </w:r>
            <w:proofErr w:type="spellStart"/>
            <w:r w:rsidRPr="00A13219">
              <w:rPr>
                <w:sz w:val="24"/>
                <w:szCs w:val="24"/>
                <w:lang w:val="en-US"/>
              </w:rPr>
              <w:t>дней</w:t>
            </w:r>
            <w:proofErr w:type="spellEnd"/>
          </w:p>
        </w:tc>
      </w:tr>
      <w:tr w:rsidR="00A13219" w14:paraId="7BADA4BB" w14:textId="77777777" w:rsidTr="00F436E4">
        <w:tc>
          <w:tcPr>
            <w:tcW w:w="3539" w:type="dxa"/>
          </w:tcPr>
          <w:p w14:paraId="59AC1E62" w14:textId="4051F28D" w:rsidR="00A13219" w:rsidRDefault="00A13219" w:rsidP="00A13219">
            <w:pPr>
              <w:ind w:firstLine="0"/>
              <w:jc w:val="both"/>
            </w:pPr>
            <w:r w:rsidRPr="00A13219">
              <w:rPr>
                <w:b/>
                <w:sz w:val="24"/>
                <w:szCs w:val="24"/>
                <w:lang w:val="en-US"/>
              </w:rPr>
              <w:t>R</w:t>
            </w:r>
            <w:r w:rsidRPr="00A13219">
              <w:rPr>
                <w:b/>
                <w:sz w:val="24"/>
                <w:szCs w:val="24"/>
              </w:rPr>
              <w:t xml:space="preserve"> без системы, </w:t>
            </w:r>
            <w:proofErr w:type="spellStart"/>
            <w:r w:rsidRPr="00A13219">
              <w:rPr>
                <w:b/>
                <w:sz w:val="24"/>
                <w:szCs w:val="24"/>
              </w:rPr>
              <w:t>усл</w:t>
            </w:r>
            <w:proofErr w:type="spellEnd"/>
            <w:r w:rsidRPr="00A13219">
              <w:rPr>
                <w:b/>
                <w:sz w:val="24"/>
                <w:szCs w:val="24"/>
              </w:rPr>
              <w:t>. руб.</w:t>
            </w:r>
          </w:p>
        </w:tc>
        <w:tc>
          <w:tcPr>
            <w:tcW w:w="1985" w:type="dxa"/>
          </w:tcPr>
          <w:p w14:paraId="3B16888B" w14:textId="5B940764" w:rsidR="00A13219" w:rsidRDefault="00A13219" w:rsidP="00A13219">
            <w:pPr>
              <w:ind w:firstLine="0"/>
              <w:jc w:val="center"/>
            </w:pPr>
            <w:r w:rsidRPr="00A13219">
              <w:rPr>
                <w:sz w:val="24"/>
                <w:szCs w:val="24"/>
                <w:lang w:val="en-US"/>
              </w:rPr>
              <w:t>216 570,25</w:t>
            </w:r>
          </w:p>
        </w:tc>
        <w:tc>
          <w:tcPr>
            <w:tcW w:w="1984" w:type="dxa"/>
          </w:tcPr>
          <w:p w14:paraId="6A810865" w14:textId="4F440AE6" w:rsidR="00A13219" w:rsidRDefault="00A13219" w:rsidP="00A13219">
            <w:pPr>
              <w:ind w:firstLine="0"/>
              <w:jc w:val="center"/>
            </w:pPr>
            <w:r w:rsidRPr="00A13219">
              <w:rPr>
                <w:sz w:val="24"/>
                <w:szCs w:val="24"/>
                <w:lang w:val="en-US"/>
              </w:rPr>
              <w:t>199 577,48</w:t>
            </w:r>
          </w:p>
        </w:tc>
        <w:tc>
          <w:tcPr>
            <w:tcW w:w="1837" w:type="dxa"/>
          </w:tcPr>
          <w:p w14:paraId="732C0AF7" w14:textId="5A768358" w:rsidR="00A13219" w:rsidRDefault="00A13219" w:rsidP="00A13219">
            <w:pPr>
              <w:ind w:firstLine="0"/>
              <w:jc w:val="center"/>
            </w:pPr>
            <w:r w:rsidRPr="00A13219">
              <w:rPr>
                <w:sz w:val="24"/>
                <w:szCs w:val="24"/>
                <w:lang w:val="en-US"/>
              </w:rPr>
              <w:t>541 442,07</w:t>
            </w:r>
          </w:p>
        </w:tc>
      </w:tr>
      <w:tr w:rsidR="00A13219" w14:paraId="1DA30D7E" w14:textId="77777777" w:rsidTr="00F436E4">
        <w:tc>
          <w:tcPr>
            <w:tcW w:w="3539" w:type="dxa"/>
          </w:tcPr>
          <w:p w14:paraId="5DF51055" w14:textId="2AF89381" w:rsidR="00A13219" w:rsidRDefault="00A13219" w:rsidP="00A13219">
            <w:pPr>
              <w:ind w:firstLine="0"/>
              <w:jc w:val="both"/>
            </w:pPr>
            <w:r w:rsidRPr="00A13219">
              <w:rPr>
                <w:b/>
                <w:sz w:val="24"/>
                <w:szCs w:val="24"/>
                <w:lang w:val="en-US"/>
              </w:rPr>
              <w:t>R</w:t>
            </w:r>
            <w:r w:rsidRPr="00A13219">
              <w:rPr>
                <w:b/>
                <w:sz w:val="24"/>
                <w:szCs w:val="24"/>
              </w:rPr>
              <w:t xml:space="preserve"> с системой, </w:t>
            </w:r>
            <w:proofErr w:type="spellStart"/>
            <w:r w:rsidRPr="00A13219">
              <w:rPr>
                <w:b/>
                <w:sz w:val="24"/>
                <w:szCs w:val="24"/>
              </w:rPr>
              <w:t>усл</w:t>
            </w:r>
            <w:proofErr w:type="spellEnd"/>
            <w:r w:rsidRPr="00A13219">
              <w:rPr>
                <w:b/>
                <w:sz w:val="24"/>
                <w:szCs w:val="24"/>
              </w:rPr>
              <w:t>. руб.</w:t>
            </w:r>
          </w:p>
        </w:tc>
        <w:tc>
          <w:tcPr>
            <w:tcW w:w="1985" w:type="dxa"/>
          </w:tcPr>
          <w:p w14:paraId="1D808464" w14:textId="5D378FC7" w:rsidR="00A13219" w:rsidRDefault="00A13219" w:rsidP="00A13219">
            <w:pPr>
              <w:ind w:firstLine="0"/>
              <w:jc w:val="center"/>
            </w:pPr>
            <w:r w:rsidRPr="00A13219">
              <w:rPr>
                <w:sz w:val="24"/>
                <w:szCs w:val="24"/>
                <w:lang w:val="en-US"/>
              </w:rPr>
              <w:t>28 808,66</w:t>
            </w:r>
          </w:p>
        </w:tc>
        <w:tc>
          <w:tcPr>
            <w:tcW w:w="1984" w:type="dxa"/>
          </w:tcPr>
          <w:p w14:paraId="6663BF4D" w14:textId="45F61E65" w:rsidR="00A13219" w:rsidRDefault="00A13219" w:rsidP="00A13219">
            <w:pPr>
              <w:ind w:firstLine="0"/>
              <w:jc w:val="center"/>
            </w:pPr>
            <w:r w:rsidRPr="00A13219">
              <w:rPr>
                <w:sz w:val="24"/>
                <w:szCs w:val="24"/>
                <w:lang w:val="en-US"/>
              </w:rPr>
              <w:t>24 184,67</w:t>
            </w:r>
          </w:p>
        </w:tc>
        <w:tc>
          <w:tcPr>
            <w:tcW w:w="1837" w:type="dxa"/>
          </w:tcPr>
          <w:p w14:paraId="1BAED80C" w14:textId="1F0419C2" w:rsidR="00A13219" w:rsidRDefault="00A13219" w:rsidP="00A13219">
            <w:pPr>
              <w:ind w:firstLine="0"/>
              <w:jc w:val="center"/>
            </w:pPr>
            <w:r w:rsidRPr="00A13219">
              <w:rPr>
                <w:sz w:val="24"/>
                <w:szCs w:val="24"/>
                <w:lang w:val="en-US"/>
              </w:rPr>
              <w:t>43 827,78</w:t>
            </w:r>
          </w:p>
        </w:tc>
      </w:tr>
      <w:tr w:rsidR="00A13219" w14:paraId="5C3A67A3" w14:textId="77777777" w:rsidTr="00F436E4">
        <w:tc>
          <w:tcPr>
            <w:tcW w:w="3539" w:type="dxa"/>
          </w:tcPr>
          <w:p w14:paraId="0024F5F5" w14:textId="03A3E777" w:rsidR="00A13219" w:rsidRDefault="00A13219" w:rsidP="00A13219">
            <w:pPr>
              <w:ind w:firstLine="0"/>
              <w:jc w:val="both"/>
            </w:pPr>
            <w:r w:rsidRPr="00A13219">
              <w:rPr>
                <w:b/>
                <w:sz w:val="24"/>
                <w:szCs w:val="24"/>
                <w:lang w:val="en-US"/>
              </w:rPr>
              <w:t xml:space="preserve">ΔR, </w:t>
            </w:r>
            <w:proofErr w:type="spellStart"/>
            <w:r w:rsidRPr="00A13219">
              <w:rPr>
                <w:b/>
                <w:sz w:val="24"/>
                <w:szCs w:val="24"/>
                <w:lang w:val="en-US"/>
              </w:rPr>
              <w:t>усл</w:t>
            </w:r>
            <w:proofErr w:type="spellEnd"/>
            <w:r w:rsidRPr="00A13219">
              <w:rPr>
                <w:b/>
                <w:sz w:val="24"/>
                <w:szCs w:val="24"/>
                <w:lang w:val="en-US"/>
              </w:rPr>
              <w:t>. руб.</w:t>
            </w:r>
          </w:p>
        </w:tc>
        <w:tc>
          <w:tcPr>
            <w:tcW w:w="1985" w:type="dxa"/>
            <w:vAlign w:val="center"/>
          </w:tcPr>
          <w:p w14:paraId="24FC72AD" w14:textId="433C3C79" w:rsidR="00A13219" w:rsidRDefault="00A13219" w:rsidP="00A13219">
            <w:pPr>
              <w:ind w:firstLine="0"/>
              <w:jc w:val="center"/>
            </w:pPr>
            <w:r w:rsidRPr="00A13219">
              <w:rPr>
                <w:sz w:val="24"/>
                <w:szCs w:val="24"/>
                <w:lang w:val="en-US"/>
              </w:rPr>
              <w:t>187 761,59</w:t>
            </w:r>
          </w:p>
        </w:tc>
        <w:tc>
          <w:tcPr>
            <w:tcW w:w="1984" w:type="dxa"/>
          </w:tcPr>
          <w:p w14:paraId="03C812F2" w14:textId="15095180" w:rsidR="00A13219" w:rsidRDefault="00A13219" w:rsidP="00A13219">
            <w:pPr>
              <w:ind w:firstLine="0"/>
              <w:jc w:val="center"/>
            </w:pPr>
            <w:r w:rsidRPr="00A13219">
              <w:rPr>
                <w:sz w:val="24"/>
                <w:szCs w:val="24"/>
                <w:lang w:val="en-US"/>
              </w:rPr>
              <w:t>175 392,82</w:t>
            </w:r>
          </w:p>
        </w:tc>
        <w:tc>
          <w:tcPr>
            <w:tcW w:w="1837" w:type="dxa"/>
          </w:tcPr>
          <w:p w14:paraId="2D8B8357" w14:textId="61573F62" w:rsidR="00A13219" w:rsidRDefault="00A13219" w:rsidP="00A13219">
            <w:pPr>
              <w:ind w:firstLine="0"/>
              <w:jc w:val="center"/>
            </w:pPr>
            <w:r w:rsidRPr="00A13219">
              <w:rPr>
                <w:sz w:val="24"/>
                <w:szCs w:val="24"/>
                <w:lang w:val="en-US"/>
              </w:rPr>
              <w:t>497 614,30</w:t>
            </w:r>
          </w:p>
        </w:tc>
      </w:tr>
      <w:tr w:rsidR="00A13219" w14:paraId="414732E2" w14:textId="77777777" w:rsidTr="00F436E4">
        <w:tc>
          <w:tcPr>
            <w:tcW w:w="3539" w:type="dxa"/>
          </w:tcPr>
          <w:p w14:paraId="60A36F07" w14:textId="5CCC1745" w:rsidR="00A13219" w:rsidRDefault="00A13219" w:rsidP="00A13219">
            <w:pPr>
              <w:ind w:firstLine="0"/>
              <w:jc w:val="both"/>
            </w:pPr>
            <w:proofErr w:type="spellStart"/>
            <w:r w:rsidRPr="00A13219">
              <w:rPr>
                <w:b/>
                <w:sz w:val="24"/>
                <w:szCs w:val="24"/>
                <w:lang w:val="en-US"/>
              </w:rPr>
              <w:t>Снижение</w:t>
            </w:r>
            <w:proofErr w:type="spellEnd"/>
            <w:r w:rsidRPr="00A13219">
              <w:rPr>
                <w:b/>
                <w:sz w:val="24"/>
                <w:szCs w:val="24"/>
                <w:lang w:val="en-US"/>
              </w:rPr>
              <w:t xml:space="preserve"> </w:t>
            </w:r>
            <w:proofErr w:type="spellStart"/>
            <w:r w:rsidRPr="00A13219">
              <w:rPr>
                <w:b/>
                <w:sz w:val="24"/>
                <w:szCs w:val="24"/>
                <w:lang w:val="en-US"/>
              </w:rPr>
              <w:t>ожидаемых</w:t>
            </w:r>
            <w:proofErr w:type="spellEnd"/>
            <w:r w:rsidRPr="00A13219">
              <w:rPr>
                <w:b/>
                <w:sz w:val="24"/>
                <w:szCs w:val="24"/>
                <w:lang w:val="en-US"/>
              </w:rPr>
              <w:t xml:space="preserve"> </w:t>
            </w:r>
            <w:proofErr w:type="spellStart"/>
            <w:r w:rsidRPr="00A13219">
              <w:rPr>
                <w:b/>
                <w:sz w:val="24"/>
                <w:szCs w:val="24"/>
                <w:lang w:val="en-US"/>
              </w:rPr>
              <w:t>потерь</w:t>
            </w:r>
            <w:proofErr w:type="spellEnd"/>
          </w:p>
        </w:tc>
        <w:tc>
          <w:tcPr>
            <w:tcW w:w="1985" w:type="dxa"/>
          </w:tcPr>
          <w:p w14:paraId="78E7369B" w14:textId="4CCD98BC" w:rsidR="00A13219" w:rsidRDefault="00A13219" w:rsidP="00A13219">
            <w:pPr>
              <w:ind w:firstLine="0"/>
              <w:jc w:val="center"/>
            </w:pPr>
            <w:r w:rsidRPr="00A13219">
              <w:rPr>
                <w:sz w:val="24"/>
                <w:szCs w:val="24"/>
                <w:lang w:val="en-US"/>
              </w:rPr>
              <w:t>86,7 %</w:t>
            </w:r>
          </w:p>
        </w:tc>
        <w:tc>
          <w:tcPr>
            <w:tcW w:w="1984" w:type="dxa"/>
          </w:tcPr>
          <w:p w14:paraId="5926DB0F" w14:textId="4356CA61" w:rsidR="00A13219" w:rsidRDefault="00A13219" w:rsidP="00A13219">
            <w:pPr>
              <w:ind w:firstLine="0"/>
              <w:jc w:val="center"/>
            </w:pPr>
            <w:r w:rsidRPr="00A13219">
              <w:rPr>
                <w:sz w:val="24"/>
                <w:szCs w:val="24"/>
                <w:lang w:val="en-US"/>
              </w:rPr>
              <w:t>87,9 %</w:t>
            </w:r>
          </w:p>
        </w:tc>
        <w:tc>
          <w:tcPr>
            <w:tcW w:w="1837" w:type="dxa"/>
          </w:tcPr>
          <w:p w14:paraId="42AEA6F1" w14:textId="3A7913E6" w:rsidR="00A13219" w:rsidRDefault="00A13219" w:rsidP="00A13219">
            <w:pPr>
              <w:ind w:firstLine="0"/>
              <w:jc w:val="center"/>
            </w:pPr>
            <w:r w:rsidRPr="00A13219">
              <w:rPr>
                <w:sz w:val="24"/>
                <w:szCs w:val="24"/>
                <w:lang w:val="en-US"/>
              </w:rPr>
              <w:t>91,9 %</w:t>
            </w:r>
          </w:p>
        </w:tc>
      </w:tr>
    </w:tbl>
    <w:p w14:paraId="4BC411FF" w14:textId="77777777" w:rsidR="00A13219" w:rsidRDefault="00A13219" w:rsidP="00A13219">
      <w:pPr>
        <w:spacing w:after="0"/>
        <w:ind w:firstLine="0"/>
        <w:jc w:val="both"/>
      </w:pPr>
    </w:p>
    <w:p w14:paraId="32BA8074" w14:textId="77777777" w:rsidR="00F436E4" w:rsidRPr="00F436E4" w:rsidRDefault="00F436E4" w:rsidP="00F436E4">
      <w:pPr>
        <w:spacing w:after="0"/>
        <w:jc w:val="both"/>
      </w:pPr>
      <w:r w:rsidRPr="00F436E4">
        <w:t xml:space="preserve">Из таблицы видно, что во всех трёх горизонтах контрольной серии </w:t>
      </w:r>
      <w:r w:rsidRPr="00F436E4">
        <w:rPr>
          <w:lang w:val="en-US"/>
        </w:rPr>
        <w:t>ΔR</w:t>
      </w:r>
      <w:r w:rsidRPr="00F436E4">
        <w:t xml:space="preserve"> положителен. На горизонте 24 часа ожидаемые потери снижаются с 216 570,25 до 28 808,66 </w:t>
      </w:r>
      <w:proofErr w:type="spellStart"/>
      <w:r w:rsidRPr="00F436E4">
        <w:t>усл</w:t>
      </w:r>
      <w:proofErr w:type="spellEnd"/>
      <w:r w:rsidRPr="00F436E4">
        <w:t xml:space="preserve">. руб., что соответствует эффекту 187 761,59 </w:t>
      </w:r>
      <w:proofErr w:type="spellStart"/>
      <w:r w:rsidRPr="00F436E4">
        <w:t>усл</w:t>
      </w:r>
      <w:proofErr w:type="spellEnd"/>
      <w:r w:rsidRPr="00F436E4">
        <w:t xml:space="preserve">. руб. и снижению на 86,7 %. На горизонте 7 суток эффект составляет 175 392,82 </w:t>
      </w:r>
      <w:proofErr w:type="spellStart"/>
      <w:r w:rsidRPr="00F436E4">
        <w:t>усл</w:t>
      </w:r>
      <w:proofErr w:type="spellEnd"/>
      <w:r w:rsidRPr="00F436E4">
        <w:t xml:space="preserve">. руб., а относительное снижение ожидаемых потерь равно 87,9 %. На горизонте 30 суток наблюдается максимальный абсолютный эффект: 497 614,30 </w:t>
      </w:r>
      <w:proofErr w:type="spellStart"/>
      <w:r w:rsidRPr="00F436E4">
        <w:t>усл</w:t>
      </w:r>
      <w:proofErr w:type="spellEnd"/>
      <w:r w:rsidRPr="00F436E4">
        <w:t>. руб. при снижении ожидаемых потерь на 91,9 %.</w:t>
      </w:r>
    </w:p>
    <w:p w14:paraId="37DEA9C6" w14:textId="129AB4FF" w:rsidR="00F436E4" w:rsidRPr="00F436E4" w:rsidRDefault="00F436E4" w:rsidP="00F436E4">
      <w:pPr>
        <w:spacing w:after="0"/>
        <w:jc w:val="both"/>
      </w:pPr>
      <w:r w:rsidRPr="00F436E4">
        <w:t xml:space="preserve">Увеличение абсолютного эффекта на горизонте 30 суток объясняется тем, что долгосрочный прогноз раньше обнаруживает устойчивую тенденцию роста риска и позволяет выбрать действие до перехода системы в более тяжёлое состояние. В рассматриваемой серии победившей альтернативой стало действие </w:t>
      </w:r>
      <w:r>
        <w:t>«</w:t>
      </w:r>
      <w:r w:rsidRPr="00F436E4">
        <w:rPr>
          <w:lang w:val="en-US"/>
        </w:rPr>
        <w:t>throttle</w:t>
      </w:r>
      <w:r w:rsidRPr="00F436E4">
        <w:t>_</w:t>
      </w:r>
      <w:proofErr w:type="spellStart"/>
      <w:r w:rsidRPr="00F436E4">
        <w:rPr>
          <w:lang w:val="en-US"/>
        </w:rPr>
        <w:t>cpu</w:t>
      </w:r>
      <w:proofErr w:type="spellEnd"/>
      <w:r w:rsidRPr="00F436E4">
        <w:t>_</w:t>
      </w:r>
      <w:r w:rsidRPr="00F436E4">
        <w:rPr>
          <w:lang w:val="en-US"/>
        </w:rPr>
        <w:t>limit</w:t>
      </w:r>
      <w:r>
        <w:t>»</w:t>
      </w:r>
      <w:r w:rsidRPr="00F436E4">
        <w:t xml:space="preserve">, интерпретируемое как ограничение </w:t>
      </w:r>
      <w:r w:rsidRPr="00F436E4">
        <w:rPr>
          <w:lang w:val="en-US"/>
        </w:rPr>
        <w:lastRenderedPageBreak/>
        <w:t>CPU</w:t>
      </w:r>
      <w:r w:rsidRPr="00F436E4">
        <w:t>/частоты. Это действие уменьшает ожидаемые потери за счёт снижения нагрузки на сервер в ситуации повышенного риска.</w:t>
      </w:r>
    </w:p>
    <w:p w14:paraId="35E2BC7B" w14:textId="2EB72C32" w:rsidR="00F436E4" w:rsidRDefault="00F436E4" w:rsidP="00F436E4">
      <w:pPr>
        <w:spacing w:after="0"/>
        <w:ind w:firstLine="0"/>
        <w:jc w:val="center"/>
      </w:pPr>
      <w:r>
        <w:rPr>
          <w:noProof/>
          <w14:ligatures w14:val="standardContextual"/>
        </w:rPr>
        <w:drawing>
          <wp:inline distT="0" distB="0" distL="0" distR="0" wp14:anchorId="442746D1" wp14:editId="1A59D2D0">
            <wp:extent cx="5657850" cy="2895600"/>
            <wp:effectExtent l="0" t="0" r="0" b="0"/>
            <wp:docPr id="2313271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327151" name=""/>
                    <pic:cNvPicPr/>
                  </pic:nvPicPr>
                  <pic:blipFill rotWithShape="1">
                    <a:blip r:embed="rId18"/>
                    <a:srcRect l="2566" t="3399" r="2191" b="2677"/>
                    <a:stretch>
                      <a:fillRect/>
                    </a:stretch>
                  </pic:blipFill>
                  <pic:spPr bwMode="auto">
                    <a:xfrm>
                      <a:off x="0" y="0"/>
                      <a:ext cx="5657850" cy="2895600"/>
                    </a:xfrm>
                    <a:prstGeom prst="rect">
                      <a:avLst/>
                    </a:prstGeom>
                    <a:ln>
                      <a:noFill/>
                    </a:ln>
                    <a:extLst>
                      <a:ext uri="{53640926-AAD7-44D8-BBD7-CCE9431645EC}">
                        <a14:shadowObscured xmlns:a14="http://schemas.microsoft.com/office/drawing/2010/main"/>
                      </a:ext>
                    </a:extLst>
                  </pic:spPr>
                </pic:pic>
              </a:graphicData>
            </a:graphic>
          </wp:inline>
        </w:drawing>
      </w:r>
    </w:p>
    <w:p w14:paraId="6CC308EC" w14:textId="7F610A8F" w:rsidR="00F436E4" w:rsidRDefault="00F436E4" w:rsidP="00F436E4">
      <w:pPr>
        <w:spacing w:after="0"/>
        <w:jc w:val="center"/>
      </w:pPr>
      <w:r w:rsidRPr="00F436E4">
        <w:t xml:space="preserve">Рисунок 3.7 </w:t>
      </w:r>
      <w:r>
        <w:t>–</w:t>
      </w:r>
      <w:r w:rsidRPr="00F436E4">
        <w:t xml:space="preserve"> Сопоставление ожидаемых потерь и экономического эффекта СППР по горизонтам.</w:t>
      </w:r>
    </w:p>
    <w:p w14:paraId="0D897E1C" w14:textId="2CDE7739" w:rsidR="005D5F7D" w:rsidRDefault="00000000">
      <w:pPr>
        <w:spacing w:after="0"/>
        <w:jc w:val="both"/>
      </w:pPr>
      <w:r>
        <w:t xml:space="preserve">Несмотря на достигнутые результаты, текущую версию системы нельзя считать полностью завершённой с научной точки зрения. Основное ограничение связано с вероятностной частью прогноза. Даже лучшая модель, то есть оркестр, показывает покрытие PICP80 заметно ниже целевого уровня 80%. Это означает, что интервалы неопределённости уже полезны </w:t>
      </w:r>
      <w:proofErr w:type="spellStart"/>
      <w:r>
        <w:t>прикладно</w:t>
      </w:r>
      <w:proofErr w:type="spellEnd"/>
      <w:r>
        <w:t>, но пока ещё недостаточно откалиброваны для сильных утверждений о качестве вероятностного прогноза.</w:t>
      </w:r>
    </w:p>
    <w:p w14:paraId="16357D02" w14:textId="04F32D95" w:rsidR="005D5F7D" w:rsidRDefault="00000000" w:rsidP="00A13219">
      <w:pPr>
        <w:spacing w:after="0"/>
        <w:jc w:val="both"/>
      </w:pPr>
      <w:r>
        <w:t xml:space="preserve">Второе ограничение связано с систематическим смещением прогноза. В актуальном </w:t>
      </w:r>
      <w:proofErr w:type="spellStart"/>
      <w:r>
        <w:t>run</w:t>
      </w:r>
      <w:proofErr w:type="spellEnd"/>
      <w:r>
        <w:t xml:space="preserve"> все модели показывают положительный </w:t>
      </w:r>
      <w:proofErr w:type="spellStart"/>
      <w:r>
        <w:t>mean</w:t>
      </w:r>
      <w:proofErr w:type="spellEnd"/>
      <w:r>
        <w:t xml:space="preserve"> </w:t>
      </w:r>
      <w:proofErr w:type="spellStart"/>
      <w:r>
        <w:t>error</w:t>
      </w:r>
      <w:proofErr w:type="spellEnd"/>
      <w:r>
        <w:t xml:space="preserve">, то есть склонность к умеренной переоценке уровня метрик. Для эксплуатационной СППР это менее опасно, чем хроническая недооценка риска, однако в научном плане такая асимметрия должна быть отдельно зафиксирована и в дальнейшем ослаблена. Иначе часть выигрыша оркестра по RMSE может сопровождаться избыточной осторожностью </w:t>
      </w:r>
      <w:proofErr w:type="spellStart"/>
      <w:r>
        <w:t>point</w:t>
      </w:r>
      <w:proofErr w:type="spellEnd"/>
      <w:r>
        <w:t xml:space="preserve"> </w:t>
      </w:r>
      <w:proofErr w:type="spellStart"/>
      <w:r>
        <w:t>forecast</w:t>
      </w:r>
      <w:proofErr w:type="spellEnd"/>
      <w:r>
        <w:t>.</w:t>
      </w:r>
    </w:p>
    <w:p w14:paraId="1D096875" w14:textId="77777777" w:rsidR="005D5F7D" w:rsidRDefault="00000000">
      <w:pPr>
        <w:spacing w:after="0"/>
        <w:jc w:val="both"/>
      </w:pPr>
      <w:r>
        <w:t xml:space="preserve">Третье ограничение связано с самой нейросетевой ветвью. LSTM в проекте была существенно улучшена: введены траекторный </w:t>
      </w:r>
      <w:proofErr w:type="spellStart"/>
      <w:r>
        <w:t>direct</w:t>
      </w:r>
      <w:proofErr w:type="spellEnd"/>
      <w:r>
        <w:t xml:space="preserve"> </w:t>
      </w:r>
      <w:proofErr w:type="spellStart"/>
      <w:r>
        <w:t>multi-</w:t>
      </w:r>
      <w:r>
        <w:lastRenderedPageBreak/>
        <w:t>horizon</w:t>
      </w:r>
      <w:proofErr w:type="spellEnd"/>
      <w:r>
        <w:t xml:space="preserve"> прогноз, локальный тренд, </w:t>
      </w:r>
      <w:proofErr w:type="spellStart"/>
      <w:r>
        <w:t>rolling</w:t>
      </w:r>
      <w:proofErr w:type="spellEnd"/>
      <w:r>
        <w:t xml:space="preserve"> </w:t>
      </w:r>
      <w:proofErr w:type="spellStart"/>
      <w:r>
        <w:t>seasonality</w:t>
      </w:r>
      <w:proofErr w:type="spellEnd"/>
      <w:r>
        <w:t xml:space="preserve">, </w:t>
      </w:r>
      <w:proofErr w:type="spellStart"/>
      <w:r>
        <w:t>warm</w:t>
      </w:r>
      <w:proofErr w:type="spellEnd"/>
      <w:r>
        <w:t xml:space="preserve"> </w:t>
      </w:r>
      <w:proofErr w:type="spellStart"/>
      <w:r>
        <w:t>start</w:t>
      </w:r>
      <w:proofErr w:type="spellEnd"/>
      <w:r>
        <w:t xml:space="preserve">, </w:t>
      </w:r>
      <w:proofErr w:type="spellStart"/>
      <w:r>
        <w:t>bias-aware</w:t>
      </w:r>
      <w:proofErr w:type="spellEnd"/>
      <w:r>
        <w:t xml:space="preserve"> обработка и дополнительные настраиваемые параметры. Однако в изолированном режиме LSTM уступает SARIMA по большинству агрегированных показателей. Следовательно, нейросетевой контур уже полезен как часть интегрированной схемы, но ещё не может считаться самодостаточным универсальным победителем.</w:t>
      </w:r>
    </w:p>
    <w:p w14:paraId="31DA8890" w14:textId="796A23EB" w:rsidR="00F436E4" w:rsidRPr="00F436E4" w:rsidRDefault="00F436E4" w:rsidP="00F436E4">
      <w:pPr>
        <w:spacing w:after="0"/>
        <w:jc w:val="both"/>
      </w:pPr>
      <w:r w:rsidRPr="00F436E4">
        <w:t xml:space="preserve">Четвёртое ограничение относится не к отсутствию экономического расчёта, а к уровню его фактического подтверждения. В системе уже реализован полный контур расчёта ожидаемых потерь и критерия </w:t>
      </w:r>
      <w:r w:rsidRPr="00F436E4">
        <w:rPr>
          <w:lang w:val="en-US"/>
        </w:rPr>
        <w:t>ΔR</w:t>
      </w:r>
      <w:r w:rsidRPr="00F436E4">
        <w:t xml:space="preserve">, а контрольная серия запусков показала положительный ожидаемый эффект по всем анализируемым горизонтам. Однако эти значения пока следует трактовать как модельную оценку снижения ожидаемого ущерба. Для перехода от расчётного эффекта к фактически подтверждённой экономической эффективности необходимо накопить журнал </w:t>
      </w:r>
      <w:r>
        <w:t>«</w:t>
      </w:r>
      <w:proofErr w:type="spellStart"/>
      <w:r w:rsidRPr="00F436E4">
        <w:rPr>
          <w:lang w:val="en-US"/>
        </w:rPr>
        <w:t>DecisionFeedback</w:t>
      </w:r>
      <w:proofErr w:type="spellEnd"/>
      <w:r>
        <w:t>»</w:t>
      </w:r>
      <w:r w:rsidRPr="00F436E4">
        <w:t>: какие рекомендации были выполнены, какие инциденты действительно произошли или были предотвращены, какова была фактическая стоимость простоя, ремонта и трудозатрат.</w:t>
      </w:r>
    </w:p>
    <w:p w14:paraId="47EF67CC" w14:textId="77777777" w:rsidR="005D5F7D" w:rsidRDefault="00000000">
      <w:pPr>
        <w:spacing w:after="0"/>
        <w:jc w:val="both"/>
      </w:pPr>
      <w:r>
        <w:t xml:space="preserve">Первым направлением дальнейшего развития является калибровка вероятностных интервалов. Необходимо перейти от текущего практически полезного, но </w:t>
      </w:r>
      <w:proofErr w:type="spellStart"/>
      <w:r>
        <w:t>недокалиброванного</w:t>
      </w:r>
      <w:proofErr w:type="spellEnd"/>
      <w:r>
        <w:t xml:space="preserve"> набора p10–p90 к более строгой вероятностной модели с улучшением PICP80 и снижением ACE80. Для этого могут быть использованы дополнительная </w:t>
      </w:r>
      <w:proofErr w:type="spellStart"/>
      <w:r>
        <w:t>посткалибровка</w:t>
      </w:r>
      <w:proofErr w:type="spellEnd"/>
      <w:r>
        <w:t xml:space="preserve"> квантилей, </w:t>
      </w:r>
      <w:proofErr w:type="spellStart"/>
      <w:r>
        <w:t>horizon-aware</w:t>
      </w:r>
      <w:proofErr w:type="spellEnd"/>
      <w:r>
        <w:t xml:space="preserve"> настройка интервалов и раздельная калибровка по классам метрик.</w:t>
      </w:r>
    </w:p>
    <w:p w14:paraId="7C8EB475" w14:textId="62D0F27A" w:rsidR="005D5F7D" w:rsidRDefault="00000000" w:rsidP="00A13219">
      <w:pPr>
        <w:spacing w:after="0"/>
        <w:jc w:val="both"/>
      </w:pPr>
      <w:r>
        <w:t xml:space="preserve">Второе направление связано с устранением положительного </w:t>
      </w:r>
      <w:proofErr w:type="spellStart"/>
      <w:r>
        <w:t>bias</w:t>
      </w:r>
      <w:proofErr w:type="spellEnd"/>
      <w:r>
        <w:t xml:space="preserve">. В системе уже добавлен расчёт </w:t>
      </w:r>
      <w:proofErr w:type="spellStart"/>
      <w:r>
        <w:t>mean</w:t>
      </w:r>
      <w:proofErr w:type="spellEnd"/>
      <w:r>
        <w:t xml:space="preserve"> </w:t>
      </w:r>
      <w:proofErr w:type="spellStart"/>
      <w:r>
        <w:t>error</w:t>
      </w:r>
      <w:proofErr w:type="spellEnd"/>
      <w:r>
        <w:t xml:space="preserve">, что позволяет явно фиксировать смещение прогноза. Следующим этапом должна стать адаптивная коррекция </w:t>
      </w:r>
      <w:proofErr w:type="spellStart"/>
      <w:r>
        <w:t>bias</w:t>
      </w:r>
      <w:proofErr w:type="spellEnd"/>
      <w:r>
        <w:t xml:space="preserve"> по типу метрики, горизонту и активной конфигурации ансамбля. </w:t>
      </w:r>
      <w:proofErr w:type="gramStart"/>
      <w:r>
        <w:t>Это  позволит</w:t>
      </w:r>
      <w:proofErr w:type="gramEnd"/>
      <w:r>
        <w:t xml:space="preserve"> отделить выигрыш за счёт реального улучшения модели от выигрыша за счёт смещения прогноза в безопасную сторону.</w:t>
      </w:r>
    </w:p>
    <w:p w14:paraId="09ADED16" w14:textId="728ED977" w:rsidR="005D5F7D" w:rsidRDefault="00000000">
      <w:pPr>
        <w:spacing w:after="0"/>
        <w:jc w:val="both"/>
      </w:pPr>
      <w:r>
        <w:lastRenderedPageBreak/>
        <w:t xml:space="preserve">Третье направление </w:t>
      </w:r>
      <w:r w:rsidR="001B6311">
        <w:t>–</w:t>
      </w:r>
      <w:r>
        <w:t xml:space="preserve"> дальнейшее развитие LSTM-ветви. На практике оправданным выглядит переход к более зрелому жизненному циклу модели: накопление </w:t>
      </w:r>
      <w:proofErr w:type="spellStart"/>
      <w:r>
        <w:t>checkpoint</w:t>
      </w:r>
      <w:proofErr w:type="spellEnd"/>
      <w:r>
        <w:t xml:space="preserve">-артефактов по устройству, классу метрики и горизонту, контроль деградации качества при старении данных, а также более строгий режим </w:t>
      </w:r>
      <w:proofErr w:type="spellStart"/>
      <w:r>
        <w:t>валидационного</w:t>
      </w:r>
      <w:proofErr w:type="spellEnd"/>
      <w:r>
        <w:t xml:space="preserve"> переобучения.</w:t>
      </w:r>
    </w:p>
    <w:p w14:paraId="706D0CC7" w14:textId="77777777" w:rsidR="005D5F7D" w:rsidRDefault="00000000">
      <w:pPr>
        <w:spacing w:after="0"/>
        <w:jc w:val="both"/>
      </w:pPr>
      <w:r>
        <w:t xml:space="preserve">Четвёртое направление связано с </w:t>
      </w:r>
      <w:proofErr w:type="spellStart"/>
      <w:r>
        <w:t>оркестрацией</w:t>
      </w:r>
      <w:proofErr w:type="spellEnd"/>
      <w:r>
        <w:t xml:space="preserve">. Хотя текущий оркестр уже является лучшей итоговой моделью, его развитие не должно останавливаться на фиксированной схеме смешивания. Перспективным является переход к более контекстному выбору весов: по сегментам горизонта, по типу метрики, по устойчивости последних ошибок и по степени расхождения ветвей SARIMA и LSTM. Такое развитие особенно важно для длинного горизонта, где цена ошибки для </w:t>
      </w:r>
      <w:proofErr w:type="spellStart"/>
      <w:r>
        <w:t>downstream</w:t>
      </w:r>
      <w:proofErr w:type="spellEnd"/>
      <w:r>
        <w:t>-модулей риска и СППР наиболее высока.</w:t>
      </w:r>
    </w:p>
    <w:p w14:paraId="22901971" w14:textId="77777777" w:rsidR="005D5F7D" w:rsidRDefault="00000000">
      <w:pPr>
        <w:spacing w:after="0"/>
        <w:jc w:val="both"/>
      </w:pPr>
      <w:r>
        <w:t xml:space="preserve">Выполненная в главе разработка показала, что задача поддержки принятия решений при риске и неопределённости для мониторинга и диагностики серверного оборудования может быть решена в виде единого программного комплекса, а не набора разрозненных алгоритмов. В проекте реализованы сбор и хранение телеметрии, статистический и нейросетевой прогноз, их </w:t>
      </w:r>
      <w:proofErr w:type="spellStart"/>
      <w:r>
        <w:t>оркестрация</w:t>
      </w:r>
      <w:proofErr w:type="spellEnd"/>
      <w:r>
        <w:t xml:space="preserve">, единая оценка состояния, комбинированная </w:t>
      </w:r>
      <w:proofErr w:type="spellStart"/>
      <w:r>
        <w:t>risk</w:t>
      </w:r>
      <w:proofErr w:type="spellEnd"/>
      <w:r>
        <w:t>-модель, СППР выбора действия и модуль формальной верификации качества.</w:t>
      </w:r>
    </w:p>
    <w:p w14:paraId="0D2CD44D" w14:textId="77777777" w:rsidR="005D5F7D" w:rsidRDefault="00000000">
      <w:pPr>
        <w:spacing w:after="0"/>
        <w:jc w:val="both"/>
      </w:pPr>
      <w:r>
        <w:t xml:space="preserve">Актуальный вычислительный эксперимент подтверждает, что разработка достигла уровня, достаточного для содержательной диссертационной аргументации. Оркестр SARIMA и LSTM показал наилучшее качество </w:t>
      </w:r>
      <w:proofErr w:type="spellStart"/>
      <w:r>
        <w:t>point</w:t>
      </w:r>
      <w:proofErr w:type="spellEnd"/>
      <w:r>
        <w:t xml:space="preserve"> </w:t>
      </w:r>
      <w:proofErr w:type="spellStart"/>
      <w:r>
        <w:t>forecast</w:t>
      </w:r>
      <w:proofErr w:type="spellEnd"/>
      <w:r>
        <w:t xml:space="preserve"> на всех трёх исследованных горизонтах, а его преимущество над статистическим </w:t>
      </w:r>
      <w:proofErr w:type="spellStart"/>
      <w:r>
        <w:t>baseline</w:t>
      </w:r>
      <w:proofErr w:type="spellEnd"/>
      <w:r>
        <w:t xml:space="preserve"> подтверждено статистически. Следовательно, основная исследовательская гипотеза о полезности интеграции нескольких прогностических ветвей в рамках одной СППР в текущем состоянии проекта подтверждается.</w:t>
      </w:r>
    </w:p>
    <w:p w14:paraId="0BD9560F" w14:textId="4C8CD1D9" w:rsidR="005D5F7D" w:rsidRDefault="00F436E4" w:rsidP="00F436E4">
      <w:pPr>
        <w:spacing w:after="0"/>
        <w:jc w:val="both"/>
      </w:pPr>
      <w:r w:rsidRPr="00F436E4">
        <w:t>Отдельная серия запусков СППР дополняет этот вывод прикладным результатом. После получения прогнозов система сформировала риск-</w:t>
      </w:r>
      <w:r w:rsidRPr="00F436E4">
        <w:lastRenderedPageBreak/>
        <w:t xml:space="preserve">контекст, выбрала рекомендуемое действие и рассчитала ожидаемые потери относительно </w:t>
      </w:r>
      <w:r w:rsidRPr="00F436E4">
        <w:rPr>
          <w:lang w:val="en-US"/>
        </w:rPr>
        <w:t>baseline</w:t>
      </w:r>
      <w:r w:rsidRPr="00F436E4">
        <w:t xml:space="preserve">-сценария </w:t>
      </w:r>
      <w:r>
        <w:t>«</w:t>
      </w:r>
      <w:r w:rsidRPr="00F436E4">
        <w:rPr>
          <w:lang w:val="en-US"/>
        </w:rPr>
        <w:t>no</w:t>
      </w:r>
      <w:r w:rsidRPr="00F436E4">
        <w:t>_</w:t>
      </w:r>
      <w:r w:rsidRPr="00F436E4">
        <w:rPr>
          <w:lang w:val="en-US"/>
        </w:rPr>
        <w:t>action</w:t>
      </w:r>
      <w:r>
        <w:t>»</w:t>
      </w:r>
      <w:r w:rsidRPr="00F436E4">
        <w:t xml:space="preserve">. Во всех шести запусках контрольной серии критерий </w:t>
      </w:r>
      <w:r w:rsidRPr="00F436E4">
        <w:rPr>
          <w:lang w:val="en-US"/>
        </w:rPr>
        <w:t>ΔR</w:t>
      </w:r>
      <w:r w:rsidRPr="00F436E4">
        <w:t xml:space="preserve"> оказался положительным, а средний расчётный экономический эффект составил 286 922,90 </w:t>
      </w:r>
      <w:proofErr w:type="spellStart"/>
      <w:r w:rsidRPr="00F436E4">
        <w:t>усл</w:t>
      </w:r>
      <w:proofErr w:type="spellEnd"/>
      <w:r w:rsidRPr="00F436E4">
        <w:t>. руб. Это подтверждает, что разработанный контур не ограничивается улучшением прогноза, а доводит прогнозную информацию до управленческого решения с измеримой ожидаемой полезностью.</w:t>
      </w:r>
    </w:p>
    <w:p w14:paraId="541BB043" w14:textId="77777777" w:rsidR="00F436E4" w:rsidRPr="00F436E4" w:rsidRDefault="00F436E4" w:rsidP="00F436E4">
      <w:pPr>
        <w:jc w:val="both"/>
      </w:pPr>
      <w:r w:rsidRPr="00F436E4">
        <w:t>Одновременно глава фиксирует оставшиеся ограничения: интервальная калибровка пока недостаточна, экономический эффект подтверждён на контрольной расчётной серии, но требует дальнейшего накопления фактической обратной связи, а LSTM ещё нуждается в дополнительной калибровке как самостоятельная ветвь. Тем самым глава 3 не только демонстрирует достигнутый результат, но и задаёт направления дальнейшего развития системы.</w:t>
      </w:r>
    </w:p>
    <w:p w14:paraId="4ED3D34C" w14:textId="77777777" w:rsidR="001B6311" w:rsidRDefault="001B6311">
      <w:pPr>
        <w:spacing w:line="278" w:lineRule="auto"/>
        <w:ind w:firstLine="0"/>
      </w:pPr>
      <w:r>
        <w:br w:type="page"/>
      </w:r>
    </w:p>
    <w:p w14:paraId="2F5DEBF1" w14:textId="77777777" w:rsidR="001B6311" w:rsidRPr="001B6311" w:rsidRDefault="001B6311" w:rsidP="001B6311">
      <w:pPr>
        <w:spacing w:before="240" w:after="120"/>
        <w:jc w:val="center"/>
        <w:rPr>
          <w:rFonts w:eastAsia="MS Mincho"/>
          <w:szCs w:val="22"/>
        </w:rPr>
      </w:pPr>
      <w:r w:rsidRPr="001B6311">
        <w:rPr>
          <w:rFonts w:eastAsia="MS Mincho"/>
          <w:b/>
          <w:szCs w:val="22"/>
        </w:rPr>
        <w:lastRenderedPageBreak/>
        <w:t>Список использованных источников</w:t>
      </w:r>
    </w:p>
    <w:p w14:paraId="41315484" w14:textId="77777777" w:rsidR="001B6311" w:rsidRPr="001B6311" w:rsidRDefault="001B6311" w:rsidP="001B6311">
      <w:pPr>
        <w:spacing w:after="0"/>
        <w:jc w:val="both"/>
        <w:rPr>
          <w:rFonts w:eastAsia="MS Mincho"/>
          <w:szCs w:val="22"/>
        </w:rPr>
      </w:pPr>
      <w:r w:rsidRPr="001B6311">
        <w:rPr>
          <w:rFonts w:eastAsia="MS Mincho"/>
          <w:szCs w:val="22"/>
        </w:rPr>
        <w:t xml:space="preserve">[1] </w:t>
      </w:r>
      <w:proofErr w:type="spellStart"/>
      <w:r w:rsidRPr="001B6311">
        <w:rPr>
          <w:rFonts w:eastAsia="MS Mincho"/>
          <w:szCs w:val="22"/>
        </w:rPr>
        <w:t>Добронец</w:t>
      </w:r>
      <w:proofErr w:type="spellEnd"/>
      <w:r w:rsidRPr="001B6311">
        <w:rPr>
          <w:rFonts w:eastAsia="MS Mincho"/>
          <w:szCs w:val="22"/>
        </w:rPr>
        <w:t xml:space="preserve">, Б. С. Вычислительный вероятностный анализ: модели и </w:t>
      </w:r>
      <w:proofErr w:type="gramStart"/>
      <w:r w:rsidRPr="001B6311">
        <w:rPr>
          <w:rFonts w:eastAsia="MS Mincho"/>
          <w:szCs w:val="22"/>
        </w:rPr>
        <w:t>методы :</w:t>
      </w:r>
      <w:proofErr w:type="gramEnd"/>
      <w:r w:rsidRPr="001B6311">
        <w:rPr>
          <w:rFonts w:eastAsia="MS Mincho"/>
          <w:szCs w:val="22"/>
        </w:rPr>
        <w:t xml:space="preserve"> монография / Б. С. </w:t>
      </w:r>
      <w:proofErr w:type="spellStart"/>
      <w:r w:rsidRPr="001B6311">
        <w:rPr>
          <w:rFonts w:eastAsia="MS Mincho"/>
          <w:szCs w:val="22"/>
        </w:rPr>
        <w:t>Добронец</w:t>
      </w:r>
      <w:proofErr w:type="spellEnd"/>
      <w:r w:rsidRPr="001B6311">
        <w:rPr>
          <w:rFonts w:eastAsia="MS Mincho"/>
          <w:szCs w:val="22"/>
        </w:rPr>
        <w:t xml:space="preserve">, О. А. Попова. – </w:t>
      </w:r>
      <w:proofErr w:type="gramStart"/>
      <w:r w:rsidRPr="001B6311">
        <w:rPr>
          <w:rFonts w:eastAsia="MS Mincho"/>
          <w:szCs w:val="22"/>
        </w:rPr>
        <w:t>Красноярск :</w:t>
      </w:r>
      <w:proofErr w:type="gramEnd"/>
      <w:r w:rsidRPr="001B6311">
        <w:rPr>
          <w:rFonts w:eastAsia="MS Mincho"/>
          <w:szCs w:val="22"/>
        </w:rPr>
        <w:t xml:space="preserve"> Сиб. </w:t>
      </w:r>
      <w:proofErr w:type="spellStart"/>
      <w:r w:rsidRPr="001B6311">
        <w:rPr>
          <w:rFonts w:eastAsia="MS Mincho"/>
          <w:szCs w:val="22"/>
        </w:rPr>
        <w:t>федер</w:t>
      </w:r>
      <w:proofErr w:type="spellEnd"/>
      <w:r w:rsidRPr="001B6311">
        <w:rPr>
          <w:rFonts w:eastAsia="MS Mincho"/>
          <w:szCs w:val="22"/>
        </w:rPr>
        <w:t xml:space="preserve">. ун-т, 2020. – 236 с. – </w:t>
      </w:r>
      <w:r w:rsidRPr="001B6311">
        <w:rPr>
          <w:rFonts w:eastAsia="MS Mincho"/>
          <w:szCs w:val="22"/>
          <w:lang w:val="en-US"/>
        </w:rPr>
        <w:t>ISBN</w:t>
      </w:r>
      <w:r w:rsidRPr="001B6311">
        <w:rPr>
          <w:rFonts w:eastAsia="MS Mincho"/>
          <w:szCs w:val="22"/>
        </w:rPr>
        <w:t xml:space="preserve"> 978-5-7638-4232-6.</w:t>
      </w:r>
    </w:p>
    <w:p w14:paraId="1C842F3C" w14:textId="77777777" w:rsidR="001B6311" w:rsidRPr="001B6311" w:rsidRDefault="001B6311" w:rsidP="001B6311">
      <w:pPr>
        <w:spacing w:after="0"/>
        <w:jc w:val="both"/>
        <w:rPr>
          <w:rFonts w:eastAsia="MS Mincho"/>
          <w:szCs w:val="22"/>
        </w:rPr>
      </w:pPr>
      <w:r w:rsidRPr="001B6311">
        <w:rPr>
          <w:rFonts w:eastAsia="MS Mincho"/>
          <w:szCs w:val="22"/>
        </w:rPr>
        <w:t xml:space="preserve">[2] </w:t>
      </w:r>
      <w:proofErr w:type="spellStart"/>
      <w:r w:rsidRPr="001B6311">
        <w:rPr>
          <w:rFonts w:eastAsia="MS Mincho"/>
          <w:szCs w:val="22"/>
        </w:rPr>
        <w:t>Добронец</w:t>
      </w:r>
      <w:proofErr w:type="spellEnd"/>
      <w:r w:rsidRPr="001B6311">
        <w:rPr>
          <w:rFonts w:eastAsia="MS Mincho"/>
          <w:szCs w:val="22"/>
        </w:rPr>
        <w:t xml:space="preserve">, Б. С. Численный вероятностный анализ неопределенных </w:t>
      </w:r>
      <w:proofErr w:type="gramStart"/>
      <w:r w:rsidRPr="001B6311">
        <w:rPr>
          <w:rFonts w:eastAsia="MS Mincho"/>
          <w:szCs w:val="22"/>
        </w:rPr>
        <w:t>данных :</w:t>
      </w:r>
      <w:proofErr w:type="gramEnd"/>
      <w:r w:rsidRPr="001B6311">
        <w:rPr>
          <w:rFonts w:eastAsia="MS Mincho"/>
          <w:szCs w:val="22"/>
        </w:rPr>
        <w:t xml:space="preserve"> монография / Б. С. </w:t>
      </w:r>
      <w:proofErr w:type="spellStart"/>
      <w:r w:rsidRPr="001B6311">
        <w:rPr>
          <w:rFonts w:eastAsia="MS Mincho"/>
          <w:szCs w:val="22"/>
        </w:rPr>
        <w:t>Добронец</w:t>
      </w:r>
      <w:proofErr w:type="spellEnd"/>
      <w:r w:rsidRPr="001B6311">
        <w:rPr>
          <w:rFonts w:eastAsia="MS Mincho"/>
          <w:szCs w:val="22"/>
        </w:rPr>
        <w:t xml:space="preserve">, О. А. Попова. – </w:t>
      </w:r>
      <w:proofErr w:type="gramStart"/>
      <w:r w:rsidRPr="001B6311">
        <w:rPr>
          <w:rFonts w:eastAsia="MS Mincho"/>
          <w:szCs w:val="22"/>
        </w:rPr>
        <w:t>Красноярск :</w:t>
      </w:r>
      <w:proofErr w:type="gramEnd"/>
      <w:r w:rsidRPr="001B6311">
        <w:rPr>
          <w:rFonts w:eastAsia="MS Mincho"/>
          <w:szCs w:val="22"/>
        </w:rPr>
        <w:t xml:space="preserve"> Сиб. </w:t>
      </w:r>
      <w:proofErr w:type="spellStart"/>
      <w:r w:rsidRPr="001B6311">
        <w:rPr>
          <w:rFonts w:eastAsia="MS Mincho"/>
          <w:szCs w:val="22"/>
        </w:rPr>
        <w:t>федер</w:t>
      </w:r>
      <w:proofErr w:type="spellEnd"/>
      <w:r w:rsidRPr="001B6311">
        <w:rPr>
          <w:rFonts w:eastAsia="MS Mincho"/>
          <w:szCs w:val="22"/>
        </w:rPr>
        <w:t xml:space="preserve">. ун-т, 2014. – 168 с. – </w:t>
      </w:r>
      <w:r w:rsidRPr="001B6311">
        <w:rPr>
          <w:rFonts w:eastAsia="MS Mincho"/>
          <w:szCs w:val="22"/>
          <w:lang w:val="en-US"/>
        </w:rPr>
        <w:t>ISBN</w:t>
      </w:r>
      <w:r w:rsidRPr="001B6311">
        <w:rPr>
          <w:rFonts w:eastAsia="MS Mincho"/>
          <w:szCs w:val="22"/>
        </w:rPr>
        <w:t xml:space="preserve"> 978-5-7638-3093-4.</w:t>
      </w:r>
    </w:p>
    <w:p w14:paraId="1614DE20" w14:textId="77777777" w:rsidR="001B6311" w:rsidRPr="001B6311" w:rsidRDefault="001B6311" w:rsidP="001B6311">
      <w:pPr>
        <w:spacing w:after="0"/>
        <w:jc w:val="both"/>
        <w:rPr>
          <w:rFonts w:eastAsia="MS Mincho"/>
          <w:szCs w:val="22"/>
        </w:rPr>
      </w:pPr>
      <w:r w:rsidRPr="001B6311">
        <w:rPr>
          <w:rFonts w:eastAsia="MS Mincho"/>
          <w:szCs w:val="22"/>
        </w:rPr>
        <w:t xml:space="preserve">[3] </w:t>
      </w:r>
      <w:proofErr w:type="spellStart"/>
      <w:r w:rsidRPr="001B6311">
        <w:rPr>
          <w:rFonts w:eastAsia="MS Mincho"/>
          <w:szCs w:val="22"/>
        </w:rPr>
        <w:t>Добронец</w:t>
      </w:r>
      <w:proofErr w:type="spellEnd"/>
      <w:r w:rsidRPr="001B6311">
        <w:rPr>
          <w:rFonts w:eastAsia="MS Mincho"/>
          <w:szCs w:val="22"/>
        </w:rPr>
        <w:t xml:space="preserve">, Б. С. Модели и методы обработки и анализа </w:t>
      </w:r>
      <w:proofErr w:type="gramStart"/>
      <w:r w:rsidRPr="001B6311">
        <w:rPr>
          <w:rFonts w:eastAsia="MS Mincho"/>
          <w:szCs w:val="22"/>
        </w:rPr>
        <w:t>данных :</w:t>
      </w:r>
      <w:proofErr w:type="gramEnd"/>
      <w:r w:rsidRPr="001B6311">
        <w:rPr>
          <w:rFonts w:eastAsia="MS Mincho"/>
          <w:szCs w:val="22"/>
        </w:rPr>
        <w:t xml:space="preserve"> учебное пособие / Б. С. </w:t>
      </w:r>
      <w:proofErr w:type="spellStart"/>
      <w:r w:rsidRPr="001B6311">
        <w:rPr>
          <w:rFonts w:eastAsia="MS Mincho"/>
          <w:szCs w:val="22"/>
        </w:rPr>
        <w:t>Добронец</w:t>
      </w:r>
      <w:proofErr w:type="spellEnd"/>
      <w:r w:rsidRPr="001B6311">
        <w:rPr>
          <w:rFonts w:eastAsia="MS Mincho"/>
          <w:szCs w:val="22"/>
        </w:rPr>
        <w:t xml:space="preserve">, О. А. Попова. – </w:t>
      </w:r>
      <w:proofErr w:type="gramStart"/>
      <w:r w:rsidRPr="001B6311">
        <w:rPr>
          <w:rFonts w:eastAsia="MS Mincho"/>
          <w:szCs w:val="22"/>
        </w:rPr>
        <w:t>Красноярск :</w:t>
      </w:r>
      <w:proofErr w:type="gramEnd"/>
      <w:r w:rsidRPr="001B6311">
        <w:rPr>
          <w:rFonts w:eastAsia="MS Mincho"/>
          <w:szCs w:val="22"/>
        </w:rPr>
        <w:t xml:space="preserve"> Сиб. </w:t>
      </w:r>
      <w:proofErr w:type="spellStart"/>
      <w:r w:rsidRPr="001B6311">
        <w:rPr>
          <w:rFonts w:eastAsia="MS Mincho"/>
          <w:szCs w:val="22"/>
        </w:rPr>
        <w:t>федер</w:t>
      </w:r>
      <w:proofErr w:type="spellEnd"/>
      <w:r w:rsidRPr="001B6311">
        <w:rPr>
          <w:rFonts w:eastAsia="MS Mincho"/>
          <w:szCs w:val="22"/>
        </w:rPr>
        <w:t>. ун-т, 2023. – 75 с.</w:t>
      </w:r>
    </w:p>
    <w:p w14:paraId="399A367C" w14:textId="77777777" w:rsidR="001B6311" w:rsidRPr="001B6311" w:rsidRDefault="001B6311" w:rsidP="001B6311">
      <w:pPr>
        <w:spacing w:after="0"/>
        <w:jc w:val="both"/>
        <w:rPr>
          <w:rFonts w:eastAsia="MS Mincho"/>
          <w:szCs w:val="22"/>
          <w:lang w:val="en-US"/>
        </w:rPr>
      </w:pPr>
      <w:r w:rsidRPr="001B6311">
        <w:rPr>
          <w:rFonts w:eastAsia="MS Mincho"/>
          <w:szCs w:val="22"/>
          <w:lang w:val="en-US"/>
        </w:rPr>
        <w:t xml:space="preserve">[4] ISO 31000:2018. Risk management – Guidelines. – </w:t>
      </w:r>
      <w:proofErr w:type="gramStart"/>
      <w:r w:rsidRPr="001B6311">
        <w:rPr>
          <w:rFonts w:eastAsia="MS Mincho"/>
          <w:szCs w:val="22"/>
          <w:lang w:val="en-US"/>
        </w:rPr>
        <w:t>Geneva :</w:t>
      </w:r>
      <w:proofErr w:type="gramEnd"/>
      <w:r w:rsidRPr="001B6311">
        <w:rPr>
          <w:rFonts w:eastAsia="MS Mincho"/>
          <w:szCs w:val="22"/>
          <w:lang w:val="en-US"/>
        </w:rPr>
        <w:t xml:space="preserve"> International Organization for Standardization, 2018.</w:t>
      </w:r>
    </w:p>
    <w:p w14:paraId="6C290A1C" w14:textId="77777777" w:rsidR="001B6311" w:rsidRPr="001B6311" w:rsidRDefault="001B6311" w:rsidP="001B6311">
      <w:pPr>
        <w:spacing w:after="0"/>
        <w:jc w:val="both"/>
        <w:rPr>
          <w:rFonts w:eastAsia="MS Mincho"/>
          <w:szCs w:val="22"/>
          <w:lang w:val="en-US"/>
        </w:rPr>
      </w:pPr>
      <w:r w:rsidRPr="001B6311">
        <w:rPr>
          <w:rFonts w:eastAsia="MS Mincho"/>
          <w:szCs w:val="22"/>
          <w:lang w:val="en-US"/>
        </w:rPr>
        <w:t xml:space="preserve">[5] Wald, A. Statistical Decision Functions / A. Wald. – New </w:t>
      </w:r>
      <w:proofErr w:type="gramStart"/>
      <w:r w:rsidRPr="001B6311">
        <w:rPr>
          <w:rFonts w:eastAsia="MS Mincho"/>
          <w:szCs w:val="22"/>
          <w:lang w:val="en-US"/>
        </w:rPr>
        <w:t>York :</w:t>
      </w:r>
      <w:proofErr w:type="gramEnd"/>
      <w:r w:rsidRPr="001B6311">
        <w:rPr>
          <w:rFonts w:eastAsia="MS Mincho"/>
          <w:szCs w:val="22"/>
          <w:lang w:val="en-US"/>
        </w:rPr>
        <w:t xml:space="preserve"> John Wiley &amp; Sons, 1950. – 179 p.</w:t>
      </w:r>
    </w:p>
    <w:p w14:paraId="7D75D6EB" w14:textId="77777777" w:rsidR="001B6311" w:rsidRPr="001B6311" w:rsidRDefault="001B6311" w:rsidP="001B6311">
      <w:pPr>
        <w:spacing w:after="0"/>
        <w:jc w:val="both"/>
        <w:rPr>
          <w:rFonts w:eastAsia="MS Mincho"/>
          <w:szCs w:val="22"/>
          <w:lang w:val="en-US"/>
        </w:rPr>
      </w:pPr>
      <w:r w:rsidRPr="001B6311">
        <w:rPr>
          <w:rFonts w:eastAsia="MS Mincho"/>
          <w:szCs w:val="22"/>
          <w:lang w:val="en-US"/>
        </w:rPr>
        <w:t xml:space="preserve">[6] Savage, L. J. The Foundations of Statistics / L. J. Savage. – 2nd revised ed. – New </w:t>
      </w:r>
      <w:proofErr w:type="gramStart"/>
      <w:r w:rsidRPr="001B6311">
        <w:rPr>
          <w:rFonts w:eastAsia="MS Mincho"/>
          <w:szCs w:val="22"/>
          <w:lang w:val="en-US"/>
        </w:rPr>
        <w:t>York :</w:t>
      </w:r>
      <w:proofErr w:type="gramEnd"/>
      <w:r w:rsidRPr="001B6311">
        <w:rPr>
          <w:rFonts w:eastAsia="MS Mincho"/>
          <w:szCs w:val="22"/>
          <w:lang w:val="en-US"/>
        </w:rPr>
        <w:t xml:space="preserve"> Dover Publications, 1972. – 310 p.</w:t>
      </w:r>
    </w:p>
    <w:p w14:paraId="2CC2F43A" w14:textId="77777777" w:rsidR="001B6311" w:rsidRPr="001B6311" w:rsidRDefault="001B6311" w:rsidP="001B6311">
      <w:pPr>
        <w:spacing w:after="0"/>
        <w:jc w:val="both"/>
        <w:rPr>
          <w:rFonts w:eastAsia="MS Mincho"/>
          <w:szCs w:val="22"/>
          <w:lang w:val="en-US"/>
        </w:rPr>
      </w:pPr>
      <w:r w:rsidRPr="001B6311">
        <w:rPr>
          <w:rFonts w:eastAsia="MS Mincho"/>
          <w:szCs w:val="22"/>
          <w:lang w:val="en-US"/>
        </w:rPr>
        <w:t xml:space="preserve">[7] </w:t>
      </w:r>
      <w:proofErr w:type="spellStart"/>
      <w:r w:rsidRPr="001B6311">
        <w:rPr>
          <w:rFonts w:eastAsia="MS Mincho"/>
          <w:szCs w:val="22"/>
          <w:lang w:val="en-US"/>
        </w:rPr>
        <w:t>Raiffa</w:t>
      </w:r>
      <w:proofErr w:type="spellEnd"/>
      <w:r w:rsidRPr="001B6311">
        <w:rPr>
          <w:rFonts w:eastAsia="MS Mincho"/>
          <w:szCs w:val="22"/>
          <w:lang w:val="en-US"/>
        </w:rPr>
        <w:t xml:space="preserve">, H. Decision Analysis: Introductory Lectures on Choices under Uncertainty / H. </w:t>
      </w:r>
      <w:proofErr w:type="spellStart"/>
      <w:r w:rsidRPr="001B6311">
        <w:rPr>
          <w:rFonts w:eastAsia="MS Mincho"/>
          <w:szCs w:val="22"/>
          <w:lang w:val="en-US"/>
        </w:rPr>
        <w:t>Raiffa</w:t>
      </w:r>
      <w:proofErr w:type="spellEnd"/>
      <w:r w:rsidRPr="001B6311">
        <w:rPr>
          <w:rFonts w:eastAsia="MS Mincho"/>
          <w:szCs w:val="22"/>
          <w:lang w:val="en-US"/>
        </w:rPr>
        <w:t xml:space="preserve">. – </w:t>
      </w:r>
      <w:proofErr w:type="gramStart"/>
      <w:r w:rsidRPr="001B6311">
        <w:rPr>
          <w:rFonts w:eastAsia="MS Mincho"/>
          <w:szCs w:val="22"/>
          <w:lang w:val="en-US"/>
        </w:rPr>
        <w:t>Reading :</w:t>
      </w:r>
      <w:proofErr w:type="gramEnd"/>
      <w:r w:rsidRPr="001B6311">
        <w:rPr>
          <w:rFonts w:eastAsia="MS Mincho"/>
          <w:szCs w:val="22"/>
          <w:lang w:val="en-US"/>
        </w:rPr>
        <w:t xml:space="preserve"> Addison-Wesley, 1968. – 309 p.</w:t>
      </w:r>
    </w:p>
    <w:p w14:paraId="4E201C7A" w14:textId="77777777" w:rsidR="001B6311" w:rsidRPr="001B6311" w:rsidRDefault="001B6311" w:rsidP="001B6311">
      <w:pPr>
        <w:spacing w:after="0"/>
        <w:jc w:val="both"/>
        <w:rPr>
          <w:rFonts w:eastAsia="MS Mincho"/>
          <w:szCs w:val="22"/>
          <w:lang w:val="en-US"/>
        </w:rPr>
      </w:pPr>
      <w:r w:rsidRPr="001B6311">
        <w:rPr>
          <w:rFonts w:eastAsia="MS Mincho"/>
          <w:szCs w:val="22"/>
          <w:lang w:val="en-US"/>
        </w:rPr>
        <w:t>[8] Gorry, G. A. A Framework for Management Information Systems / G. A. Gorry, M. S. Scott Morton // Sloan Management Review. – 1971. – Vol. 13, no. 1. – P. 55–70.</w:t>
      </w:r>
    </w:p>
    <w:p w14:paraId="40F15221" w14:textId="77777777" w:rsidR="001B6311" w:rsidRPr="001B6311" w:rsidRDefault="001B6311" w:rsidP="001B6311">
      <w:pPr>
        <w:spacing w:after="0"/>
        <w:jc w:val="both"/>
        <w:rPr>
          <w:rFonts w:eastAsia="MS Mincho"/>
          <w:szCs w:val="22"/>
          <w:lang w:val="en-US"/>
        </w:rPr>
      </w:pPr>
      <w:r w:rsidRPr="001B6311">
        <w:rPr>
          <w:rFonts w:eastAsia="MS Mincho"/>
          <w:szCs w:val="22"/>
          <w:lang w:val="en-US"/>
        </w:rPr>
        <w:t>[9] Sprague, R. H. A Framework for the Development of Decision Support Systems / R. H. Sprague // MIS Quarterly. – 1980. – Vol. 4, no. 4. – P. 1–26.</w:t>
      </w:r>
    </w:p>
    <w:p w14:paraId="04E8A5B7" w14:textId="77777777" w:rsidR="001B6311" w:rsidRPr="001B6311" w:rsidRDefault="001B6311" w:rsidP="001B6311">
      <w:pPr>
        <w:spacing w:after="0"/>
        <w:jc w:val="both"/>
        <w:rPr>
          <w:rFonts w:eastAsia="MS Mincho"/>
          <w:szCs w:val="22"/>
          <w:lang w:val="en-US"/>
        </w:rPr>
      </w:pPr>
      <w:r w:rsidRPr="001B6311">
        <w:rPr>
          <w:rFonts w:eastAsia="MS Mincho"/>
          <w:szCs w:val="22"/>
          <w:lang w:val="en-US"/>
        </w:rPr>
        <w:t xml:space="preserve">[10] Saaty, T. L. The Analytic Hierarchy Process: Planning, Priority Setting, Resource Allocation / T. L. Saaty. – New </w:t>
      </w:r>
      <w:proofErr w:type="gramStart"/>
      <w:r w:rsidRPr="001B6311">
        <w:rPr>
          <w:rFonts w:eastAsia="MS Mincho"/>
          <w:szCs w:val="22"/>
          <w:lang w:val="en-US"/>
        </w:rPr>
        <w:t>York :</w:t>
      </w:r>
      <w:proofErr w:type="gramEnd"/>
      <w:r w:rsidRPr="001B6311">
        <w:rPr>
          <w:rFonts w:eastAsia="MS Mincho"/>
          <w:szCs w:val="22"/>
          <w:lang w:val="en-US"/>
        </w:rPr>
        <w:t xml:space="preserve"> McGraw-Hill, 1980. – 287 p.</w:t>
      </w:r>
    </w:p>
    <w:p w14:paraId="6C2A1C45" w14:textId="77777777" w:rsidR="001B6311" w:rsidRPr="001B6311" w:rsidRDefault="001B6311" w:rsidP="001B6311">
      <w:pPr>
        <w:spacing w:after="0"/>
        <w:jc w:val="both"/>
        <w:rPr>
          <w:rFonts w:eastAsia="MS Mincho"/>
          <w:szCs w:val="22"/>
          <w:lang w:val="en-US"/>
        </w:rPr>
      </w:pPr>
      <w:r w:rsidRPr="001B6311">
        <w:rPr>
          <w:rFonts w:eastAsia="MS Mincho"/>
          <w:szCs w:val="22"/>
          <w:lang w:val="en-US"/>
        </w:rPr>
        <w:t>[11] Intelligent Platform Management Interface Specification. Second Generation. V2.0. – Intel, Hewlett-Packard, NEC, Dell, 2004. – URL: https://www.intel.la/content/dam/www/public/us/en/documents/specification-updates/ipmi-intelligent-platform-mgt-interface-spec-2nd-gen-v2-0-spec-update.pdf (</w:t>
      </w:r>
      <w:proofErr w:type="spellStart"/>
      <w:r w:rsidRPr="001B6311">
        <w:rPr>
          <w:rFonts w:eastAsia="MS Mincho"/>
          <w:szCs w:val="22"/>
          <w:lang w:val="en-US"/>
        </w:rPr>
        <w:t>дата</w:t>
      </w:r>
      <w:proofErr w:type="spellEnd"/>
      <w:r w:rsidRPr="001B6311">
        <w:rPr>
          <w:rFonts w:eastAsia="MS Mincho"/>
          <w:szCs w:val="22"/>
          <w:lang w:val="en-US"/>
        </w:rPr>
        <w:t xml:space="preserve"> </w:t>
      </w:r>
      <w:proofErr w:type="spellStart"/>
      <w:r w:rsidRPr="001B6311">
        <w:rPr>
          <w:rFonts w:eastAsia="MS Mincho"/>
          <w:szCs w:val="22"/>
          <w:lang w:val="en-US"/>
        </w:rPr>
        <w:t>обращения</w:t>
      </w:r>
      <w:proofErr w:type="spellEnd"/>
      <w:r w:rsidRPr="001B6311">
        <w:rPr>
          <w:rFonts w:eastAsia="MS Mincho"/>
          <w:szCs w:val="22"/>
          <w:lang w:val="en-US"/>
        </w:rPr>
        <w:t>: 21.04.2026).</w:t>
      </w:r>
    </w:p>
    <w:p w14:paraId="268B6526" w14:textId="77777777" w:rsidR="001B6311" w:rsidRPr="001B6311" w:rsidRDefault="001B6311" w:rsidP="001B6311">
      <w:pPr>
        <w:spacing w:after="0"/>
        <w:jc w:val="both"/>
        <w:rPr>
          <w:rFonts w:eastAsia="MS Mincho"/>
          <w:szCs w:val="22"/>
          <w:lang w:val="en-US"/>
        </w:rPr>
      </w:pPr>
      <w:r w:rsidRPr="001B6311">
        <w:rPr>
          <w:rFonts w:eastAsia="MS Mincho"/>
          <w:szCs w:val="22"/>
          <w:lang w:val="en-US"/>
        </w:rPr>
        <w:lastRenderedPageBreak/>
        <w:t xml:space="preserve">[12] Harrington, D. RFC 3411. An Architecture for Describing Simple Network Management Protocol Management Frameworks / D. Harrington, R. </w:t>
      </w:r>
      <w:proofErr w:type="spellStart"/>
      <w:r w:rsidRPr="001B6311">
        <w:rPr>
          <w:rFonts w:eastAsia="MS Mincho"/>
          <w:szCs w:val="22"/>
          <w:lang w:val="en-US"/>
        </w:rPr>
        <w:t>Presuhn</w:t>
      </w:r>
      <w:proofErr w:type="spellEnd"/>
      <w:r w:rsidRPr="001B6311">
        <w:rPr>
          <w:rFonts w:eastAsia="MS Mincho"/>
          <w:szCs w:val="22"/>
          <w:lang w:val="en-US"/>
        </w:rPr>
        <w:t>, B. Wijnen. – 2002. – URL: https://datatracker.ietf.org/doc/rfc3411/ (</w:t>
      </w:r>
      <w:proofErr w:type="spellStart"/>
      <w:r w:rsidRPr="001B6311">
        <w:rPr>
          <w:rFonts w:eastAsia="MS Mincho"/>
          <w:szCs w:val="22"/>
          <w:lang w:val="en-US"/>
        </w:rPr>
        <w:t>дата</w:t>
      </w:r>
      <w:proofErr w:type="spellEnd"/>
      <w:r w:rsidRPr="001B6311">
        <w:rPr>
          <w:rFonts w:eastAsia="MS Mincho"/>
          <w:szCs w:val="22"/>
          <w:lang w:val="en-US"/>
        </w:rPr>
        <w:t xml:space="preserve"> </w:t>
      </w:r>
      <w:proofErr w:type="spellStart"/>
      <w:r w:rsidRPr="001B6311">
        <w:rPr>
          <w:rFonts w:eastAsia="MS Mincho"/>
          <w:szCs w:val="22"/>
          <w:lang w:val="en-US"/>
        </w:rPr>
        <w:t>обращения</w:t>
      </w:r>
      <w:proofErr w:type="spellEnd"/>
      <w:r w:rsidRPr="001B6311">
        <w:rPr>
          <w:rFonts w:eastAsia="MS Mincho"/>
          <w:szCs w:val="22"/>
          <w:lang w:val="en-US"/>
        </w:rPr>
        <w:t>: 21.04.2026).</w:t>
      </w:r>
    </w:p>
    <w:p w14:paraId="4CB433CD" w14:textId="77777777" w:rsidR="001B6311" w:rsidRPr="001B6311" w:rsidRDefault="001B6311" w:rsidP="001B6311">
      <w:pPr>
        <w:spacing w:after="0"/>
        <w:jc w:val="both"/>
        <w:rPr>
          <w:rFonts w:eastAsia="MS Mincho"/>
          <w:szCs w:val="22"/>
          <w:lang w:val="en-US"/>
        </w:rPr>
      </w:pPr>
      <w:r w:rsidRPr="001B6311">
        <w:rPr>
          <w:rFonts w:eastAsia="MS Mincho"/>
          <w:szCs w:val="22"/>
          <w:lang w:val="en-US"/>
        </w:rPr>
        <w:t xml:space="preserve">[13] </w:t>
      </w:r>
      <w:proofErr w:type="spellStart"/>
      <w:r w:rsidRPr="001B6311">
        <w:rPr>
          <w:rFonts w:eastAsia="MS Mincho"/>
          <w:szCs w:val="22"/>
          <w:lang w:val="en-US"/>
        </w:rPr>
        <w:t>Smartmontools</w:t>
      </w:r>
      <w:proofErr w:type="spellEnd"/>
      <w:r w:rsidRPr="001B6311">
        <w:rPr>
          <w:rFonts w:eastAsia="MS Mincho"/>
          <w:szCs w:val="22"/>
          <w:lang w:val="en-US"/>
        </w:rPr>
        <w:t xml:space="preserve">. </w:t>
      </w:r>
      <w:proofErr w:type="spellStart"/>
      <w:r w:rsidRPr="001B6311">
        <w:rPr>
          <w:rFonts w:eastAsia="MS Mincho"/>
          <w:szCs w:val="22"/>
          <w:lang w:val="en-US"/>
        </w:rPr>
        <w:t>smartctl</w:t>
      </w:r>
      <w:proofErr w:type="spellEnd"/>
      <w:r w:rsidRPr="001B6311">
        <w:rPr>
          <w:rFonts w:eastAsia="MS Mincho"/>
          <w:szCs w:val="22"/>
          <w:lang w:val="en-US"/>
        </w:rPr>
        <w:t xml:space="preserve"> manual page [</w:t>
      </w:r>
      <w:proofErr w:type="spellStart"/>
      <w:r w:rsidRPr="001B6311">
        <w:rPr>
          <w:rFonts w:eastAsia="MS Mincho"/>
          <w:szCs w:val="22"/>
          <w:lang w:val="en-US"/>
        </w:rPr>
        <w:t>Электронный</w:t>
      </w:r>
      <w:proofErr w:type="spellEnd"/>
      <w:r w:rsidRPr="001B6311">
        <w:rPr>
          <w:rFonts w:eastAsia="MS Mincho"/>
          <w:szCs w:val="22"/>
          <w:lang w:val="en-US"/>
        </w:rPr>
        <w:t xml:space="preserve"> </w:t>
      </w:r>
      <w:proofErr w:type="spellStart"/>
      <w:r w:rsidRPr="001B6311">
        <w:rPr>
          <w:rFonts w:eastAsia="MS Mincho"/>
          <w:szCs w:val="22"/>
          <w:lang w:val="en-US"/>
        </w:rPr>
        <w:t>ресурс</w:t>
      </w:r>
      <w:proofErr w:type="spellEnd"/>
      <w:r w:rsidRPr="001B6311">
        <w:rPr>
          <w:rFonts w:eastAsia="MS Mincho"/>
          <w:szCs w:val="22"/>
          <w:lang w:val="en-US"/>
        </w:rPr>
        <w:t>]. – URL: https://manpages.debian.org/testing/smartmontools/smartctl.8.en.html (</w:t>
      </w:r>
      <w:proofErr w:type="spellStart"/>
      <w:r w:rsidRPr="001B6311">
        <w:rPr>
          <w:rFonts w:eastAsia="MS Mincho"/>
          <w:szCs w:val="22"/>
          <w:lang w:val="en-US"/>
        </w:rPr>
        <w:t>дата</w:t>
      </w:r>
      <w:proofErr w:type="spellEnd"/>
      <w:r w:rsidRPr="001B6311">
        <w:rPr>
          <w:rFonts w:eastAsia="MS Mincho"/>
          <w:szCs w:val="22"/>
          <w:lang w:val="en-US"/>
        </w:rPr>
        <w:t xml:space="preserve"> </w:t>
      </w:r>
      <w:proofErr w:type="spellStart"/>
      <w:r w:rsidRPr="001B6311">
        <w:rPr>
          <w:rFonts w:eastAsia="MS Mincho"/>
          <w:szCs w:val="22"/>
          <w:lang w:val="en-US"/>
        </w:rPr>
        <w:t>обращения</w:t>
      </w:r>
      <w:proofErr w:type="spellEnd"/>
      <w:r w:rsidRPr="001B6311">
        <w:rPr>
          <w:rFonts w:eastAsia="MS Mincho"/>
          <w:szCs w:val="22"/>
          <w:lang w:val="en-US"/>
        </w:rPr>
        <w:t>: 21.04.2026).</w:t>
      </w:r>
    </w:p>
    <w:p w14:paraId="383426E0" w14:textId="77777777" w:rsidR="001B6311" w:rsidRPr="001B6311" w:rsidRDefault="001B6311" w:rsidP="001B6311">
      <w:pPr>
        <w:spacing w:after="0"/>
        <w:jc w:val="both"/>
        <w:rPr>
          <w:rFonts w:eastAsia="MS Mincho"/>
          <w:szCs w:val="22"/>
          <w:lang w:val="en-US"/>
        </w:rPr>
      </w:pPr>
      <w:r w:rsidRPr="001B6311">
        <w:rPr>
          <w:rFonts w:eastAsia="MS Mincho"/>
          <w:szCs w:val="22"/>
          <w:lang w:val="en-US"/>
        </w:rPr>
        <w:t>[14] NVM Express Management Interface Specification. Revision 2.0. – NVM Express, 2024. – URL: https://nvmexpress.org/wp-content/uploads/NVM-Express-Management-Interface-Specification-Revision-2.0-2024.08.05-Ratified.pdf (</w:t>
      </w:r>
      <w:proofErr w:type="spellStart"/>
      <w:r w:rsidRPr="001B6311">
        <w:rPr>
          <w:rFonts w:eastAsia="MS Mincho"/>
          <w:szCs w:val="22"/>
          <w:lang w:val="en-US"/>
        </w:rPr>
        <w:t>дата</w:t>
      </w:r>
      <w:proofErr w:type="spellEnd"/>
      <w:r w:rsidRPr="001B6311">
        <w:rPr>
          <w:rFonts w:eastAsia="MS Mincho"/>
          <w:szCs w:val="22"/>
          <w:lang w:val="en-US"/>
        </w:rPr>
        <w:t xml:space="preserve"> </w:t>
      </w:r>
      <w:proofErr w:type="spellStart"/>
      <w:r w:rsidRPr="001B6311">
        <w:rPr>
          <w:rFonts w:eastAsia="MS Mincho"/>
          <w:szCs w:val="22"/>
          <w:lang w:val="en-US"/>
        </w:rPr>
        <w:t>обращения</w:t>
      </w:r>
      <w:proofErr w:type="spellEnd"/>
      <w:r w:rsidRPr="001B6311">
        <w:rPr>
          <w:rFonts w:eastAsia="MS Mincho"/>
          <w:szCs w:val="22"/>
          <w:lang w:val="en-US"/>
        </w:rPr>
        <w:t>: 21.04.2026).</w:t>
      </w:r>
    </w:p>
    <w:p w14:paraId="43C42C54" w14:textId="77777777" w:rsidR="001B6311" w:rsidRPr="001B6311" w:rsidRDefault="001B6311" w:rsidP="001B6311">
      <w:pPr>
        <w:spacing w:after="0"/>
        <w:jc w:val="both"/>
        <w:rPr>
          <w:rFonts w:eastAsia="MS Mincho"/>
          <w:szCs w:val="22"/>
          <w:lang w:val="en-US"/>
        </w:rPr>
      </w:pPr>
      <w:r w:rsidRPr="001B6311">
        <w:rPr>
          <w:rFonts w:eastAsia="MS Mincho"/>
          <w:szCs w:val="22"/>
          <w:lang w:val="en-US"/>
        </w:rPr>
        <w:t>[15] Pinheiro, E. Failure Trends in a Large Disk Drive Population / E. Pinheiro, W.-D. Weber, L. A. Barroso // Proceedings of the 5th USENIX Conference on File and Storage Technologies. – 2007. – P. 17–28. – URL: https://research.google.com/archive/disk_failures.pdf (</w:t>
      </w:r>
      <w:proofErr w:type="spellStart"/>
      <w:r w:rsidRPr="001B6311">
        <w:rPr>
          <w:rFonts w:eastAsia="MS Mincho"/>
          <w:szCs w:val="22"/>
          <w:lang w:val="en-US"/>
        </w:rPr>
        <w:t>дата</w:t>
      </w:r>
      <w:proofErr w:type="spellEnd"/>
      <w:r w:rsidRPr="001B6311">
        <w:rPr>
          <w:rFonts w:eastAsia="MS Mincho"/>
          <w:szCs w:val="22"/>
          <w:lang w:val="en-US"/>
        </w:rPr>
        <w:t xml:space="preserve"> </w:t>
      </w:r>
      <w:proofErr w:type="spellStart"/>
      <w:r w:rsidRPr="001B6311">
        <w:rPr>
          <w:rFonts w:eastAsia="MS Mincho"/>
          <w:szCs w:val="22"/>
          <w:lang w:val="en-US"/>
        </w:rPr>
        <w:t>обращения</w:t>
      </w:r>
      <w:proofErr w:type="spellEnd"/>
      <w:r w:rsidRPr="001B6311">
        <w:rPr>
          <w:rFonts w:eastAsia="MS Mincho"/>
          <w:szCs w:val="22"/>
          <w:lang w:val="en-US"/>
        </w:rPr>
        <w:t>: 21.04.2026).</w:t>
      </w:r>
    </w:p>
    <w:p w14:paraId="57E55AE5" w14:textId="77777777" w:rsidR="001B6311" w:rsidRPr="001B6311" w:rsidRDefault="001B6311" w:rsidP="001B6311">
      <w:pPr>
        <w:spacing w:after="0"/>
        <w:jc w:val="both"/>
        <w:rPr>
          <w:rFonts w:eastAsia="MS Mincho"/>
          <w:szCs w:val="22"/>
          <w:lang w:val="en-US"/>
        </w:rPr>
      </w:pPr>
      <w:r w:rsidRPr="001B6311">
        <w:rPr>
          <w:rFonts w:eastAsia="MS Mincho"/>
          <w:szCs w:val="22"/>
          <w:lang w:val="en-US"/>
        </w:rPr>
        <w:t>[16] Schroeder, B. Disk failures in the real world: what does an MTTF of 1,000,000 hours mean to you? / B. Schroeder, G. A. Gibson // Proceedings of the 5th USENIX Conference on File and Storage Technologies. – 2007. – P. 1–16. – URL: https://www.cs.toronto.edu/~bianca/papers/fast07.pdf (</w:t>
      </w:r>
      <w:proofErr w:type="spellStart"/>
      <w:r w:rsidRPr="001B6311">
        <w:rPr>
          <w:rFonts w:eastAsia="MS Mincho"/>
          <w:szCs w:val="22"/>
          <w:lang w:val="en-US"/>
        </w:rPr>
        <w:t>дата</w:t>
      </w:r>
      <w:proofErr w:type="spellEnd"/>
      <w:r w:rsidRPr="001B6311">
        <w:rPr>
          <w:rFonts w:eastAsia="MS Mincho"/>
          <w:szCs w:val="22"/>
          <w:lang w:val="en-US"/>
        </w:rPr>
        <w:t xml:space="preserve"> </w:t>
      </w:r>
      <w:proofErr w:type="spellStart"/>
      <w:r w:rsidRPr="001B6311">
        <w:rPr>
          <w:rFonts w:eastAsia="MS Mincho"/>
          <w:szCs w:val="22"/>
          <w:lang w:val="en-US"/>
        </w:rPr>
        <w:t>обращения</w:t>
      </w:r>
      <w:proofErr w:type="spellEnd"/>
      <w:r w:rsidRPr="001B6311">
        <w:rPr>
          <w:rFonts w:eastAsia="MS Mincho"/>
          <w:szCs w:val="22"/>
          <w:lang w:val="en-US"/>
        </w:rPr>
        <w:t>: 21.04.2026).</w:t>
      </w:r>
    </w:p>
    <w:p w14:paraId="14DCEEDE" w14:textId="77777777" w:rsidR="001B6311" w:rsidRPr="001B6311" w:rsidRDefault="001B6311" w:rsidP="001B6311">
      <w:pPr>
        <w:spacing w:after="0"/>
        <w:jc w:val="both"/>
        <w:rPr>
          <w:rFonts w:eastAsia="MS Mincho"/>
          <w:szCs w:val="22"/>
          <w:lang w:val="en-US"/>
        </w:rPr>
      </w:pPr>
      <w:r w:rsidRPr="001B6311">
        <w:rPr>
          <w:rFonts w:eastAsia="MS Mincho"/>
          <w:szCs w:val="22"/>
          <w:lang w:val="en-US"/>
        </w:rPr>
        <w:t>[17] Schroeder, B. DRAM Errors in the Wild: A Large-Scale Field Study / B. Schroeder, E. Pinheiro, W.-D. Weber // SIGMETRICS/Performance. – 2009. – P. 193–204. – URL: https://www.cs.toronto.edu/~bianca/papers/sigmetrics09.pdf (</w:t>
      </w:r>
      <w:proofErr w:type="spellStart"/>
      <w:r w:rsidRPr="001B6311">
        <w:rPr>
          <w:rFonts w:eastAsia="MS Mincho"/>
          <w:szCs w:val="22"/>
          <w:lang w:val="en-US"/>
        </w:rPr>
        <w:t>дата</w:t>
      </w:r>
      <w:proofErr w:type="spellEnd"/>
      <w:r w:rsidRPr="001B6311">
        <w:rPr>
          <w:rFonts w:eastAsia="MS Mincho"/>
          <w:szCs w:val="22"/>
          <w:lang w:val="en-US"/>
        </w:rPr>
        <w:t xml:space="preserve"> </w:t>
      </w:r>
      <w:proofErr w:type="spellStart"/>
      <w:r w:rsidRPr="001B6311">
        <w:rPr>
          <w:rFonts w:eastAsia="MS Mincho"/>
          <w:szCs w:val="22"/>
          <w:lang w:val="en-US"/>
        </w:rPr>
        <w:t>обращения</w:t>
      </w:r>
      <w:proofErr w:type="spellEnd"/>
      <w:r w:rsidRPr="001B6311">
        <w:rPr>
          <w:rFonts w:eastAsia="MS Mincho"/>
          <w:szCs w:val="22"/>
          <w:lang w:val="en-US"/>
        </w:rPr>
        <w:t>: 21.04.2026).</w:t>
      </w:r>
    </w:p>
    <w:p w14:paraId="7AC46ECC" w14:textId="77777777" w:rsidR="001B6311" w:rsidRPr="001B6311" w:rsidRDefault="001B6311" w:rsidP="001B6311">
      <w:pPr>
        <w:spacing w:after="0"/>
        <w:jc w:val="both"/>
        <w:rPr>
          <w:rFonts w:eastAsia="MS Mincho"/>
          <w:szCs w:val="22"/>
          <w:lang w:val="en-US"/>
        </w:rPr>
      </w:pPr>
      <w:r w:rsidRPr="001B6311">
        <w:rPr>
          <w:rFonts w:eastAsia="MS Mincho"/>
          <w:szCs w:val="22"/>
          <w:lang w:val="en-US"/>
        </w:rPr>
        <w:t>[18] Devi, K. L. Time series-based workload prediction using the statistical hybrid model for the cloud environment / K. L. Devi, S. Valli // Computing. – 2023. – Vol. 105. – P. 353–374. – DOI: 10.1007/s00607-022-01129-7.</w:t>
      </w:r>
    </w:p>
    <w:p w14:paraId="5CDB7222" w14:textId="77777777" w:rsidR="001B6311" w:rsidRPr="001B6311" w:rsidRDefault="001B6311" w:rsidP="001B6311">
      <w:pPr>
        <w:spacing w:after="0"/>
        <w:jc w:val="both"/>
        <w:rPr>
          <w:rFonts w:eastAsia="MS Mincho"/>
          <w:szCs w:val="22"/>
          <w:lang w:val="en-US"/>
        </w:rPr>
      </w:pPr>
      <w:r w:rsidRPr="001B6311">
        <w:rPr>
          <w:rFonts w:eastAsia="MS Mincho"/>
          <w:szCs w:val="22"/>
          <w:lang w:val="en-US"/>
        </w:rPr>
        <w:lastRenderedPageBreak/>
        <w:t>[19] Yang, J. Predictive Maintenance for Switch Machine Based on Digital Twins / J. Yang, Y. Sun, Y. Cao, X. Hu // Information. – 2021. – Vol. 12, no. 11. – Article 485. – DOI: 10.3390/info12110485.</w:t>
      </w:r>
    </w:p>
    <w:p w14:paraId="69B65D16" w14:textId="77777777" w:rsidR="001B6311" w:rsidRPr="001B6311" w:rsidRDefault="001B6311" w:rsidP="001B6311">
      <w:pPr>
        <w:spacing w:after="0"/>
        <w:jc w:val="both"/>
        <w:rPr>
          <w:rFonts w:eastAsia="MS Mincho"/>
          <w:szCs w:val="22"/>
          <w:lang w:val="en-US"/>
        </w:rPr>
      </w:pPr>
      <w:r w:rsidRPr="001B6311">
        <w:rPr>
          <w:rFonts w:eastAsia="MS Mincho"/>
          <w:szCs w:val="22"/>
          <w:lang w:val="en-US"/>
        </w:rPr>
        <w:t xml:space="preserve">[20] Box, G. E. P. Time Series Analysis: Forecasting and Control / G. E. P. Box, G. M. Jenkins, G. C. Reinsel, G. M. Ljung. – 5th ed. – </w:t>
      </w:r>
      <w:proofErr w:type="gramStart"/>
      <w:r w:rsidRPr="001B6311">
        <w:rPr>
          <w:rFonts w:eastAsia="MS Mincho"/>
          <w:szCs w:val="22"/>
          <w:lang w:val="en-US"/>
        </w:rPr>
        <w:t>Hoboken :</w:t>
      </w:r>
      <w:proofErr w:type="gramEnd"/>
      <w:r w:rsidRPr="001B6311">
        <w:rPr>
          <w:rFonts w:eastAsia="MS Mincho"/>
          <w:szCs w:val="22"/>
          <w:lang w:val="en-US"/>
        </w:rPr>
        <w:t xml:space="preserve"> John Wiley &amp; Sons, 2015. </w:t>
      </w:r>
      <w:proofErr w:type="gramStart"/>
      <w:r w:rsidRPr="001B6311">
        <w:rPr>
          <w:rFonts w:eastAsia="MS Mincho"/>
          <w:szCs w:val="22"/>
          <w:lang w:val="en-US"/>
        </w:rPr>
        <w:t>– 712 p.</w:t>
      </w:r>
      <w:proofErr w:type="gramEnd"/>
    </w:p>
    <w:p w14:paraId="141E13EC" w14:textId="77777777" w:rsidR="001B6311" w:rsidRPr="001B6311" w:rsidRDefault="001B6311" w:rsidP="001B6311">
      <w:pPr>
        <w:spacing w:after="0"/>
        <w:jc w:val="both"/>
        <w:rPr>
          <w:rFonts w:eastAsia="MS Mincho"/>
          <w:szCs w:val="22"/>
          <w:lang w:val="en-US"/>
        </w:rPr>
      </w:pPr>
      <w:r w:rsidRPr="001B6311">
        <w:rPr>
          <w:rFonts w:eastAsia="MS Mincho"/>
          <w:szCs w:val="22"/>
          <w:lang w:val="en-US"/>
        </w:rPr>
        <w:t>[21] Hyndman, R. J. Forecasting: Principles and Practice [</w:t>
      </w:r>
      <w:proofErr w:type="spellStart"/>
      <w:r w:rsidRPr="001B6311">
        <w:rPr>
          <w:rFonts w:eastAsia="MS Mincho"/>
          <w:szCs w:val="22"/>
          <w:lang w:val="en-US"/>
        </w:rPr>
        <w:t>Электронный</w:t>
      </w:r>
      <w:proofErr w:type="spellEnd"/>
      <w:r w:rsidRPr="001B6311">
        <w:rPr>
          <w:rFonts w:eastAsia="MS Mincho"/>
          <w:szCs w:val="22"/>
          <w:lang w:val="en-US"/>
        </w:rPr>
        <w:t xml:space="preserve"> </w:t>
      </w:r>
      <w:proofErr w:type="spellStart"/>
      <w:r w:rsidRPr="001B6311">
        <w:rPr>
          <w:rFonts w:eastAsia="MS Mincho"/>
          <w:szCs w:val="22"/>
          <w:lang w:val="en-US"/>
        </w:rPr>
        <w:t>ресурс</w:t>
      </w:r>
      <w:proofErr w:type="spellEnd"/>
      <w:r w:rsidRPr="001B6311">
        <w:rPr>
          <w:rFonts w:eastAsia="MS Mincho"/>
          <w:szCs w:val="22"/>
          <w:lang w:val="en-US"/>
        </w:rPr>
        <w:t xml:space="preserve">] / R. J. Hyndman, G. Athanasopoulos. – 3rd ed. – </w:t>
      </w:r>
      <w:proofErr w:type="gramStart"/>
      <w:r w:rsidRPr="001B6311">
        <w:rPr>
          <w:rFonts w:eastAsia="MS Mincho"/>
          <w:szCs w:val="22"/>
          <w:lang w:val="en-US"/>
        </w:rPr>
        <w:t>Melbourne :</w:t>
      </w:r>
      <w:proofErr w:type="gramEnd"/>
      <w:r w:rsidRPr="001B6311">
        <w:rPr>
          <w:rFonts w:eastAsia="MS Mincho"/>
          <w:szCs w:val="22"/>
          <w:lang w:val="en-US"/>
        </w:rPr>
        <w:t xml:space="preserve"> </w:t>
      </w:r>
      <w:proofErr w:type="spellStart"/>
      <w:r w:rsidRPr="001B6311">
        <w:rPr>
          <w:rFonts w:eastAsia="MS Mincho"/>
          <w:szCs w:val="22"/>
          <w:lang w:val="en-US"/>
        </w:rPr>
        <w:t>OTexts</w:t>
      </w:r>
      <w:proofErr w:type="spellEnd"/>
      <w:r w:rsidRPr="001B6311">
        <w:rPr>
          <w:rFonts w:eastAsia="MS Mincho"/>
          <w:szCs w:val="22"/>
          <w:lang w:val="en-US"/>
        </w:rPr>
        <w:t>, 2021. – URL: https://otexts.com/fpp3/ (</w:t>
      </w:r>
      <w:proofErr w:type="spellStart"/>
      <w:r w:rsidRPr="001B6311">
        <w:rPr>
          <w:rFonts w:eastAsia="MS Mincho"/>
          <w:szCs w:val="22"/>
          <w:lang w:val="en-US"/>
        </w:rPr>
        <w:t>дата</w:t>
      </w:r>
      <w:proofErr w:type="spellEnd"/>
      <w:r w:rsidRPr="001B6311">
        <w:rPr>
          <w:rFonts w:eastAsia="MS Mincho"/>
          <w:szCs w:val="22"/>
          <w:lang w:val="en-US"/>
        </w:rPr>
        <w:t xml:space="preserve"> </w:t>
      </w:r>
      <w:proofErr w:type="spellStart"/>
      <w:r w:rsidRPr="001B6311">
        <w:rPr>
          <w:rFonts w:eastAsia="MS Mincho"/>
          <w:szCs w:val="22"/>
          <w:lang w:val="en-US"/>
        </w:rPr>
        <w:t>обращения</w:t>
      </w:r>
      <w:proofErr w:type="spellEnd"/>
      <w:r w:rsidRPr="001B6311">
        <w:rPr>
          <w:rFonts w:eastAsia="MS Mincho"/>
          <w:szCs w:val="22"/>
          <w:lang w:val="en-US"/>
        </w:rPr>
        <w:t>: 21.04.2026).</w:t>
      </w:r>
    </w:p>
    <w:p w14:paraId="60EF1308" w14:textId="77777777" w:rsidR="001B6311" w:rsidRPr="001B6311" w:rsidRDefault="001B6311" w:rsidP="001B6311">
      <w:pPr>
        <w:spacing w:after="0"/>
        <w:jc w:val="both"/>
        <w:rPr>
          <w:rFonts w:eastAsia="MS Mincho"/>
          <w:szCs w:val="22"/>
          <w:lang w:val="en-US"/>
        </w:rPr>
      </w:pPr>
      <w:r w:rsidRPr="001B6311">
        <w:rPr>
          <w:rFonts w:eastAsia="MS Mincho"/>
          <w:szCs w:val="22"/>
          <w:lang w:val="en-US"/>
        </w:rPr>
        <w:t>[22] Cleveland, R. B. STL: A Seasonal-Trend Decomposition Procedure Based on Loess / R. B. Cleveland, W. S. Cleveland, J. E. McRae, I. Terpenning // Journal of Official Statistics. – 1990. – Vol. 6, no. 1. – P. 3–73.</w:t>
      </w:r>
    </w:p>
    <w:p w14:paraId="4EBA12FD" w14:textId="77777777" w:rsidR="001B6311" w:rsidRPr="001B6311" w:rsidRDefault="001B6311" w:rsidP="001B6311">
      <w:pPr>
        <w:spacing w:after="0"/>
        <w:jc w:val="both"/>
        <w:rPr>
          <w:rFonts w:eastAsia="MS Mincho"/>
          <w:szCs w:val="22"/>
          <w:lang w:val="en-US"/>
        </w:rPr>
      </w:pPr>
      <w:r w:rsidRPr="001B6311">
        <w:rPr>
          <w:rFonts w:eastAsia="MS Mincho"/>
          <w:szCs w:val="22"/>
          <w:lang w:val="en-US"/>
        </w:rPr>
        <w:t>[23] Hyndman, R. J. Forecasting with STL [</w:t>
      </w:r>
      <w:proofErr w:type="spellStart"/>
      <w:r w:rsidRPr="001B6311">
        <w:rPr>
          <w:rFonts w:eastAsia="MS Mincho"/>
          <w:szCs w:val="22"/>
          <w:lang w:val="en-US"/>
        </w:rPr>
        <w:t>Электронный</w:t>
      </w:r>
      <w:proofErr w:type="spellEnd"/>
      <w:r w:rsidRPr="001B6311">
        <w:rPr>
          <w:rFonts w:eastAsia="MS Mincho"/>
          <w:szCs w:val="22"/>
          <w:lang w:val="en-US"/>
        </w:rPr>
        <w:t xml:space="preserve"> </w:t>
      </w:r>
      <w:proofErr w:type="spellStart"/>
      <w:r w:rsidRPr="001B6311">
        <w:rPr>
          <w:rFonts w:eastAsia="MS Mincho"/>
          <w:szCs w:val="22"/>
          <w:lang w:val="en-US"/>
        </w:rPr>
        <w:t>ресурс</w:t>
      </w:r>
      <w:proofErr w:type="spellEnd"/>
      <w:r w:rsidRPr="001B6311">
        <w:rPr>
          <w:rFonts w:eastAsia="MS Mincho"/>
          <w:szCs w:val="22"/>
          <w:lang w:val="en-US"/>
        </w:rPr>
        <w:t>] / R. J. Hyndman. – 2010. – URL: https://robjhyndman.com/hyndsight/forecast3/ (</w:t>
      </w:r>
      <w:proofErr w:type="spellStart"/>
      <w:r w:rsidRPr="001B6311">
        <w:rPr>
          <w:rFonts w:eastAsia="MS Mincho"/>
          <w:szCs w:val="22"/>
          <w:lang w:val="en-US"/>
        </w:rPr>
        <w:t>дата</w:t>
      </w:r>
      <w:proofErr w:type="spellEnd"/>
      <w:r w:rsidRPr="001B6311">
        <w:rPr>
          <w:rFonts w:eastAsia="MS Mincho"/>
          <w:szCs w:val="22"/>
          <w:lang w:val="en-US"/>
        </w:rPr>
        <w:t xml:space="preserve"> </w:t>
      </w:r>
      <w:proofErr w:type="spellStart"/>
      <w:r w:rsidRPr="001B6311">
        <w:rPr>
          <w:rFonts w:eastAsia="MS Mincho"/>
          <w:szCs w:val="22"/>
          <w:lang w:val="en-US"/>
        </w:rPr>
        <w:t>обращения</w:t>
      </w:r>
      <w:proofErr w:type="spellEnd"/>
      <w:r w:rsidRPr="001B6311">
        <w:rPr>
          <w:rFonts w:eastAsia="MS Mincho"/>
          <w:szCs w:val="22"/>
          <w:lang w:val="en-US"/>
        </w:rPr>
        <w:t>: 21.04.2026).</w:t>
      </w:r>
    </w:p>
    <w:p w14:paraId="53776221" w14:textId="77777777" w:rsidR="001B6311" w:rsidRPr="001B6311" w:rsidRDefault="001B6311" w:rsidP="001B6311">
      <w:pPr>
        <w:spacing w:after="0"/>
        <w:jc w:val="both"/>
        <w:rPr>
          <w:rFonts w:eastAsia="MS Mincho"/>
          <w:szCs w:val="22"/>
          <w:lang w:val="en-US"/>
        </w:rPr>
      </w:pPr>
      <w:r w:rsidRPr="001B6311">
        <w:rPr>
          <w:rFonts w:eastAsia="MS Mincho"/>
          <w:szCs w:val="22"/>
          <w:lang w:val="en-US"/>
        </w:rPr>
        <w:t>[24] Theodosiou, M. Forecasting Monthly and Quarterly Time Series Using STL Decomposition / M. Theodosiou // International Journal of Forecasting. – 2011. – Vol. 27, no. 4. – P. 1178–1195. – DOI: 10.1016/j.ijforecast.2010.11.002.</w:t>
      </w:r>
    </w:p>
    <w:p w14:paraId="25FC6D3F" w14:textId="77777777" w:rsidR="001B6311" w:rsidRPr="001B6311" w:rsidRDefault="001B6311" w:rsidP="001B6311">
      <w:pPr>
        <w:spacing w:after="0"/>
        <w:jc w:val="both"/>
        <w:rPr>
          <w:rFonts w:eastAsia="MS Mincho"/>
          <w:szCs w:val="22"/>
          <w:lang w:val="en-US"/>
        </w:rPr>
      </w:pPr>
      <w:r w:rsidRPr="001B6311">
        <w:rPr>
          <w:rFonts w:eastAsia="MS Mincho"/>
          <w:szCs w:val="22"/>
          <w:lang w:val="en-US"/>
        </w:rPr>
        <w:t xml:space="preserve">[25] Harvey, A. C. Forecasting, Structural Time Series Models and the Kalman Filter / A. C. Harvey. – </w:t>
      </w:r>
      <w:proofErr w:type="gramStart"/>
      <w:r w:rsidRPr="001B6311">
        <w:rPr>
          <w:rFonts w:eastAsia="MS Mincho"/>
          <w:szCs w:val="22"/>
          <w:lang w:val="en-US"/>
        </w:rPr>
        <w:t>Cambridge :</w:t>
      </w:r>
      <w:proofErr w:type="gramEnd"/>
      <w:r w:rsidRPr="001B6311">
        <w:rPr>
          <w:rFonts w:eastAsia="MS Mincho"/>
          <w:szCs w:val="22"/>
          <w:lang w:val="en-US"/>
        </w:rPr>
        <w:t xml:space="preserve"> Cambridge University Press, 1989. – 554 p.</w:t>
      </w:r>
    </w:p>
    <w:p w14:paraId="5FF7DAE2" w14:textId="77777777" w:rsidR="001B6311" w:rsidRPr="001B6311" w:rsidRDefault="001B6311" w:rsidP="001B6311">
      <w:pPr>
        <w:spacing w:after="0"/>
        <w:jc w:val="both"/>
        <w:rPr>
          <w:rFonts w:eastAsia="MS Mincho"/>
          <w:szCs w:val="22"/>
          <w:lang w:val="en-US"/>
        </w:rPr>
      </w:pPr>
      <w:r w:rsidRPr="001B6311">
        <w:rPr>
          <w:rFonts w:eastAsia="MS Mincho"/>
          <w:szCs w:val="22"/>
          <w:lang w:val="en-US"/>
        </w:rPr>
        <w:t xml:space="preserve">[26] Hochreiter, S. Long Short-Term Memory / S. Hochreiter, J. </w:t>
      </w:r>
      <w:proofErr w:type="spellStart"/>
      <w:r w:rsidRPr="001B6311">
        <w:rPr>
          <w:rFonts w:eastAsia="MS Mincho"/>
          <w:szCs w:val="22"/>
          <w:lang w:val="en-US"/>
        </w:rPr>
        <w:t>Schmidhuber</w:t>
      </w:r>
      <w:proofErr w:type="spellEnd"/>
      <w:r w:rsidRPr="001B6311">
        <w:rPr>
          <w:rFonts w:eastAsia="MS Mincho"/>
          <w:szCs w:val="22"/>
          <w:lang w:val="en-US"/>
        </w:rPr>
        <w:t xml:space="preserve"> // Neural Computation. – 1997. – Vol. 9, no. 8. – P. 1735–1780. – DOI: 10.1162/neco.1997.9.8.1735.</w:t>
      </w:r>
    </w:p>
    <w:p w14:paraId="4294F781" w14:textId="77777777" w:rsidR="001B6311" w:rsidRPr="001B6311" w:rsidRDefault="001B6311" w:rsidP="001B6311">
      <w:pPr>
        <w:spacing w:after="0"/>
        <w:jc w:val="both"/>
        <w:rPr>
          <w:rFonts w:eastAsia="MS Mincho"/>
          <w:szCs w:val="22"/>
          <w:lang w:val="en-US"/>
        </w:rPr>
      </w:pPr>
      <w:r w:rsidRPr="001B6311">
        <w:rPr>
          <w:rFonts w:eastAsia="MS Mincho"/>
          <w:szCs w:val="22"/>
          <w:lang w:val="en-US"/>
        </w:rPr>
        <w:t>[27] Zhang, G. P. Time series forecasting using a hybrid ARIMA and neural network model / G. P. Zhang // Neurocomputing. – 2003. – Vol. 50. – P. 159–175. – DOI: 10.1016/S0925-2312(01)00702-0.</w:t>
      </w:r>
    </w:p>
    <w:p w14:paraId="67E7DCD0" w14:textId="77777777" w:rsidR="001B6311" w:rsidRPr="001B6311" w:rsidRDefault="001B6311" w:rsidP="001B6311">
      <w:pPr>
        <w:spacing w:after="0"/>
        <w:jc w:val="both"/>
        <w:rPr>
          <w:rFonts w:eastAsia="MS Mincho"/>
          <w:szCs w:val="22"/>
          <w:lang w:val="en-US"/>
        </w:rPr>
      </w:pPr>
      <w:r w:rsidRPr="001B6311">
        <w:rPr>
          <w:rFonts w:eastAsia="MS Mincho"/>
          <w:szCs w:val="22"/>
          <w:lang w:val="en-US"/>
        </w:rPr>
        <w:t xml:space="preserve">[28] </w:t>
      </w:r>
      <w:proofErr w:type="spellStart"/>
      <w:r w:rsidRPr="001B6311">
        <w:rPr>
          <w:rFonts w:eastAsia="MS Mincho"/>
          <w:szCs w:val="22"/>
          <w:lang w:val="en-US"/>
        </w:rPr>
        <w:t>Khashei</w:t>
      </w:r>
      <w:proofErr w:type="spellEnd"/>
      <w:r w:rsidRPr="001B6311">
        <w:rPr>
          <w:rFonts w:eastAsia="MS Mincho"/>
          <w:szCs w:val="22"/>
          <w:lang w:val="en-US"/>
        </w:rPr>
        <w:t xml:space="preserve">, M. A novel hybridization of artificial neural networks and ARIMA models for time series forecasting / M. </w:t>
      </w:r>
      <w:proofErr w:type="spellStart"/>
      <w:r w:rsidRPr="001B6311">
        <w:rPr>
          <w:rFonts w:eastAsia="MS Mincho"/>
          <w:szCs w:val="22"/>
          <w:lang w:val="en-US"/>
        </w:rPr>
        <w:t>Khashei</w:t>
      </w:r>
      <w:proofErr w:type="spellEnd"/>
      <w:r w:rsidRPr="001B6311">
        <w:rPr>
          <w:rFonts w:eastAsia="MS Mincho"/>
          <w:szCs w:val="22"/>
          <w:lang w:val="en-US"/>
        </w:rPr>
        <w:t xml:space="preserve">, M. </w:t>
      </w:r>
      <w:proofErr w:type="spellStart"/>
      <w:r w:rsidRPr="001B6311">
        <w:rPr>
          <w:rFonts w:eastAsia="MS Mincho"/>
          <w:szCs w:val="22"/>
          <w:lang w:val="en-US"/>
        </w:rPr>
        <w:t>Bijari</w:t>
      </w:r>
      <w:proofErr w:type="spellEnd"/>
      <w:r w:rsidRPr="001B6311">
        <w:rPr>
          <w:rFonts w:eastAsia="MS Mincho"/>
          <w:szCs w:val="22"/>
          <w:lang w:val="en-US"/>
        </w:rPr>
        <w:t xml:space="preserve"> // Applied Soft </w:t>
      </w:r>
      <w:r w:rsidRPr="001B6311">
        <w:rPr>
          <w:rFonts w:eastAsia="MS Mincho"/>
          <w:szCs w:val="22"/>
          <w:lang w:val="en-US"/>
        </w:rPr>
        <w:lastRenderedPageBreak/>
        <w:t>Computing. – 2011. – Vol. 11, no. 2. – P. 2664–2675. – DOI: 10.1016/j.asoc.2010.10.015.</w:t>
      </w:r>
    </w:p>
    <w:p w14:paraId="450F064E" w14:textId="77777777" w:rsidR="001B6311" w:rsidRPr="001B6311" w:rsidRDefault="001B6311" w:rsidP="001B6311">
      <w:pPr>
        <w:spacing w:after="0"/>
        <w:jc w:val="both"/>
        <w:rPr>
          <w:rFonts w:eastAsia="MS Mincho"/>
          <w:szCs w:val="22"/>
          <w:lang w:val="en-US"/>
        </w:rPr>
      </w:pPr>
      <w:r w:rsidRPr="001B6311">
        <w:rPr>
          <w:rFonts w:eastAsia="MS Mincho"/>
          <w:szCs w:val="22"/>
          <w:lang w:val="en-US"/>
        </w:rPr>
        <w:t>[29] Bates, J. M. The Combination of Forecasts / J. M. Bates, C. W. J. Granger // Operational Research Quarterly. – 1969. – Vol. 20, no. 4. – P. 451–468. – DOI: 10.1057/jors.1969.103.</w:t>
      </w:r>
    </w:p>
    <w:p w14:paraId="6C71CA01" w14:textId="77777777" w:rsidR="001B6311" w:rsidRPr="001B6311" w:rsidRDefault="001B6311" w:rsidP="001B6311">
      <w:pPr>
        <w:spacing w:after="0"/>
        <w:jc w:val="both"/>
        <w:rPr>
          <w:rFonts w:eastAsia="MS Mincho"/>
          <w:szCs w:val="22"/>
          <w:lang w:val="en-US"/>
        </w:rPr>
      </w:pPr>
      <w:r w:rsidRPr="001B6311">
        <w:rPr>
          <w:rFonts w:eastAsia="MS Mincho"/>
          <w:szCs w:val="22"/>
          <w:lang w:val="en-US"/>
        </w:rPr>
        <w:t>[30] Gneiting, T. Strictly Proper Scoring Rules, Prediction, and Estimation / T. Gneiting, A. E. Raftery // Journal of the American Statistical Association. – 2007. – Vol. 102, no. 477. – P. 359–378. – DOI: 10.1198/016214506000001437.</w:t>
      </w:r>
    </w:p>
    <w:p w14:paraId="645F893D" w14:textId="77777777" w:rsidR="001B6311" w:rsidRPr="001B6311" w:rsidRDefault="001B6311" w:rsidP="001B6311">
      <w:pPr>
        <w:spacing w:after="0"/>
        <w:jc w:val="both"/>
        <w:rPr>
          <w:rFonts w:eastAsia="MS Mincho"/>
          <w:szCs w:val="22"/>
          <w:lang w:val="en-US"/>
        </w:rPr>
      </w:pPr>
      <w:r w:rsidRPr="001B6311">
        <w:rPr>
          <w:rFonts w:eastAsia="MS Mincho"/>
          <w:szCs w:val="22"/>
          <w:lang w:val="en-US"/>
        </w:rPr>
        <w:t>[31] Hyndman, R. J. Another look at measures of forecast accuracy / R. J. Hyndman, A. B. Koehler // International Journal of Forecasting. – 2006. – Vol. 22, no. 4. – P. 679–688. – DOI: 10.1016/j.ijforecast.2006.03.001.</w:t>
      </w:r>
    </w:p>
    <w:p w14:paraId="4020D32F" w14:textId="77777777" w:rsidR="001B6311" w:rsidRPr="001B6311" w:rsidRDefault="001B6311" w:rsidP="001B6311">
      <w:pPr>
        <w:spacing w:after="0"/>
        <w:jc w:val="both"/>
        <w:rPr>
          <w:rFonts w:eastAsia="MS Mincho"/>
          <w:szCs w:val="22"/>
          <w:lang w:val="en-US"/>
        </w:rPr>
      </w:pPr>
      <w:r w:rsidRPr="001B6311">
        <w:rPr>
          <w:rFonts w:eastAsia="MS Mincho"/>
          <w:szCs w:val="22"/>
          <w:lang w:val="en-US"/>
        </w:rPr>
        <w:t>[32] Diebold, F. X. Comparing Predictive Accuracy / F. X. Diebold, R. S. Mariano // Journal of Business &amp; Economic Statistics. – 1995. – Vol. 13, no. 3. – P. 253–263. – DOI: 10.1080/07350015.1995.10524599.</w:t>
      </w:r>
    </w:p>
    <w:p w14:paraId="46528CBD" w14:textId="77777777" w:rsidR="001B6311" w:rsidRPr="001B6311" w:rsidRDefault="001B6311" w:rsidP="001B6311">
      <w:pPr>
        <w:spacing w:after="0"/>
        <w:jc w:val="both"/>
        <w:rPr>
          <w:rFonts w:eastAsia="MS Mincho"/>
          <w:szCs w:val="22"/>
          <w:lang w:val="en-US"/>
        </w:rPr>
      </w:pPr>
      <w:r w:rsidRPr="001B6311">
        <w:rPr>
          <w:rFonts w:eastAsia="MS Mincho"/>
          <w:szCs w:val="22"/>
          <w:lang w:val="en-US"/>
        </w:rPr>
        <w:t xml:space="preserve">[33] </w:t>
      </w:r>
      <w:proofErr w:type="spellStart"/>
      <w:r w:rsidRPr="001B6311">
        <w:rPr>
          <w:rFonts w:eastAsia="MS Mincho"/>
          <w:szCs w:val="22"/>
          <w:lang w:val="en-US"/>
        </w:rPr>
        <w:t>Künsch</w:t>
      </w:r>
      <w:proofErr w:type="spellEnd"/>
      <w:r w:rsidRPr="001B6311">
        <w:rPr>
          <w:rFonts w:eastAsia="MS Mincho"/>
          <w:szCs w:val="22"/>
          <w:lang w:val="en-US"/>
        </w:rPr>
        <w:t xml:space="preserve">, H. R. The Jackknife and the Bootstrap for General Stationary Observations / H. R. </w:t>
      </w:r>
      <w:proofErr w:type="spellStart"/>
      <w:r w:rsidRPr="001B6311">
        <w:rPr>
          <w:rFonts w:eastAsia="MS Mincho"/>
          <w:szCs w:val="22"/>
          <w:lang w:val="en-US"/>
        </w:rPr>
        <w:t>Künsch</w:t>
      </w:r>
      <w:proofErr w:type="spellEnd"/>
      <w:r w:rsidRPr="001B6311">
        <w:rPr>
          <w:rFonts w:eastAsia="MS Mincho"/>
          <w:szCs w:val="22"/>
          <w:lang w:val="en-US"/>
        </w:rPr>
        <w:t xml:space="preserve"> // Annals of Statistics. – 1989. – Vol. 17, no. 3. – P. 1217–1241. – DOI: 10.1214/</w:t>
      </w:r>
      <w:proofErr w:type="spellStart"/>
      <w:r w:rsidRPr="001B6311">
        <w:rPr>
          <w:rFonts w:eastAsia="MS Mincho"/>
          <w:szCs w:val="22"/>
          <w:lang w:val="en-US"/>
        </w:rPr>
        <w:t>aos</w:t>
      </w:r>
      <w:proofErr w:type="spellEnd"/>
      <w:r w:rsidRPr="001B6311">
        <w:rPr>
          <w:rFonts w:eastAsia="MS Mincho"/>
          <w:szCs w:val="22"/>
          <w:lang w:val="en-US"/>
        </w:rPr>
        <w:t>/1176347265.</w:t>
      </w:r>
    </w:p>
    <w:p w14:paraId="67EE0041" w14:textId="77777777" w:rsidR="001B6311" w:rsidRPr="001B6311" w:rsidRDefault="001B6311" w:rsidP="001B6311">
      <w:pPr>
        <w:spacing w:after="0"/>
        <w:jc w:val="both"/>
        <w:rPr>
          <w:rFonts w:eastAsia="MS Mincho"/>
          <w:szCs w:val="22"/>
          <w:lang w:val="en-US"/>
        </w:rPr>
      </w:pPr>
      <w:r w:rsidRPr="001B6311">
        <w:rPr>
          <w:rFonts w:eastAsia="MS Mincho"/>
          <w:szCs w:val="22"/>
          <w:lang w:val="en-US"/>
        </w:rPr>
        <w:t>[34] Weibull, W. A Statistical Distribution Function of Wide Applicability / W. Weibull // Journal of Applied Mechanics. – 1951. – Vol. 18, no. 3. – P. 293–297.</w:t>
      </w:r>
    </w:p>
    <w:p w14:paraId="308CB666" w14:textId="77777777" w:rsidR="001B6311" w:rsidRPr="001B6311" w:rsidRDefault="001B6311" w:rsidP="001B6311">
      <w:pPr>
        <w:spacing w:after="0"/>
        <w:jc w:val="both"/>
        <w:rPr>
          <w:rFonts w:eastAsia="MS Mincho"/>
          <w:szCs w:val="22"/>
          <w:lang w:val="en-US"/>
        </w:rPr>
      </w:pPr>
      <w:r w:rsidRPr="001B6311">
        <w:rPr>
          <w:rFonts w:eastAsia="MS Mincho"/>
          <w:szCs w:val="22"/>
          <w:lang w:val="en-US"/>
        </w:rPr>
        <w:t xml:space="preserve">[35] Cox, D. R. Regression Models and </w:t>
      </w:r>
      <w:proofErr w:type="gramStart"/>
      <w:r w:rsidRPr="001B6311">
        <w:rPr>
          <w:rFonts w:eastAsia="MS Mincho"/>
          <w:szCs w:val="22"/>
          <w:lang w:val="en-US"/>
        </w:rPr>
        <w:t>Life-Tables</w:t>
      </w:r>
      <w:proofErr w:type="gramEnd"/>
      <w:r w:rsidRPr="001B6311">
        <w:rPr>
          <w:rFonts w:eastAsia="MS Mincho"/>
          <w:szCs w:val="22"/>
          <w:lang w:val="en-US"/>
        </w:rPr>
        <w:t xml:space="preserve"> / D. R. Cox // Journal of the Royal Statistical Society. Series B. – 1972. – Vol. 34, no. 2. – P. 187–220.</w:t>
      </w:r>
    </w:p>
    <w:p w14:paraId="213E3967" w14:textId="77777777" w:rsidR="001B6311" w:rsidRPr="001B6311" w:rsidRDefault="001B6311" w:rsidP="001B6311">
      <w:pPr>
        <w:spacing w:after="0"/>
        <w:jc w:val="both"/>
        <w:rPr>
          <w:rFonts w:eastAsia="MS Mincho"/>
          <w:szCs w:val="22"/>
          <w:lang w:val="en-US"/>
        </w:rPr>
      </w:pPr>
      <w:r w:rsidRPr="001B6311">
        <w:rPr>
          <w:rFonts w:eastAsia="MS Mincho"/>
          <w:szCs w:val="22"/>
          <w:lang w:val="en-US"/>
        </w:rPr>
        <w:t xml:space="preserve">[36] Sirisha, U. M. Profit Prediction Using ARIMA, SARIMA and LSTM Models in Time Series Forecasting: A Comparison / U. M. Sirisha, M. C. </w:t>
      </w:r>
      <w:proofErr w:type="spellStart"/>
      <w:r w:rsidRPr="001B6311">
        <w:rPr>
          <w:rFonts w:eastAsia="MS Mincho"/>
          <w:szCs w:val="22"/>
          <w:lang w:val="en-US"/>
        </w:rPr>
        <w:t>Belavagi</w:t>
      </w:r>
      <w:proofErr w:type="spellEnd"/>
      <w:r w:rsidRPr="001B6311">
        <w:rPr>
          <w:rFonts w:eastAsia="MS Mincho"/>
          <w:szCs w:val="22"/>
          <w:lang w:val="en-US"/>
        </w:rPr>
        <w:t xml:space="preserve">, G. </w:t>
      </w:r>
      <w:proofErr w:type="spellStart"/>
      <w:r w:rsidRPr="001B6311">
        <w:rPr>
          <w:rFonts w:eastAsia="MS Mincho"/>
          <w:szCs w:val="22"/>
          <w:lang w:val="en-US"/>
        </w:rPr>
        <w:t>Attigeri</w:t>
      </w:r>
      <w:proofErr w:type="spellEnd"/>
      <w:r w:rsidRPr="001B6311">
        <w:rPr>
          <w:rFonts w:eastAsia="MS Mincho"/>
          <w:szCs w:val="22"/>
          <w:lang w:val="en-US"/>
        </w:rPr>
        <w:t xml:space="preserve"> // IEEE Access. – 2022. – Vol. 10. – P. 124715–124727. – DOI: 10.1109/ACCESS.2022.3224938.</w:t>
      </w:r>
    </w:p>
    <w:p w14:paraId="6B2CEFCB" w14:textId="77777777" w:rsidR="001B6311" w:rsidRPr="001B6311" w:rsidRDefault="001B6311" w:rsidP="001B6311">
      <w:pPr>
        <w:spacing w:after="0"/>
        <w:jc w:val="both"/>
        <w:rPr>
          <w:rFonts w:eastAsia="MS Mincho"/>
          <w:szCs w:val="22"/>
          <w:lang w:val="en-US"/>
        </w:rPr>
      </w:pPr>
      <w:r w:rsidRPr="001B6311">
        <w:rPr>
          <w:rFonts w:eastAsia="MS Mincho"/>
          <w:szCs w:val="22"/>
          <w:lang w:val="en-US"/>
        </w:rPr>
        <w:t xml:space="preserve">[37] </w:t>
      </w:r>
      <w:proofErr w:type="spellStart"/>
      <w:r w:rsidRPr="001B6311">
        <w:rPr>
          <w:rFonts w:eastAsia="MS Mincho"/>
          <w:szCs w:val="22"/>
          <w:lang w:val="en-US"/>
        </w:rPr>
        <w:t>Shelatkar</w:t>
      </w:r>
      <w:proofErr w:type="spellEnd"/>
      <w:r w:rsidRPr="001B6311">
        <w:rPr>
          <w:rFonts w:eastAsia="MS Mincho"/>
          <w:szCs w:val="22"/>
          <w:lang w:val="en-US"/>
        </w:rPr>
        <w:t xml:space="preserve">, T. Web Traffic Time Series Forecasting using ARIMA and LSTM RNN / T. </w:t>
      </w:r>
      <w:proofErr w:type="spellStart"/>
      <w:r w:rsidRPr="001B6311">
        <w:rPr>
          <w:rFonts w:eastAsia="MS Mincho"/>
          <w:szCs w:val="22"/>
          <w:lang w:val="en-US"/>
        </w:rPr>
        <w:t>Shelatkar</w:t>
      </w:r>
      <w:proofErr w:type="spellEnd"/>
      <w:r w:rsidRPr="001B6311">
        <w:rPr>
          <w:rFonts w:eastAsia="MS Mincho"/>
          <w:szCs w:val="22"/>
          <w:lang w:val="en-US"/>
        </w:rPr>
        <w:t>, B. Sahani, D. K. Shukla, A. S. Bedi // ITM Web of Conferences. – 2020. – Vol. 32. – Article 03017. – DOI: 10.1051/</w:t>
      </w:r>
      <w:proofErr w:type="spellStart"/>
      <w:r w:rsidRPr="001B6311">
        <w:rPr>
          <w:rFonts w:eastAsia="MS Mincho"/>
          <w:szCs w:val="22"/>
          <w:lang w:val="en-US"/>
        </w:rPr>
        <w:t>itmconf</w:t>
      </w:r>
      <w:proofErr w:type="spellEnd"/>
      <w:r w:rsidRPr="001B6311">
        <w:rPr>
          <w:rFonts w:eastAsia="MS Mincho"/>
          <w:szCs w:val="22"/>
          <w:lang w:val="en-US"/>
        </w:rPr>
        <w:t>/20203203017.</w:t>
      </w:r>
    </w:p>
    <w:p w14:paraId="35F8349C" w14:textId="77777777" w:rsidR="001B6311" w:rsidRPr="001B6311" w:rsidRDefault="001B6311" w:rsidP="001B6311">
      <w:pPr>
        <w:spacing w:after="0"/>
        <w:jc w:val="both"/>
        <w:rPr>
          <w:rFonts w:eastAsia="MS Mincho"/>
          <w:szCs w:val="22"/>
          <w:lang w:val="en-US"/>
        </w:rPr>
      </w:pPr>
      <w:r w:rsidRPr="001B6311">
        <w:rPr>
          <w:rFonts w:eastAsia="MS Mincho"/>
          <w:szCs w:val="22"/>
          <w:lang w:val="en-US"/>
        </w:rPr>
        <w:lastRenderedPageBreak/>
        <w:t>[38] Gal, Y. Dropout as a Bayesian Approximation: Representing Model Uncertainty in Deep Learning / Y. Gal, Z. Ghahramani // Proceedings of the 33rd International Conference on Machine Learning. – 2016. – P. 1050–1059.</w:t>
      </w:r>
    </w:p>
    <w:p w14:paraId="3AEEA6E6" w14:textId="77777777" w:rsidR="005D5F7D" w:rsidRPr="001B6311" w:rsidRDefault="005D5F7D">
      <w:pPr>
        <w:spacing w:after="0"/>
        <w:jc w:val="both"/>
        <w:rPr>
          <w:lang w:val="en-US"/>
        </w:rPr>
      </w:pPr>
    </w:p>
    <w:sectPr w:rsidR="005D5F7D" w:rsidRPr="001B6311">
      <w:pgSz w:w="11906" w:h="16838"/>
      <w:pgMar w:top="1134" w:right="850" w:bottom="1134" w:left="1701"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A1421" w14:textId="77777777" w:rsidR="004337FC" w:rsidRDefault="004337FC">
      <w:pPr>
        <w:spacing w:after="0" w:line="240" w:lineRule="auto"/>
      </w:pPr>
      <w:r>
        <w:separator/>
      </w:r>
    </w:p>
  </w:endnote>
  <w:endnote w:type="continuationSeparator" w:id="0">
    <w:p w14:paraId="355B1C5E" w14:textId="77777777" w:rsidR="004337FC" w:rsidRDefault="004337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CC"/>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E75BA" w14:textId="77777777" w:rsidR="004337FC" w:rsidRDefault="004337FC">
      <w:pPr>
        <w:spacing w:after="0" w:line="240" w:lineRule="auto"/>
      </w:pPr>
      <w:r>
        <w:separator/>
      </w:r>
    </w:p>
  </w:footnote>
  <w:footnote w:type="continuationSeparator" w:id="0">
    <w:p w14:paraId="22AB6AE2" w14:textId="77777777" w:rsidR="004337FC" w:rsidRDefault="004337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135858"/>
    <w:multiLevelType w:val="multilevel"/>
    <w:tmpl w:val="B3E4AF54"/>
    <w:lvl w:ilvl="0">
      <w:start w:val="1"/>
      <w:numFmt w:val="decimal"/>
      <w:lvlText w:val="%1."/>
      <w:lvlJc w:val="left"/>
      <w:pPr>
        <w:ind w:left="1069" w:hanging="360"/>
      </w:pPr>
      <w:rPr>
        <w:rFonts w:hint="default"/>
        <w:color w:val="auto"/>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num w:numId="1" w16cid:durableId="1507668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5F7D"/>
    <w:rsid w:val="001B6311"/>
    <w:rsid w:val="004337FC"/>
    <w:rsid w:val="005D5F7D"/>
    <w:rsid w:val="009977C7"/>
    <w:rsid w:val="00A07C21"/>
    <w:rsid w:val="00A13219"/>
    <w:rsid w:val="00DA5977"/>
    <w:rsid w:val="00E42D61"/>
    <w:rsid w:val="00F436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E0CA3"/>
  <w15:docId w15:val="{112A132D-5D0F-434F-A6CF-C4D36E4D3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360" w:lineRule="auto"/>
      <w:ind w:firstLine="709"/>
    </w:pPr>
    <w:rPr>
      <w:rFonts w:ascii="Times New Roman" w:hAnsi="Times New Roman" w:cs="Times New Roman"/>
      <w:sz w:val="28"/>
      <w:szCs w:val="28"/>
      <w14:ligatures w14:val="none"/>
    </w:rPr>
  </w:style>
  <w:style w:type="paragraph" w:styleId="1">
    <w:name w:val="heading 1"/>
    <w:basedOn w:val="a"/>
    <w:next w:val="a"/>
    <w:link w:val="10"/>
    <w:uiPriority w:val="9"/>
    <w:qFormat/>
    <w:pPr>
      <w:keepNext/>
      <w:keepLines/>
      <w:jc w:val="center"/>
      <w:outlineLvl w:val="0"/>
    </w:pPr>
    <w:rPr>
      <w:rFonts w:eastAsiaTheme="majorEastAsia" w:cstheme="majorBidi"/>
      <w:b/>
      <w:szCs w:val="40"/>
    </w:rPr>
  </w:style>
  <w:style w:type="paragraph" w:styleId="2">
    <w:name w:val="heading 2"/>
    <w:basedOn w:val="a"/>
    <w:next w:val="a"/>
    <w:link w:val="20"/>
    <w:uiPriority w:val="9"/>
    <w:unhideWhenUsed/>
    <w:qFormat/>
    <w:pPr>
      <w:keepNext/>
      <w:keepLines/>
      <w:outlineLvl w:val="1"/>
    </w:pPr>
    <w:rPr>
      <w:rFonts w:eastAsiaTheme="majorEastAsia" w:cstheme="majorBidi"/>
      <w:b/>
      <w:szCs w:val="32"/>
    </w:rPr>
  </w:style>
  <w:style w:type="paragraph" w:styleId="3">
    <w:name w:val="heading 3"/>
    <w:basedOn w:val="a"/>
    <w:next w:val="a"/>
    <w:link w:val="30"/>
    <w:uiPriority w:val="9"/>
    <w:semiHidden/>
    <w:unhideWhenUsed/>
    <w:qFormat/>
    <w:pPr>
      <w:keepNext/>
      <w:keepLines/>
      <w:spacing w:before="160" w:after="80"/>
      <w:outlineLvl w:val="2"/>
    </w:pPr>
    <w:rPr>
      <w:rFonts w:asciiTheme="minorHAnsi" w:eastAsiaTheme="majorEastAsia" w:hAnsiTheme="minorHAnsi" w:cstheme="majorBidi"/>
      <w:color w:val="0F4761" w:themeColor="accent1" w:themeShade="BF"/>
    </w:rPr>
  </w:style>
  <w:style w:type="paragraph" w:styleId="4">
    <w:name w:val="heading 4"/>
    <w:basedOn w:val="a"/>
    <w:next w:val="a"/>
    <w:link w:val="40"/>
    <w:uiPriority w:val="9"/>
    <w:semiHidden/>
    <w:unhideWhenUsed/>
    <w:qFormat/>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14:ligatures w14:val="non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14:ligatures w14:val="non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14:ligatures w14:val="non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14:ligatures w14:val="non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14:ligatures w14:val="non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14:ligatures w14:val="non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customStyle="1" w:styleId="Heading1Char">
    <w:name w:val="Heading 1 Char"/>
    <w:basedOn w:val="a0"/>
    <w:uiPriority w:val="9"/>
    <w:rPr>
      <w:rFonts w:ascii="Arial" w:eastAsia="Arial" w:hAnsi="Arial" w:cs="Arial"/>
      <w:color w:val="0F4761" w:themeColor="accent1" w:themeShade="BF"/>
      <w:sz w:val="40"/>
      <w:szCs w:val="40"/>
    </w:rPr>
  </w:style>
  <w:style w:type="character" w:customStyle="1" w:styleId="Heading2Char">
    <w:name w:val="Heading 2 Char"/>
    <w:basedOn w:val="a0"/>
    <w:uiPriority w:val="9"/>
    <w:rPr>
      <w:rFonts w:ascii="Arial" w:eastAsia="Arial" w:hAnsi="Arial" w:cs="Arial"/>
      <w:color w:val="0F4761" w:themeColor="accent1" w:themeShade="BF"/>
      <w:sz w:val="32"/>
      <w:szCs w:val="32"/>
    </w:rPr>
  </w:style>
  <w:style w:type="character" w:customStyle="1" w:styleId="Heading3Char">
    <w:name w:val="Heading 3 Char"/>
    <w:basedOn w:val="a0"/>
    <w:uiPriority w:val="9"/>
    <w:rPr>
      <w:rFonts w:ascii="Arial" w:eastAsia="Arial" w:hAnsi="Arial" w:cs="Arial"/>
      <w:color w:val="0F4761" w:themeColor="accent1" w:themeShade="BF"/>
      <w:sz w:val="28"/>
      <w:szCs w:val="28"/>
    </w:rPr>
  </w:style>
  <w:style w:type="character" w:customStyle="1" w:styleId="Heading4Char">
    <w:name w:val="Heading 4 Char"/>
    <w:basedOn w:val="a0"/>
    <w:uiPriority w:val="9"/>
    <w:rPr>
      <w:rFonts w:ascii="Arial" w:eastAsia="Arial" w:hAnsi="Arial" w:cs="Arial"/>
      <w:i/>
      <w:iCs/>
      <w:color w:val="0F4761" w:themeColor="accent1" w:themeShade="BF"/>
    </w:rPr>
  </w:style>
  <w:style w:type="character" w:customStyle="1" w:styleId="Heading5Char">
    <w:name w:val="Heading 5 Char"/>
    <w:basedOn w:val="a0"/>
    <w:uiPriority w:val="9"/>
    <w:rPr>
      <w:rFonts w:ascii="Arial" w:eastAsia="Arial" w:hAnsi="Arial" w:cs="Arial"/>
      <w:color w:val="0F4761" w:themeColor="accent1" w:themeShade="BF"/>
    </w:rPr>
  </w:style>
  <w:style w:type="character" w:customStyle="1" w:styleId="Heading6Char">
    <w:name w:val="Heading 6 Char"/>
    <w:basedOn w:val="a0"/>
    <w:uiPriority w:val="9"/>
    <w:rPr>
      <w:rFonts w:ascii="Arial" w:eastAsia="Arial" w:hAnsi="Arial" w:cs="Arial"/>
      <w:i/>
      <w:iCs/>
      <w:color w:val="595959" w:themeColor="text1" w:themeTint="A6"/>
    </w:rPr>
  </w:style>
  <w:style w:type="character" w:customStyle="1" w:styleId="Heading7Char">
    <w:name w:val="Heading 7 Char"/>
    <w:basedOn w:val="a0"/>
    <w:uiPriority w:val="9"/>
    <w:rPr>
      <w:rFonts w:ascii="Arial" w:eastAsia="Arial" w:hAnsi="Arial" w:cs="Arial"/>
      <w:color w:val="595959" w:themeColor="text1" w:themeTint="A6"/>
    </w:rPr>
  </w:style>
  <w:style w:type="character" w:customStyle="1" w:styleId="Heading8Char">
    <w:name w:val="Heading 8 Char"/>
    <w:basedOn w:val="a0"/>
    <w:uiPriority w:val="9"/>
    <w:rPr>
      <w:rFonts w:ascii="Arial" w:eastAsia="Arial" w:hAnsi="Arial" w:cs="Arial"/>
      <w:i/>
      <w:iCs/>
      <w:color w:val="272727" w:themeColor="text1" w:themeTint="D8"/>
    </w:rPr>
  </w:style>
  <w:style w:type="character" w:customStyle="1" w:styleId="Heading9Char">
    <w:name w:val="Heading 9 Char"/>
    <w:basedOn w:val="a0"/>
    <w:uiPriority w:val="9"/>
    <w:rPr>
      <w:rFonts w:ascii="Arial" w:eastAsia="Arial" w:hAnsi="Arial" w:cs="Arial"/>
      <w:i/>
      <w:iCs/>
      <w:color w:val="272727" w:themeColor="text1" w:themeTint="D8"/>
    </w:rPr>
  </w:style>
  <w:style w:type="character" w:customStyle="1" w:styleId="TitleChar">
    <w:name w:val="Title Char"/>
    <w:basedOn w:val="a0"/>
    <w:uiPriority w:val="10"/>
    <w:rPr>
      <w:rFonts w:ascii="Arial" w:eastAsia="Arial" w:hAnsi="Arial" w:cs="Arial"/>
      <w:spacing w:val="-10"/>
      <w:sz w:val="56"/>
      <w:szCs w:val="56"/>
    </w:rPr>
  </w:style>
  <w:style w:type="character" w:customStyle="1" w:styleId="SubtitleChar">
    <w:name w:val="Subtitle Char"/>
    <w:basedOn w:val="a0"/>
    <w:uiPriority w:val="11"/>
    <w:rPr>
      <w:color w:val="595959" w:themeColor="text1" w:themeTint="A6"/>
      <w:spacing w:val="15"/>
      <w:sz w:val="28"/>
      <w:szCs w:val="28"/>
    </w:rPr>
  </w:style>
  <w:style w:type="character" w:customStyle="1" w:styleId="QuoteChar">
    <w:name w:val="Quote Char"/>
    <w:basedOn w:val="a0"/>
    <w:uiPriority w:val="29"/>
    <w:rPr>
      <w:i/>
      <w:iCs/>
      <w:color w:val="404040" w:themeColor="text1" w:themeTint="BF"/>
    </w:rPr>
  </w:style>
  <w:style w:type="character" w:customStyle="1" w:styleId="IntenseQuoteChar">
    <w:name w:val="Intense Quote Char"/>
    <w:basedOn w:val="a0"/>
    <w:uiPriority w:val="30"/>
    <w:rPr>
      <w:i/>
      <w:iCs/>
      <w:color w:val="0F4761" w:themeColor="accent1" w:themeShade="BF"/>
    </w:rPr>
  </w:style>
  <w:style w:type="paragraph" w:styleId="a4">
    <w:name w:val="No Spacing"/>
    <w:basedOn w:val="a"/>
    <w:uiPriority w:val="1"/>
    <w:qFormat/>
    <w:pPr>
      <w:spacing w:after="0" w:line="240" w:lineRule="auto"/>
    </w:pPr>
  </w:style>
  <w:style w:type="character" w:styleId="a5">
    <w:name w:val="Subtle Emphasis"/>
    <w:basedOn w:val="a0"/>
    <w:uiPriority w:val="19"/>
    <w:qFormat/>
    <w:rPr>
      <w:i/>
      <w:iCs/>
      <w:color w:val="404040" w:themeColor="text1" w:themeTint="BF"/>
    </w:rPr>
  </w:style>
  <w:style w:type="character" w:styleId="a6">
    <w:name w:val="Emphasis"/>
    <w:basedOn w:val="a0"/>
    <w:uiPriority w:val="20"/>
    <w:qFormat/>
    <w:rPr>
      <w:i/>
      <w:iCs/>
    </w:rPr>
  </w:style>
  <w:style w:type="character" w:styleId="a7">
    <w:name w:val="Strong"/>
    <w:basedOn w:val="a0"/>
    <w:uiPriority w:val="22"/>
    <w:qFormat/>
    <w:rPr>
      <w:b/>
      <w:bCs/>
    </w:rPr>
  </w:style>
  <w:style w:type="character" w:styleId="a8">
    <w:name w:val="Subtle Reference"/>
    <w:basedOn w:val="a0"/>
    <w:uiPriority w:val="31"/>
    <w:qFormat/>
    <w:rPr>
      <w:smallCaps/>
      <w:color w:val="5A5A5A" w:themeColor="text1" w:themeTint="A5"/>
    </w:rPr>
  </w:style>
  <w:style w:type="character" w:styleId="a9">
    <w:name w:val="Book Title"/>
    <w:basedOn w:val="a0"/>
    <w:uiPriority w:val="33"/>
    <w:qFormat/>
    <w:rPr>
      <w:b/>
      <w:bCs/>
      <w:i/>
      <w:iCs/>
      <w:spacing w:val="5"/>
    </w:rPr>
  </w:style>
  <w:style w:type="paragraph" w:styleId="aa">
    <w:name w:val="header"/>
    <w:basedOn w:val="a"/>
    <w:link w:val="ab"/>
    <w:uiPriority w:val="99"/>
    <w:unhideWhenUsed/>
    <w:pPr>
      <w:tabs>
        <w:tab w:val="center" w:pos="4844"/>
        <w:tab w:val="right" w:pos="9689"/>
      </w:tabs>
      <w:spacing w:after="0" w:line="240" w:lineRule="auto"/>
    </w:pPr>
  </w:style>
  <w:style w:type="character" w:customStyle="1" w:styleId="ab">
    <w:name w:val="Верхний колонтитул Знак"/>
    <w:basedOn w:val="a0"/>
    <w:link w:val="aa"/>
    <w:uiPriority w:val="99"/>
  </w:style>
  <w:style w:type="paragraph" w:styleId="ac">
    <w:name w:val="footer"/>
    <w:basedOn w:val="a"/>
    <w:link w:val="ad"/>
    <w:uiPriority w:val="99"/>
    <w:unhideWhenUsed/>
    <w:pPr>
      <w:tabs>
        <w:tab w:val="center" w:pos="4844"/>
        <w:tab w:val="right" w:pos="9689"/>
      </w:tabs>
      <w:spacing w:after="0" w:line="240" w:lineRule="auto"/>
    </w:pPr>
  </w:style>
  <w:style w:type="character" w:customStyle="1" w:styleId="ad">
    <w:name w:val="Нижний колонтитул Знак"/>
    <w:basedOn w:val="a0"/>
    <w:link w:val="ac"/>
    <w:uiPriority w:val="99"/>
  </w:style>
  <w:style w:type="paragraph" w:styleId="ae">
    <w:name w:val="caption"/>
    <w:basedOn w:val="a"/>
    <w:next w:val="a"/>
    <w:uiPriority w:val="35"/>
    <w:unhideWhenUsed/>
    <w:qFormat/>
    <w:pPr>
      <w:spacing w:after="200" w:line="240" w:lineRule="auto"/>
    </w:pPr>
    <w:rPr>
      <w:i/>
      <w:iCs/>
      <w:color w:val="0E2841" w:themeColor="text2"/>
      <w:sz w:val="18"/>
      <w:szCs w:val="18"/>
    </w:rPr>
  </w:style>
  <w:style w:type="paragraph" w:styleId="af">
    <w:name w:val="footnote text"/>
    <w:basedOn w:val="a"/>
    <w:link w:val="af0"/>
    <w:uiPriority w:val="99"/>
    <w:semiHidden/>
    <w:unhideWhenUsed/>
    <w:pPr>
      <w:spacing w:after="0" w:line="240" w:lineRule="auto"/>
    </w:pPr>
    <w:rPr>
      <w:sz w:val="20"/>
      <w:szCs w:val="20"/>
    </w:rPr>
  </w:style>
  <w:style w:type="character" w:customStyle="1" w:styleId="af0">
    <w:name w:val="Текст сноски Знак"/>
    <w:basedOn w:val="a0"/>
    <w:link w:val="af"/>
    <w:uiPriority w:val="99"/>
    <w:semiHidden/>
    <w:rPr>
      <w:sz w:val="20"/>
      <w:szCs w:val="20"/>
    </w:rPr>
  </w:style>
  <w:style w:type="character" w:styleId="af1">
    <w:name w:val="footnote reference"/>
    <w:basedOn w:val="a0"/>
    <w:uiPriority w:val="99"/>
    <w:semiHidden/>
    <w:unhideWhenUsed/>
    <w:rPr>
      <w:vertAlign w:val="superscript"/>
    </w:rPr>
  </w:style>
  <w:style w:type="paragraph" w:styleId="af2">
    <w:name w:val="endnote text"/>
    <w:basedOn w:val="a"/>
    <w:link w:val="af3"/>
    <w:uiPriority w:val="99"/>
    <w:semiHidden/>
    <w:unhideWhenUsed/>
    <w:pPr>
      <w:spacing w:after="0" w:line="240" w:lineRule="auto"/>
    </w:pPr>
    <w:rPr>
      <w:sz w:val="20"/>
      <w:szCs w:val="20"/>
    </w:rPr>
  </w:style>
  <w:style w:type="character" w:customStyle="1" w:styleId="af3">
    <w:name w:val="Текст концевой сноски Знак"/>
    <w:basedOn w:val="a0"/>
    <w:link w:val="af2"/>
    <w:uiPriority w:val="99"/>
    <w:semiHidden/>
    <w:rPr>
      <w:sz w:val="20"/>
      <w:szCs w:val="20"/>
    </w:rPr>
  </w:style>
  <w:style w:type="character" w:styleId="af4">
    <w:name w:val="endnote reference"/>
    <w:basedOn w:val="a0"/>
    <w:uiPriority w:val="99"/>
    <w:semiHidden/>
    <w:unhideWhenUsed/>
    <w:rPr>
      <w:vertAlign w:val="superscript"/>
    </w:rPr>
  </w:style>
  <w:style w:type="character" w:styleId="af5">
    <w:name w:val="FollowedHyperlink"/>
    <w:basedOn w:val="a0"/>
    <w:uiPriority w:val="99"/>
    <w:semiHidden/>
    <w:unhideWhenUsed/>
    <w:rPr>
      <w:color w:val="96607D" w:themeColor="followedHyperlink"/>
      <w:u w:val="single"/>
    </w:rPr>
  </w:style>
  <w:style w:type="paragraph" w:styleId="42">
    <w:name w:val="toc 4"/>
    <w:basedOn w:val="a"/>
    <w:next w:val="a"/>
    <w:uiPriority w:val="39"/>
    <w:unhideWhenUsed/>
    <w:pPr>
      <w:spacing w:after="100"/>
      <w:ind w:left="660"/>
    </w:pPr>
  </w:style>
  <w:style w:type="paragraph" w:styleId="52">
    <w:name w:val="toc 5"/>
    <w:basedOn w:val="a"/>
    <w:next w:val="a"/>
    <w:uiPriority w:val="39"/>
    <w:unhideWhenUsed/>
    <w:pPr>
      <w:spacing w:after="100"/>
      <w:ind w:left="880"/>
    </w:pPr>
  </w:style>
  <w:style w:type="paragraph" w:styleId="61">
    <w:name w:val="toc 6"/>
    <w:basedOn w:val="a"/>
    <w:next w:val="a"/>
    <w:uiPriority w:val="39"/>
    <w:unhideWhenUsed/>
    <w:pPr>
      <w:spacing w:after="100"/>
      <w:ind w:left="1100"/>
    </w:pPr>
  </w:style>
  <w:style w:type="paragraph" w:styleId="71">
    <w:name w:val="toc 7"/>
    <w:basedOn w:val="a"/>
    <w:next w:val="a"/>
    <w:uiPriority w:val="39"/>
    <w:unhideWhenUsed/>
    <w:pPr>
      <w:spacing w:after="100"/>
      <w:ind w:left="1320"/>
    </w:pPr>
  </w:style>
  <w:style w:type="paragraph" w:styleId="81">
    <w:name w:val="toc 8"/>
    <w:basedOn w:val="a"/>
    <w:next w:val="a"/>
    <w:uiPriority w:val="39"/>
    <w:unhideWhenUsed/>
    <w:pPr>
      <w:spacing w:after="100"/>
      <w:ind w:left="1540"/>
    </w:pPr>
  </w:style>
  <w:style w:type="paragraph" w:styleId="91">
    <w:name w:val="toc 9"/>
    <w:basedOn w:val="a"/>
    <w:next w:val="a"/>
    <w:uiPriority w:val="39"/>
    <w:unhideWhenUsed/>
    <w:pPr>
      <w:spacing w:after="100"/>
      <w:ind w:left="1760"/>
    </w:pPr>
  </w:style>
  <w:style w:type="character" w:styleId="af6">
    <w:name w:val="Placeholder Text"/>
    <w:basedOn w:val="a0"/>
    <w:uiPriority w:val="99"/>
    <w:semiHidden/>
    <w:rPr>
      <w:color w:val="666666"/>
    </w:rPr>
  </w:style>
  <w:style w:type="paragraph" w:styleId="af7">
    <w:name w:val="table of figures"/>
    <w:basedOn w:val="a"/>
    <w:next w:val="a"/>
    <w:uiPriority w:val="99"/>
    <w:unhideWhenUsed/>
    <w:pPr>
      <w:spacing w:after="0"/>
    </w:pPr>
  </w:style>
  <w:style w:type="character" w:customStyle="1" w:styleId="10">
    <w:name w:val="Заголовок 1 Знак"/>
    <w:basedOn w:val="a0"/>
    <w:link w:val="1"/>
    <w:uiPriority w:val="9"/>
    <w:rPr>
      <w:rFonts w:ascii="Times New Roman" w:eastAsiaTheme="majorEastAsia" w:hAnsi="Times New Roman" w:cstheme="majorBidi"/>
      <w:b/>
      <w:color w:val="000000" w:themeColor="text1"/>
      <w:sz w:val="28"/>
      <w:szCs w:val="40"/>
    </w:rPr>
  </w:style>
  <w:style w:type="character" w:customStyle="1" w:styleId="20">
    <w:name w:val="Заголовок 2 Знак"/>
    <w:basedOn w:val="a0"/>
    <w:link w:val="2"/>
    <w:uiPriority w:val="9"/>
    <w:rPr>
      <w:rFonts w:ascii="Times New Roman" w:eastAsiaTheme="majorEastAsia" w:hAnsi="Times New Roman" w:cstheme="majorBidi"/>
      <w:b/>
      <w:color w:val="000000" w:themeColor="text1"/>
      <w:sz w:val="28"/>
      <w:szCs w:val="32"/>
    </w:rPr>
  </w:style>
  <w:style w:type="character" w:customStyle="1" w:styleId="30">
    <w:name w:val="Заголовок 3 Знак"/>
    <w:basedOn w:val="a0"/>
    <w:link w:val="3"/>
    <w:uiPriority w:val="9"/>
    <w:semiHidden/>
    <w:rPr>
      <w:rFonts w:eastAsiaTheme="majorEastAsia" w:cstheme="majorBidi"/>
      <w:color w:val="0F4761" w:themeColor="accent1" w:themeShade="BF"/>
      <w:sz w:val="28"/>
      <w:szCs w:val="28"/>
      <w14:ligatures w14:val="none"/>
    </w:rPr>
  </w:style>
  <w:style w:type="character" w:customStyle="1" w:styleId="40">
    <w:name w:val="Заголовок 4 Знак"/>
    <w:basedOn w:val="a0"/>
    <w:link w:val="4"/>
    <w:uiPriority w:val="9"/>
    <w:semiHidden/>
    <w:rPr>
      <w:rFonts w:eastAsiaTheme="majorEastAsia" w:cstheme="majorBidi"/>
      <w:i/>
      <w:iCs/>
      <w:color w:val="0F4761" w:themeColor="accent1" w:themeShade="BF"/>
      <w:sz w:val="28"/>
      <w:szCs w:val="22"/>
      <w14:ligatures w14:val="none"/>
    </w:rPr>
  </w:style>
  <w:style w:type="character" w:customStyle="1" w:styleId="50">
    <w:name w:val="Заголовок 5 Знак"/>
    <w:basedOn w:val="a0"/>
    <w:link w:val="5"/>
    <w:uiPriority w:val="9"/>
    <w:semiHidden/>
    <w:rPr>
      <w:rFonts w:eastAsiaTheme="majorEastAsia" w:cstheme="majorBidi"/>
      <w:color w:val="0F4761" w:themeColor="accent1" w:themeShade="BF"/>
      <w:sz w:val="28"/>
      <w:szCs w:val="22"/>
      <w14:ligatures w14:val="none"/>
    </w:rPr>
  </w:style>
  <w:style w:type="character" w:customStyle="1" w:styleId="60">
    <w:name w:val="Заголовок 6 Знак"/>
    <w:basedOn w:val="a0"/>
    <w:link w:val="6"/>
    <w:uiPriority w:val="9"/>
    <w:semiHidden/>
    <w:rPr>
      <w:rFonts w:eastAsiaTheme="majorEastAsia" w:cstheme="majorBidi"/>
      <w:i/>
      <w:iCs/>
      <w:color w:val="595959" w:themeColor="text1" w:themeTint="A6"/>
      <w:sz w:val="28"/>
      <w:szCs w:val="22"/>
      <w14:ligatures w14:val="none"/>
    </w:rPr>
  </w:style>
  <w:style w:type="character" w:customStyle="1" w:styleId="70">
    <w:name w:val="Заголовок 7 Знак"/>
    <w:basedOn w:val="a0"/>
    <w:link w:val="7"/>
    <w:uiPriority w:val="9"/>
    <w:semiHidden/>
    <w:rPr>
      <w:rFonts w:eastAsiaTheme="majorEastAsia" w:cstheme="majorBidi"/>
      <w:color w:val="595959" w:themeColor="text1" w:themeTint="A6"/>
      <w:sz w:val="28"/>
      <w:szCs w:val="22"/>
      <w14:ligatures w14:val="none"/>
    </w:rPr>
  </w:style>
  <w:style w:type="character" w:customStyle="1" w:styleId="80">
    <w:name w:val="Заголовок 8 Знак"/>
    <w:basedOn w:val="a0"/>
    <w:link w:val="8"/>
    <w:uiPriority w:val="9"/>
    <w:semiHidden/>
    <w:rPr>
      <w:rFonts w:eastAsiaTheme="majorEastAsia" w:cstheme="majorBidi"/>
      <w:i/>
      <w:iCs/>
      <w:color w:val="272727" w:themeColor="text1" w:themeTint="D8"/>
      <w:sz w:val="28"/>
      <w:szCs w:val="22"/>
      <w14:ligatures w14:val="none"/>
    </w:rPr>
  </w:style>
  <w:style w:type="character" w:customStyle="1" w:styleId="90">
    <w:name w:val="Заголовок 9 Знак"/>
    <w:basedOn w:val="a0"/>
    <w:link w:val="9"/>
    <w:uiPriority w:val="9"/>
    <w:semiHidden/>
    <w:rPr>
      <w:rFonts w:eastAsiaTheme="majorEastAsia" w:cstheme="majorBidi"/>
      <w:color w:val="272727" w:themeColor="text1" w:themeTint="D8"/>
      <w:sz w:val="28"/>
      <w:szCs w:val="22"/>
      <w14:ligatures w14:val="none"/>
    </w:rPr>
  </w:style>
  <w:style w:type="paragraph" w:styleId="af8">
    <w:name w:val="Title"/>
    <w:basedOn w:val="a"/>
    <w:next w:val="a"/>
    <w:link w:val="af9"/>
    <w:uiPriority w:val="10"/>
    <w:qFormat/>
    <w:pPr>
      <w:spacing w:after="80"/>
      <w:contextualSpacing/>
    </w:pPr>
    <w:rPr>
      <w:rFonts w:asciiTheme="majorHAnsi" w:eastAsiaTheme="majorEastAsia" w:hAnsiTheme="majorHAnsi" w:cstheme="majorBidi"/>
      <w:spacing w:val="-10"/>
      <w:sz w:val="56"/>
      <w:szCs w:val="56"/>
    </w:rPr>
  </w:style>
  <w:style w:type="character" w:customStyle="1" w:styleId="af9">
    <w:name w:val="Заголовок Знак"/>
    <w:basedOn w:val="a0"/>
    <w:link w:val="af8"/>
    <w:uiPriority w:val="10"/>
    <w:rPr>
      <w:rFonts w:asciiTheme="majorHAnsi" w:eastAsiaTheme="majorEastAsia" w:hAnsiTheme="majorHAnsi" w:cstheme="majorBidi"/>
      <w:spacing w:val="-10"/>
      <w:sz w:val="56"/>
      <w:szCs w:val="56"/>
      <w14:ligatures w14:val="none"/>
    </w:rPr>
  </w:style>
  <w:style w:type="paragraph" w:styleId="afa">
    <w:name w:val="Subtitle"/>
    <w:basedOn w:val="a"/>
    <w:next w:val="a"/>
    <w:link w:val="afb"/>
    <w:uiPriority w:val="11"/>
    <w:qFormat/>
    <w:pPr>
      <w:numPr>
        <w:ilvl w:val="1"/>
      </w:numPr>
      <w:ind w:firstLine="709"/>
    </w:pPr>
    <w:rPr>
      <w:rFonts w:asciiTheme="minorHAnsi" w:eastAsiaTheme="majorEastAsia" w:hAnsiTheme="minorHAnsi" w:cstheme="majorBidi"/>
      <w:color w:val="595959" w:themeColor="text1" w:themeTint="A6"/>
      <w:spacing w:val="15"/>
    </w:rPr>
  </w:style>
  <w:style w:type="character" w:customStyle="1" w:styleId="afb">
    <w:name w:val="Подзаголовок Знак"/>
    <w:basedOn w:val="a0"/>
    <w:link w:val="afa"/>
    <w:uiPriority w:val="11"/>
    <w:rPr>
      <w:rFonts w:eastAsiaTheme="majorEastAsia" w:cstheme="majorBidi"/>
      <w:color w:val="595959" w:themeColor="text1" w:themeTint="A6"/>
      <w:spacing w:val="15"/>
      <w:sz w:val="28"/>
      <w:szCs w:val="28"/>
      <w14:ligatures w14:val="none"/>
    </w:rPr>
  </w:style>
  <w:style w:type="paragraph" w:styleId="22">
    <w:name w:val="Quote"/>
    <w:basedOn w:val="a"/>
    <w:next w:val="a"/>
    <w:link w:val="23"/>
    <w:uiPriority w:val="29"/>
    <w:qFormat/>
    <w:pPr>
      <w:spacing w:before="160"/>
      <w:jc w:val="center"/>
    </w:pPr>
    <w:rPr>
      <w:i/>
      <w:iCs/>
      <w:color w:val="404040" w:themeColor="text1" w:themeTint="BF"/>
    </w:rPr>
  </w:style>
  <w:style w:type="character" w:customStyle="1" w:styleId="23">
    <w:name w:val="Цитата 2 Знак"/>
    <w:basedOn w:val="a0"/>
    <w:link w:val="22"/>
    <w:uiPriority w:val="29"/>
    <w:rPr>
      <w:rFonts w:ascii="Times New Roman" w:hAnsi="Times New Roman"/>
      <w:i/>
      <w:iCs/>
      <w:color w:val="404040" w:themeColor="text1" w:themeTint="BF"/>
      <w:sz w:val="28"/>
      <w:szCs w:val="22"/>
      <w14:ligatures w14:val="none"/>
    </w:rPr>
  </w:style>
  <w:style w:type="paragraph" w:styleId="afc">
    <w:name w:val="List Paragraph"/>
    <w:basedOn w:val="a"/>
    <w:uiPriority w:val="34"/>
    <w:qFormat/>
    <w:pPr>
      <w:ind w:left="720"/>
      <w:contextualSpacing/>
    </w:pPr>
  </w:style>
  <w:style w:type="character" w:styleId="afd">
    <w:name w:val="Intense Emphasis"/>
    <w:basedOn w:val="a0"/>
    <w:uiPriority w:val="21"/>
    <w:qFormat/>
    <w:rPr>
      <w:i/>
      <w:iCs/>
      <w:color w:val="0F4761" w:themeColor="accent1" w:themeShade="BF"/>
    </w:rPr>
  </w:style>
  <w:style w:type="paragraph" w:styleId="afe">
    <w:name w:val="Intense Quote"/>
    <w:basedOn w:val="a"/>
    <w:next w:val="a"/>
    <w:link w:val="aff"/>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f">
    <w:name w:val="Выделенная цитата Знак"/>
    <w:basedOn w:val="a0"/>
    <w:link w:val="afe"/>
    <w:uiPriority w:val="30"/>
    <w:rPr>
      <w:rFonts w:ascii="Times New Roman" w:hAnsi="Times New Roman"/>
      <w:i/>
      <w:iCs/>
      <w:color w:val="0F4761" w:themeColor="accent1" w:themeShade="BF"/>
      <w:sz w:val="28"/>
      <w:szCs w:val="22"/>
      <w14:ligatures w14:val="none"/>
    </w:rPr>
  </w:style>
  <w:style w:type="character" w:styleId="aff0">
    <w:name w:val="Intense Reference"/>
    <w:basedOn w:val="a0"/>
    <w:uiPriority w:val="32"/>
    <w:qFormat/>
    <w:rPr>
      <w:b/>
      <w:bCs/>
      <w:smallCaps/>
      <w:color w:val="0F4761" w:themeColor="accent1" w:themeShade="BF"/>
      <w:spacing w:val="5"/>
    </w:rPr>
  </w:style>
  <w:style w:type="paragraph" w:styleId="aff1">
    <w:name w:val="TOC Heading"/>
    <w:basedOn w:val="a"/>
    <w:next w:val="a"/>
    <w:uiPriority w:val="39"/>
    <w:unhideWhenUsed/>
    <w:qFormat/>
    <w:pPr>
      <w:jc w:val="center"/>
    </w:pPr>
    <w:rPr>
      <w:b/>
      <w:bCs/>
    </w:rPr>
  </w:style>
  <w:style w:type="paragraph" w:styleId="12">
    <w:name w:val="toc 1"/>
    <w:basedOn w:val="a"/>
    <w:next w:val="a"/>
    <w:uiPriority w:val="39"/>
    <w:unhideWhenUsed/>
    <w:pPr>
      <w:tabs>
        <w:tab w:val="right" w:leader="dot" w:pos="10065"/>
      </w:tabs>
      <w:spacing w:after="100"/>
    </w:pPr>
  </w:style>
  <w:style w:type="paragraph" w:styleId="24">
    <w:name w:val="toc 2"/>
    <w:basedOn w:val="a"/>
    <w:next w:val="a"/>
    <w:uiPriority w:val="39"/>
    <w:unhideWhenUsed/>
    <w:pPr>
      <w:tabs>
        <w:tab w:val="left" w:pos="880"/>
        <w:tab w:val="right" w:leader="dot" w:pos="10065"/>
      </w:tabs>
      <w:spacing w:after="100"/>
      <w:ind w:left="280"/>
    </w:pPr>
  </w:style>
  <w:style w:type="paragraph" w:styleId="32">
    <w:name w:val="toc 3"/>
    <w:basedOn w:val="a"/>
    <w:next w:val="a"/>
    <w:uiPriority w:val="39"/>
    <w:unhideWhenUsed/>
    <w:pPr>
      <w:tabs>
        <w:tab w:val="right" w:leader="dot" w:pos="10065"/>
      </w:tabs>
      <w:spacing w:after="100"/>
      <w:ind w:left="560"/>
      <w:jc w:val="both"/>
    </w:pPr>
  </w:style>
  <w:style w:type="character" w:styleId="aff2">
    <w:name w:val="Hyperlink"/>
    <w:basedOn w:val="a0"/>
    <w:uiPriority w:val="99"/>
    <w:unhideWhenUsed/>
    <w:rPr>
      <w:color w:val="467886" w:themeColor="hyperlink"/>
      <w:u w:val="single"/>
    </w:rPr>
  </w:style>
  <w:style w:type="paragraph" w:customStyle="1" w:styleId="aff3">
    <w:name w:val="СТО СФУ"/>
    <w:basedOn w:val="a"/>
    <w:link w:val="aff4"/>
    <w:qFormat/>
    <w:pPr>
      <w:spacing w:after="0"/>
      <w:jc w:val="both"/>
    </w:pPr>
    <w:rPr>
      <w:rFonts w:eastAsia="Calibri"/>
      <w:iCs/>
    </w:rPr>
  </w:style>
  <w:style w:type="character" w:customStyle="1" w:styleId="aff4">
    <w:name w:val="СТО СФУ Знак"/>
    <w:link w:val="aff3"/>
    <w:rPr>
      <w:rFonts w:ascii="Times New Roman" w:eastAsia="Calibri" w:hAnsi="Times New Roman" w:cs="Times New Roman"/>
      <w:iCs/>
      <w:sz w:val="28"/>
      <w:szCs w:val="28"/>
      <w14:ligatures w14:val="none"/>
    </w:rPr>
  </w:style>
  <w:style w:type="character" w:styleId="aff5">
    <w:name w:val="Unresolved Mention"/>
    <w:basedOn w:val="a0"/>
    <w:uiPriority w:val="99"/>
    <w:semiHidden/>
    <w:unhideWhenUsed/>
    <w:rPr>
      <w:color w:val="605E5C"/>
      <w:shd w:val="clear" w:color="auto" w:fill="E1DFDD"/>
    </w:rPr>
  </w:style>
  <w:style w:type="paragraph" w:styleId="aff6">
    <w:name w:val="Normal (Web)"/>
    <w:basedOn w:val="a"/>
    <w:uiPriority w:val="99"/>
    <w:semiHidden/>
    <w:unhideWhenUsed/>
    <w:pPr>
      <w:spacing w:before="100" w:beforeAutospacing="1" w:after="100" w:afterAutospacing="1" w:line="240" w:lineRule="auto"/>
    </w:pPr>
    <w:rPr>
      <w:rFonts w:eastAsia="Times New Roman"/>
      <w:sz w:val="24"/>
      <w:szCs w:val="24"/>
      <w:lang w:eastAsia="ru-RU"/>
    </w:rPr>
  </w:style>
  <w:style w:type="table" w:customStyle="1" w:styleId="13">
    <w:name w:val="Сетка таблицы1"/>
    <w:basedOn w:val="a1"/>
    <w:next w:val="a3"/>
    <w:uiPriority w:val="59"/>
    <w:rsid w:val="001B6311"/>
    <w:pPr>
      <w:spacing w:after="0" w:line="240" w:lineRule="auto"/>
    </w:pPr>
    <w:rPr>
      <w:rFonts w:ascii="Cambria" w:eastAsia="MS Mincho" w:hAnsi="Cambria" w:cs="Times New Roman"/>
      <w:sz w:val="22"/>
      <w:szCs w:val="22"/>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0.png"/><Relationship Id="rId18"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50.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0.png"/><Relationship Id="rId5" Type="http://schemas.openxmlformats.org/officeDocument/2006/relationships/footnotes" Target="footnotes.xml"/><Relationship Id="rId15" Type="http://schemas.openxmlformats.org/officeDocument/2006/relationships/image" Target="media/image40.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0.png"/><Relationship Id="rId14"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a:ea typeface="Arial"/>
        <a:cs typeface="Arial"/>
      </a:majorFont>
      <a:minorFont>
        <a:latin typeface="Aptos"/>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62</Pages>
  <Words>15477</Words>
  <Characters>88225</Characters>
  <Application>Microsoft Office Word</Application>
  <DocSecurity>0</DocSecurity>
  <Lines>735</Lines>
  <Paragraphs>206</Paragraphs>
  <ScaleCrop>false</ScaleCrop>
  <Company/>
  <LinksUpToDate>false</LinksUpToDate>
  <CharactersWithSpaces>103496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Kirill Makarenko</dc:creator>
  <cp:keywords/>
  <dc:description/>
  <cp:lastModifiedBy>Kirill Makarenko</cp:lastModifiedBy>
  <cp:revision>14</cp:revision>
  <dcterms:created xsi:type="dcterms:W3CDTF">2026-03-01T11:15:00Z</dcterms:created>
  <dcterms:modified xsi:type="dcterms:W3CDTF">2026-04-21T14:57:00Z</dcterms:modified>
</cp:coreProperties>
</file>