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FD6" w:rsidRDefault="00787FD6" w:rsidP="00787FD6">
      <w:pPr>
        <w:pStyle w:val="1"/>
      </w:pPr>
      <w:r>
        <w:t>Model Implementation and Results</w:t>
      </w:r>
    </w:p>
    <w:p w:rsidR="00787FD6" w:rsidRDefault="00787FD6" w:rsidP="00787FD6">
      <w:pPr>
        <w:pStyle w:val="2"/>
        <w:ind w:leftChars="200" w:left="420"/>
      </w:pPr>
      <w:r>
        <w:t>energy consume</w:t>
      </w:r>
    </w:p>
    <w:p w:rsidR="00787FD6" w:rsidRDefault="00787FD6" w:rsidP="00787FD6">
      <w:pPr>
        <w:pStyle w:val="3"/>
        <w:ind w:left="420" w:firstLine="420"/>
      </w:pPr>
      <w:r>
        <w:t>基础代谢</w:t>
      </w:r>
    </w:p>
    <w:p w:rsidR="00787FD6" w:rsidRDefault="00787FD6" w:rsidP="00787FD6">
      <w:pPr>
        <w:pStyle w:val="4"/>
        <w:ind w:left="840" w:firstLine="420"/>
      </w:pPr>
      <w:r>
        <w:t>细胞耗能</w:t>
      </w:r>
    </w:p>
    <w:p w:rsidR="005E6F64" w:rsidRDefault="005E6F64" w:rsidP="005E6F64">
      <w:r>
        <w:rPr>
          <w:rFonts w:hint="eastAsia"/>
        </w:rPr>
        <w:t xml:space="preserve">  维持</w:t>
      </w:r>
      <w:r>
        <w:t>细胞基本代谢所需的能量</w:t>
      </w:r>
      <m:oMath>
        <m:sSub>
          <m:sSubPr>
            <m:ctrlPr>
              <w:rPr>
                <w:rFonts w:ascii="Cambria Math" w:hAnsi="Cambria Math"/>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=αM</m:t>
        </m:r>
      </m:oMath>
      <w:r>
        <w:rPr>
          <w:rFonts w:hint="eastAsia"/>
        </w:rPr>
        <w:t>,这里</w:t>
      </w:r>
      <w:r>
        <w:t>按</w:t>
      </w:r>
      <w:r>
        <w:rPr>
          <w:rFonts w:hint="eastAsia"/>
        </w:rPr>
        <w:t>冬眠</w:t>
      </w:r>
      <w:r>
        <w:t>中动物的</w:t>
      </w:r>
      <w:r>
        <w:rPr>
          <w:rFonts w:hint="eastAsia"/>
        </w:rPr>
        <w:t>代谢率</w:t>
      </w:r>
      <w:r>
        <w:t>（MR）</w:t>
      </w:r>
      <w:r>
        <w:rPr>
          <w:rFonts w:hint="eastAsia"/>
        </w:rPr>
        <w:t>估算，（数据来源</w:t>
      </w:r>
      <w:r>
        <w:t>：FRENCH, A. R. (1985). Allometries of the durations of torpid and euthermic intervals during mammalian hibernation: a test of the theory of metabolic control of the timing of changes in body temperature. Journal of Comparative Physiology B 156, 13–19.）</w:t>
      </w:r>
      <w:r>
        <w:rPr>
          <w:rFonts w:hint="eastAsia"/>
        </w:rPr>
        <w:t>，</w:t>
      </w:r>
      <w:r>
        <w:t xml:space="preserve">从该文献的Table 1 </w:t>
      </w:r>
      <w:r>
        <w:rPr>
          <w:rFonts w:hint="eastAsia"/>
        </w:rPr>
        <w:t>中</w:t>
      </w:r>
      <w:r>
        <w:t>算得</w:t>
      </w:r>
      <m:oMath>
        <m:r>
          <m:rPr>
            <m:sty m:val="p"/>
          </m:rPr>
          <w:rPr>
            <w:rFonts w:ascii="Cambria Math" w:hAnsi="Cambria Math"/>
          </w:rPr>
          <m:t>α=0.5±0.2</m:t>
        </m:r>
      </m:oMath>
      <w:r>
        <w:rPr>
          <w:rFonts w:hint="eastAsia"/>
        </w:rPr>
        <w:t>(KJ/Kg</w:t>
      </w:r>
      <w:r>
        <w:t>*h</w:t>
      </w:r>
      <w:r>
        <w:rPr>
          <w:rFonts w:hint="eastAsia"/>
        </w:rPr>
        <w:t>)</w:t>
      </w:r>
    </w:p>
    <w:tbl>
      <w:tblPr>
        <w:tblStyle w:val="a7"/>
        <w:tblW w:w="0" w:type="auto"/>
        <w:tblLook w:val="04A0" w:firstRow="1" w:lastRow="0" w:firstColumn="1" w:lastColumn="0" w:noHBand="0" w:noVBand="1"/>
      </w:tblPr>
      <w:tblGrid>
        <w:gridCol w:w="1300"/>
        <w:gridCol w:w="1242"/>
        <w:gridCol w:w="1242"/>
      </w:tblGrid>
      <w:tr w:rsidR="005E6F64" w:rsidRPr="00BA7D26" w:rsidTr="005E6F64">
        <w:trPr>
          <w:trHeight w:val="278"/>
        </w:trPr>
        <w:tc>
          <w:tcPr>
            <w:tcW w:w="1300" w:type="dxa"/>
            <w:noWrap/>
            <w:hideMark/>
          </w:tcPr>
          <w:p w:rsidR="005E6F64" w:rsidRPr="00BA7D26" w:rsidRDefault="005E6F64" w:rsidP="00993836">
            <w:r w:rsidRPr="00BA7D26">
              <w:rPr>
                <w:rFonts w:hint="eastAsia"/>
              </w:rPr>
              <w:t>Weight/kg</w:t>
            </w:r>
          </w:p>
        </w:tc>
        <w:tc>
          <w:tcPr>
            <w:tcW w:w="1242" w:type="dxa"/>
            <w:noWrap/>
            <w:hideMark/>
          </w:tcPr>
          <w:p w:rsidR="005E6F64" w:rsidRPr="00BA7D26" w:rsidRDefault="005E6F64" w:rsidP="00993836">
            <w:pPr>
              <w:rPr>
                <w:rFonts w:hint="eastAsia"/>
              </w:rPr>
            </w:pPr>
            <w:r>
              <w:rPr>
                <w:rFonts w:hint="eastAsia"/>
              </w:rPr>
              <w:t>E</w:t>
            </w:r>
            <w:r>
              <w:rPr>
                <w:rFonts w:hint="eastAsia"/>
                <w:vertAlign w:val="subscript"/>
              </w:rPr>
              <w:t>s0</w:t>
            </w:r>
            <w:r w:rsidRPr="00BA7D26">
              <w:rPr>
                <w:rFonts w:hint="eastAsia"/>
              </w:rPr>
              <w:t>/kJ</w:t>
            </w:r>
          </w:p>
        </w:tc>
        <w:tc>
          <w:tcPr>
            <w:tcW w:w="1242" w:type="dxa"/>
          </w:tcPr>
          <w:p w:rsidR="005E6F64" w:rsidRPr="005E6F64" w:rsidRDefault="005E6F64" w:rsidP="005E6F64">
            <w:pPr>
              <w:rPr>
                <w:rFonts w:hint="eastAsia"/>
              </w:rPr>
            </w:pPr>
            <m:oMath>
              <m:acc>
                <m:accPr>
                  <m:chr m:val="̅"/>
                  <m:ctrlPr>
                    <w:rPr>
                      <w:rFonts w:ascii="Cambria Math" w:hAnsi="Cambria Math"/>
                      <w:vertAlign w:val="subscript"/>
                    </w:rPr>
                  </m:ctrlPr>
                </m:accPr>
                <m:e>
                  <m:r>
                    <w:rPr>
                      <w:rFonts w:ascii="Cambria Math" w:hAnsi="Cambria Math" w:hint="eastAsia"/>
                      <w:vertAlign w:val="subscript"/>
                    </w:rPr>
                    <m:t>E</m:t>
                  </m:r>
                </m:e>
              </m:acc>
            </m:oMath>
            <w:r>
              <w:rPr>
                <w:rFonts w:hint="eastAsia"/>
                <w:vertAlign w:val="subscript"/>
              </w:rPr>
              <w:t>s0</w:t>
            </w:r>
            <w:r>
              <w:t>/kJ</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10</w:t>
            </w:r>
          </w:p>
        </w:tc>
        <w:tc>
          <w:tcPr>
            <w:tcW w:w="1242" w:type="dxa"/>
            <w:noWrap/>
            <w:hideMark/>
          </w:tcPr>
          <w:p w:rsidR="005E6F64" w:rsidRPr="00BA7D26" w:rsidRDefault="005E6F64" w:rsidP="00993836">
            <w:pPr>
              <w:rPr>
                <w:rFonts w:hint="eastAsia"/>
              </w:rPr>
            </w:pPr>
            <w:r w:rsidRPr="00BA7D26">
              <w:rPr>
                <w:rFonts w:hint="eastAsia"/>
              </w:rPr>
              <w:t>72</w:t>
            </w:r>
            <w:r>
              <w:rPr>
                <w:rFonts w:hint="eastAsia"/>
              </w:rPr>
              <w:t>~168</w:t>
            </w:r>
          </w:p>
        </w:tc>
        <w:tc>
          <w:tcPr>
            <w:tcW w:w="1242" w:type="dxa"/>
          </w:tcPr>
          <w:p w:rsidR="005E6F64" w:rsidRPr="00BA7D26" w:rsidRDefault="005E6F64" w:rsidP="00993836">
            <w:pPr>
              <w:rPr>
                <w:rFonts w:hint="eastAsia"/>
              </w:rPr>
            </w:pPr>
            <w:r>
              <w:rPr>
                <w:rFonts w:hint="eastAsia"/>
              </w:rPr>
              <w:t>120</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15</w:t>
            </w:r>
          </w:p>
        </w:tc>
        <w:tc>
          <w:tcPr>
            <w:tcW w:w="1242" w:type="dxa"/>
            <w:noWrap/>
            <w:hideMark/>
          </w:tcPr>
          <w:p w:rsidR="005E6F64" w:rsidRPr="00BA7D26" w:rsidRDefault="005E6F64" w:rsidP="00993836">
            <w:pPr>
              <w:rPr>
                <w:rFonts w:hint="eastAsia"/>
              </w:rPr>
            </w:pPr>
            <w:r w:rsidRPr="00BA7D26">
              <w:rPr>
                <w:rFonts w:hint="eastAsia"/>
              </w:rPr>
              <w:t>108</w:t>
            </w:r>
            <w:r>
              <w:rPr>
                <w:rFonts w:hint="eastAsia"/>
              </w:rPr>
              <w:t>~252</w:t>
            </w:r>
          </w:p>
        </w:tc>
        <w:tc>
          <w:tcPr>
            <w:tcW w:w="1242" w:type="dxa"/>
          </w:tcPr>
          <w:p w:rsidR="005E6F64" w:rsidRPr="00BA7D26" w:rsidRDefault="005E6F64" w:rsidP="00993836">
            <w:pPr>
              <w:rPr>
                <w:rFonts w:hint="eastAsia"/>
              </w:rPr>
            </w:pPr>
            <w:r>
              <w:rPr>
                <w:rFonts w:hint="eastAsia"/>
              </w:rPr>
              <w:t>180</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20</w:t>
            </w:r>
          </w:p>
        </w:tc>
        <w:tc>
          <w:tcPr>
            <w:tcW w:w="1242" w:type="dxa"/>
            <w:noWrap/>
            <w:hideMark/>
          </w:tcPr>
          <w:p w:rsidR="005E6F64" w:rsidRPr="00BA7D26" w:rsidRDefault="005E6F64" w:rsidP="00993836">
            <w:pPr>
              <w:rPr>
                <w:rFonts w:hint="eastAsia"/>
              </w:rPr>
            </w:pPr>
            <w:r w:rsidRPr="00BA7D26">
              <w:rPr>
                <w:rFonts w:hint="eastAsia"/>
              </w:rPr>
              <w:t>144</w:t>
            </w:r>
            <w:r>
              <w:rPr>
                <w:rFonts w:hint="eastAsia"/>
              </w:rPr>
              <w:t>~336</w:t>
            </w:r>
          </w:p>
        </w:tc>
        <w:tc>
          <w:tcPr>
            <w:tcW w:w="1242" w:type="dxa"/>
          </w:tcPr>
          <w:p w:rsidR="005E6F64" w:rsidRPr="00BA7D26" w:rsidRDefault="005E6F64" w:rsidP="00993836">
            <w:pPr>
              <w:rPr>
                <w:rFonts w:hint="eastAsia"/>
              </w:rPr>
            </w:pPr>
            <w:r>
              <w:rPr>
                <w:rFonts w:hint="eastAsia"/>
              </w:rPr>
              <w:t>240</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50</w:t>
            </w:r>
          </w:p>
        </w:tc>
        <w:tc>
          <w:tcPr>
            <w:tcW w:w="1242" w:type="dxa"/>
            <w:noWrap/>
            <w:hideMark/>
          </w:tcPr>
          <w:p w:rsidR="005E6F64" w:rsidRPr="00BA7D26" w:rsidRDefault="005E6F64" w:rsidP="00993836">
            <w:pPr>
              <w:rPr>
                <w:rFonts w:hint="eastAsia"/>
              </w:rPr>
            </w:pPr>
            <w:r w:rsidRPr="00BA7D26">
              <w:rPr>
                <w:rFonts w:hint="eastAsia"/>
              </w:rPr>
              <w:t>360</w:t>
            </w:r>
            <w:r>
              <w:rPr>
                <w:rFonts w:hint="eastAsia"/>
              </w:rPr>
              <w:t>~840</w:t>
            </w:r>
          </w:p>
        </w:tc>
        <w:tc>
          <w:tcPr>
            <w:tcW w:w="1242" w:type="dxa"/>
          </w:tcPr>
          <w:p w:rsidR="005E6F64" w:rsidRPr="00BA7D26" w:rsidRDefault="005E6F64" w:rsidP="00993836">
            <w:pPr>
              <w:rPr>
                <w:rFonts w:hint="eastAsia"/>
              </w:rPr>
            </w:pPr>
            <w:r>
              <w:rPr>
                <w:rFonts w:hint="eastAsia"/>
              </w:rPr>
              <w:t>600</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100</w:t>
            </w:r>
          </w:p>
        </w:tc>
        <w:tc>
          <w:tcPr>
            <w:tcW w:w="1242" w:type="dxa"/>
            <w:noWrap/>
            <w:hideMark/>
          </w:tcPr>
          <w:p w:rsidR="005E6F64" w:rsidRPr="00BA7D26" w:rsidRDefault="005E6F64" w:rsidP="00993836">
            <w:pPr>
              <w:rPr>
                <w:rFonts w:hint="eastAsia"/>
              </w:rPr>
            </w:pPr>
            <w:r w:rsidRPr="00BA7D26">
              <w:rPr>
                <w:rFonts w:hint="eastAsia"/>
              </w:rPr>
              <w:t>720</w:t>
            </w:r>
            <w:r>
              <w:rPr>
                <w:rFonts w:hint="eastAsia"/>
              </w:rPr>
              <w:t>~1680</w:t>
            </w:r>
          </w:p>
        </w:tc>
        <w:tc>
          <w:tcPr>
            <w:tcW w:w="1242" w:type="dxa"/>
          </w:tcPr>
          <w:p w:rsidR="005E6F64" w:rsidRPr="00BA7D26" w:rsidRDefault="005E6F64" w:rsidP="00993836">
            <w:pPr>
              <w:rPr>
                <w:rFonts w:hint="eastAsia"/>
              </w:rPr>
            </w:pPr>
            <w:r>
              <w:rPr>
                <w:rFonts w:hint="eastAsia"/>
              </w:rPr>
              <w:t>1200</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150</w:t>
            </w:r>
          </w:p>
        </w:tc>
        <w:tc>
          <w:tcPr>
            <w:tcW w:w="1242" w:type="dxa"/>
            <w:noWrap/>
            <w:hideMark/>
          </w:tcPr>
          <w:p w:rsidR="005E6F64" w:rsidRPr="00BA7D26" w:rsidRDefault="005E6F64" w:rsidP="00993836">
            <w:pPr>
              <w:rPr>
                <w:rFonts w:hint="eastAsia"/>
              </w:rPr>
            </w:pPr>
            <w:r w:rsidRPr="00BA7D26">
              <w:rPr>
                <w:rFonts w:hint="eastAsia"/>
              </w:rPr>
              <w:t>1080</w:t>
            </w:r>
            <w:r>
              <w:rPr>
                <w:rFonts w:hint="eastAsia"/>
              </w:rPr>
              <w:t>~2520</w:t>
            </w:r>
          </w:p>
        </w:tc>
        <w:tc>
          <w:tcPr>
            <w:tcW w:w="1242" w:type="dxa"/>
          </w:tcPr>
          <w:p w:rsidR="005E6F64" w:rsidRPr="00BA7D26" w:rsidRDefault="005E6F64" w:rsidP="00993836">
            <w:pPr>
              <w:rPr>
                <w:rFonts w:hint="eastAsia"/>
              </w:rPr>
            </w:pPr>
            <w:r>
              <w:rPr>
                <w:rFonts w:hint="eastAsia"/>
              </w:rPr>
              <w:t>1800</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200</w:t>
            </w:r>
          </w:p>
        </w:tc>
        <w:tc>
          <w:tcPr>
            <w:tcW w:w="1242" w:type="dxa"/>
            <w:noWrap/>
            <w:hideMark/>
          </w:tcPr>
          <w:p w:rsidR="005E6F64" w:rsidRPr="00BA7D26" w:rsidRDefault="005E6F64" w:rsidP="00993836">
            <w:pPr>
              <w:rPr>
                <w:rFonts w:hint="eastAsia"/>
              </w:rPr>
            </w:pPr>
            <w:r w:rsidRPr="00BA7D26">
              <w:rPr>
                <w:rFonts w:hint="eastAsia"/>
              </w:rPr>
              <w:t>1440</w:t>
            </w:r>
            <w:r>
              <w:rPr>
                <w:rFonts w:hint="eastAsia"/>
              </w:rPr>
              <w:t>~3360</w:t>
            </w:r>
          </w:p>
        </w:tc>
        <w:tc>
          <w:tcPr>
            <w:tcW w:w="1242" w:type="dxa"/>
          </w:tcPr>
          <w:p w:rsidR="005E6F64" w:rsidRPr="00BA7D26" w:rsidRDefault="005E6F64" w:rsidP="00993836">
            <w:pPr>
              <w:rPr>
                <w:rFonts w:hint="eastAsia"/>
              </w:rPr>
            </w:pPr>
            <w:r>
              <w:rPr>
                <w:rFonts w:hint="eastAsia"/>
              </w:rPr>
              <w:t>2400</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250</w:t>
            </w:r>
          </w:p>
        </w:tc>
        <w:tc>
          <w:tcPr>
            <w:tcW w:w="1242" w:type="dxa"/>
            <w:noWrap/>
            <w:hideMark/>
          </w:tcPr>
          <w:p w:rsidR="005E6F64" w:rsidRPr="00BA7D26" w:rsidRDefault="005E6F64" w:rsidP="00993836">
            <w:pPr>
              <w:rPr>
                <w:rFonts w:hint="eastAsia"/>
              </w:rPr>
            </w:pPr>
            <w:r w:rsidRPr="00BA7D26">
              <w:rPr>
                <w:rFonts w:hint="eastAsia"/>
              </w:rPr>
              <w:t>1800</w:t>
            </w:r>
            <w:r>
              <w:rPr>
                <w:rFonts w:hint="eastAsia"/>
              </w:rPr>
              <w:t>~4200</w:t>
            </w:r>
          </w:p>
        </w:tc>
        <w:tc>
          <w:tcPr>
            <w:tcW w:w="1242" w:type="dxa"/>
          </w:tcPr>
          <w:p w:rsidR="005E6F64" w:rsidRPr="00BA7D26" w:rsidRDefault="005E6F64" w:rsidP="00993836">
            <w:pPr>
              <w:rPr>
                <w:rFonts w:hint="eastAsia"/>
              </w:rPr>
            </w:pPr>
            <w:r>
              <w:rPr>
                <w:rFonts w:hint="eastAsia"/>
              </w:rPr>
              <w:t>3000</w:t>
            </w:r>
          </w:p>
        </w:tc>
      </w:tr>
      <w:tr w:rsidR="005E6F64" w:rsidRPr="00BA7D26" w:rsidTr="005E6F64">
        <w:trPr>
          <w:trHeight w:val="278"/>
        </w:trPr>
        <w:tc>
          <w:tcPr>
            <w:tcW w:w="1300" w:type="dxa"/>
            <w:noWrap/>
            <w:hideMark/>
          </w:tcPr>
          <w:p w:rsidR="005E6F64" w:rsidRPr="00BA7D26" w:rsidRDefault="005E6F64" w:rsidP="00993836">
            <w:pPr>
              <w:rPr>
                <w:rFonts w:hint="eastAsia"/>
              </w:rPr>
            </w:pPr>
            <w:r w:rsidRPr="00BA7D26">
              <w:rPr>
                <w:rFonts w:hint="eastAsia"/>
              </w:rPr>
              <w:t>300</w:t>
            </w:r>
          </w:p>
        </w:tc>
        <w:tc>
          <w:tcPr>
            <w:tcW w:w="1242" w:type="dxa"/>
            <w:noWrap/>
            <w:hideMark/>
          </w:tcPr>
          <w:p w:rsidR="005E6F64" w:rsidRPr="00BA7D26" w:rsidRDefault="005E6F64" w:rsidP="00993836">
            <w:pPr>
              <w:rPr>
                <w:rFonts w:hint="eastAsia"/>
              </w:rPr>
            </w:pPr>
            <w:r w:rsidRPr="00BA7D26">
              <w:rPr>
                <w:rFonts w:hint="eastAsia"/>
              </w:rPr>
              <w:t>2160</w:t>
            </w:r>
            <w:r>
              <w:rPr>
                <w:rFonts w:hint="eastAsia"/>
              </w:rPr>
              <w:t>~5040</w:t>
            </w:r>
          </w:p>
        </w:tc>
        <w:tc>
          <w:tcPr>
            <w:tcW w:w="1242" w:type="dxa"/>
          </w:tcPr>
          <w:p w:rsidR="005E6F64" w:rsidRPr="00BA7D26" w:rsidRDefault="005E6F64" w:rsidP="00993836">
            <w:pPr>
              <w:rPr>
                <w:rFonts w:hint="eastAsia"/>
              </w:rPr>
            </w:pPr>
            <w:r>
              <w:rPr>
                <w:rFonts w:hint="eastAsia"/>
              </w:rPr>
              <w:t>3600</w:t>
            </w:r>
          </w:p>
        </w:tc>
      </w:tr>
    </w:tbl>
    <w:p w:rsidR="005E6F64" w:rsidRDefault="005E6F64" w:rsidP="005E6F64"/>
    <w:p w:rsidR="005E6F64" w:rsidRPr="005E6F64" w:rsidRDefault="005E6F64" w:rsidP="005E6F64">
      <w:pPr>
        <w:rPr>
          <w:rFonts w:hint="eastAsia"/>
        </w:rPr>
      </w:pPr>
    </w:p>
    <w:p w:rsidR="00787FD6" w:rsidRDefault="00787FD6" w:rsidP="00787FD6">
      <w:pPr>
        <w:pStyle w:val="4"/>
        <w:ind w:left="840" w:firstLine="420"/>
      </w:pPr>
      <w:r>
        <w:t>体温耗能</w:t>
      </w:r>
    </w:p>
    <w:p w:rsidR="00787FD6" w:rsidRDefault="00787FD6" w:rsidP="00787FD6">
      <w:pPr>
        <w:pStyle w:val="4"/>
        <w:ind w:left="1260" w:firstLine="420"/>
      </w:pPr>
      <w:r>
        <w:t>体表</w:t>
      </w:r>
    </w:p>
    <w:p w:rsidR="005E6F64" w:rsidRDefault="005E6F64" w:rsidP="005E6F64">
      <w:pPr>
        <w:ind w:left="2310" w:hangingChars="1100" w:hanging="2310"/>
      </w:pPr>
      <w:r>
        <w:rPr>
          <w:rFonts w:hint="eastAsia"/>
        </w:rPr>
        <w:t>根据生物的构造相关资料，我们推得龙的体重与体表面积关系如下（不计翼展面积）。</w:t>
      </w:r>
    </w:p>
    <w:tbl>
      <w:tblPr>
        <w:tblStyle w:val="a7"/>
        <w:tblW w:w="5718" w:type="dxa"/>
        <w:tblInd w:w="2585" w:type="dxa"/>
        <w:tblLook w:val="04A0" w:firstRow="1" w:lastRow="0" w:firstColumn="1" w:lastColumn="0" w:noHBand="0" w:noVBand="1"/>
      </w:tblPr>
      <w:tblGrid>
        <w:gridCol w:w="2825"/>
        <w:gridCol w:w="2893"/>
      </w:tblGrid>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体重/kg</w:t>
            </w:r>
          </w:p>
        </w:tc>
        <w:tc>
          <w:tcPr>
            <w:tcW w:w="2893" w:type="dxa"/>
            <w:noWrap/>
            <w:hideMark/>
          </w:tcPr>
          <w:p w:rsidR="005E6F64" w:rsidRPr="00B65820" w:rsidRDefault="005E6F64" w:rsidP="00993836">
            <w:pPr>
              <w:ind w:left="2310" w:hangingChars="1100" w:hanging="2310"/>
            </w:pPr>
            <w:r w:rsidRPr="00B65820">
              <w:rPr>
                <w:rFonts w:hint="eastAsia"/>
              </w:rPr>
              <w:t>身体表面积/m2</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10</w:t>
            </w:r>
          </w:p>
        </w:tc>
        <w:tc>
          <w:tcPr>
            <w:tcW w:w="2893" w:type="dxa"/>
            <w:noWrap/>
            <w:hideMark/>
          </w:tcPr>
          <w:p w:rsidR="005E6F64" w:rsidRPr="00B65820" w:rsidRDefault="005E6F64" w:rsidP="00993836">
            <w:pPr>
              <w:ind w:left="2310" w:hangingChars="1100" w:hanging="2310"/>
            </w:pPr>
            <w:r>
              <w:rPr>
                <w:rFonts w:hint="eastAsia"/>
              </w:rPr>
              <w:t>0.56128</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15</w:t>
            </w:r>
          </w:p>
        </w:tc>
        <w:tc>
          <w:tcPr>
            <w:tcW w:w="2893" w:type="dxa"/>
            <w:noWrap/>
            <w:hideMark/>
          </w:tcPr>
          <w:p w:rsidR="005E6F64" w:rsidRPr="00B65820" w:rsidRDefault="005E6F64" w:rsidP="00993836">
            <w:pPr>
              <w:ind w:left="2310" w:hangingChars="1100" w:hanging="2310"/>
            </w:pPr>
            <w:r>
              <w:rPr>
                <w:rFonts w:hint="eastAsia"/>
              </w:rPr>
              <w:t>0.73648</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20</w:t>
            </w:r>
          </w:p>
        </w:tc>
        <w:tc>
          <w:tcPr>
            <w:tcW w:w="2893" w:type="dxa"/>
            <w:noWrap/>
            <w:hideMark/>
          </w:tcPr>
          <w:p w:rsidR="005E6F64" w:rsidRPr="00B65820" w:rsidRDefault="005E6F64" w:rsidP="00993836">
            <w:pPr>
              <w:ind w:left="2310" w:hangingChars="1100" w:hanging="2310"/>
            </w:pPr>
            <w:r>
              <w:rPr>
                <w:rFonts w:hint="eastAsia"/>
              </w:rPr>
              <w:t>0.89304</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50</w:t>
            </w:r>
          </w:p>
        </w:tc>
        <w:tc>
          <w:tcPr>
            <w:tcW w:w="2893" w:type="dxa"/>
            <w:noWrap/>
            <w:hideMark/>
          </w:tcPr>
          <w:p w:rsidR="005E6F64" w:rsidRPr="00B65820" w:rsidRDefault="005E6F64" w:rsidP="00993836">
            <w:pPr>
              <w:ind w:left="2310" w:hangingChars="1100" w:hanging="2310"/>
            </w:pPr>
            <w:r>
              <w:rPr>
                <w:rFonts w:hint="eastAsia"/>
              </w:rPr>
              <w:t>1.65002</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100</w:t>
            </w:r>
          </w:p>
        </w:tc>
        <w:tc>
          <w:tcPr>
            <w:tcW w:w="2893" w:type="dxa"/>
            <w:noWrap/>
            <w:hideMark/>
          </w:tcPr>
          <w:p w:rsidR="005E6F64" w:rsidRPr="00B65820" w:rsidRDefault="005E6F64" w:rsidP="00993836">
            <w:pPr>
              <w:ind w:left="2310" w:hangingChars="1100" w:hanging="2310"/>
            </w:pPr>
            <w:r>
              <w:rPr>
                <w:rFonts w:hint="eastAsia"/>
              </w:rPr>
              <w:t>2.62531</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lastRenderedPageBreak/>
              <w:t>150</w:t>
            </w:r>
          </w:p>
        </w:tc>
        <w:tc>
          <w:tcPr>
            <w:tcW w:w="2893" w:type="dxa"/>
            <w:noWrap/>
            <w:hideMark/>
          </w:tcPr>
          <w:p w:rsidR="005E6F64" w:rsidRPr="00B65820" w:rsidRDefault="005E6F64" w:rsidP="00993836">
            <w:pPr>
              <w:ind w:left="2310" w:hangingChars="1100" w:hanging="2310"/>
            </w:pPr>
            <w:r>
              <w:rPr>
                <w:rFonts w:hint="eastAsia"/>
              </w:rPr>
              <w:t>3.44478</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200</w:t>
            </w:r>
          </w:p>
        </w:tc>
        <w:tc>
          <w:tcPr>
            <w:tcW w:w="2893" w:type="dxa"/>
            <w:noWrap/>
            <w:hideMark/>
          </w:tcPr>
          <w:p w:rsidR="005E6F64" w:rsidRPr="00B65820" w:rsidRDefault="005E6F64" w:rsidP="00993836">
            <w:pPr>
              <w:ind w:left="2310" w:hangingChars="1100" w:hanging="2310"/>
            </w:pPr>
            <w:r>
              <w:rPr>
                <w:rFonts w:hint="eastAsia"/>
              </w:rPr>
              <w:t>4.17706</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250</w:t>
            </w:r>
          </w:p>
        </w:tc>
        <w:tc>
          <w:tcPr>
            <w:tcW w:w="2893" w:type="dxa"/>
            <w:noWrap/>
            <w:hideMark/>
          </w:tcPr>
          <w:p w:rsidR="005E6F64" w:rsidRPr="00B65820" w:rsidRDefault="005E6F64" w:rsidP="00993836">
            <w:pPr>
              <w:ind w:left="2310" w:hangingChars="1100" w:hanging="2310"/>
            </w:pPr>
            <w:r>
              <w:rPr>
                <w:rFonts w:hint="eastAsia"/>
              </w:rPr>
              <w:t>4.85066</w:t>
            </w:r>
          </w:p>
        </w:tc>
      </w:tr>
      <w:tr w:rsidR="005E6F64" w:rsidRPr="00B65820" w:rsidTr="00993836">
        <w:trPr>
          <w:trHeight w:val="278"/>
        </w:trPr>
        <w:tc>
          <w:tcPr>
            <w:tcW w:w="2825" w:type="dxa"/>
            <w:noWrap/>
            <w:hideMark/>
          </w:tcPr>
          <w:p w:rsidR="005E6F64" w:rsidRPr="00B65820" w:rsidRDefault="005E6F64" w:rsidP="00993836">
            <w:pPr>
              <w:ind w:left="2310" w:hangingChars="1100" w:hanging="2310"/>
            </w:pPr>
            <w:r w:rsidRPr="00B65820">
              <w:rPr>
                <w:rFonts w:hint="eastAsia"/>
              </w:rPr>
              <w:t>300</w:t>
            </w:r>
          </w:p>
        </w:tc>
        <w:tc>
          <w:tcPr>
            <w:tcW w:w="2893" w:type="dxa"/>
            <w:noWrap/>
            <w:hideMark/>
          </w:tcPr>
          <w:p w:rsidR="005E6F64" w:rsidRPr="00B65820" w:rsidRDefault="005E6F64" w:rsidP="00993836">
            <w:pPr>
              <w:ind w:left="2310" w:hangingChars="1100" w:hanging="2310"/>
            </w:pPr>
            <w:r>
              <w:rPr>
                <w:rFonts w:hint="eastAsia"/>
              </w:rPr>
              <w:t>5.48090</w:t>
            </w:r>
          </w:p>
        </w:tc>
      </w:tr>
    </w:tbl>
    <w:p w:rsidR="005E6F64" w:rsidRDefault="005E6F64" w:rsidP="005E6F64">
      <w:pPr>
        <w:ind w:left="2310" w:hangingChars="1100" w:hanging="2310"/>
      </w:pPr>
    </w:p>
    <w:p w:rsidR="005E6F64" w:rsidRDefault="005E6F64" w:rsidP="005E6F64">
      <w:pPr>
        <w:ind w:left="2520" w:firstLine="420"/>
      </w:pPr>
      <w:r>
        <w:rPr>
          <w:rFonts w:hint="eastAsia"/>
        </w:rPr>
        <w:t xml:space="preserve"> 取龙</w:t>
      </w:r>
      <w:r>
        <w:t>的</w:t>
      </w:r>
      <w:r>
        <w:rPr>
          <w:rFonts w:hint="eastAsia"/>
        </w:rPr>
        <w:t>体温</w:t>
      </w:r>
      <w:r>
        <w:t>为</w:t>
      </w:r>
      <w:r>
        <w:rPr>
          <w:rFonts w:hint="eastAsia"/>
        </w:rPr>
        <w:t>T</w:t>
      </w:r>
      <w:r>
        <w:t>=</w:t>
      </w:r>
      <w:r>
        <w:rPr>
          <w:rFonts w:hint="eastAsia"/>
        </w:rPr>
        <w:t>40℃</w:t>
      </w:r>
      <w:r>
        <w:t>，热导率</w:t>
      </w:r>
      <w:r>
        <w:rPr>
          <w:rFonts w:hint="eastAsia"/>
        </w:rPr>
        <w:t>κ</w:t>
      </w:r>
      <w:r>
        <w:t>取空气热导率</w:t>
      </w:r>
      <w:r>
        <w:rPr>
          <w:rFonts w:hint="eastAsia"/>
        </w:rPr>
        <w:t>0.023</w:t>
      </w:r>
      <w:r>
        <w:t>W/m*K</w:t>
      </w:r>
      <w:r>
        <w:rPr>
          <w:rFonts w:hint="eastAsia"/>
        </w:rPr>
        <w:t>，距</w:t>
      </w:r>
      <w:r>
        <w:t>体表</w:t>
      </w:r>
      <w:r>
        <w:rPr>
          <w:rFonts w:hint="eastAsia"/>
        </w:rPr>
        <w:t>d=0.2</w:t>
      </w:r>
      <w:r>
        <w:t>m</w:t>
      </w:r>
      <w:r>
        <w:rPr>
          <w:rFonts w:hint="eastAsia"/>
        </w:rPr>
        <w:t>处</w:t>
      </w:r>
      <w:r>
        <w:t>空气温度降至环境气温</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Pr>
          <w:rFonts w:hint="eastAsia"/>
        </w:rPr>
        <w:t>20℃，体表面积</w:t>
      </w:r>
      <w:r>
        <w:t>S取</w:t>
      </w:r>
      <w:r>
        <w:rPr>
          <w:rFonts w:hint="eastAsia"/>
        </w:rPr>
        <w:t>4.2㎡</w:t>
      </w:r>
      <w:r>
        <w:t>，</w:t>
      </w:r>
      <w:r>
        <w:rPr>
          <w:rFonts w:hint="eastAsia"/>
        </w:rPr>
        <w:t>则</w:t>
      </w:r>
      <w:r>
        <w:t>体表散热功率</w:t>
      </w:r>
      <m:oMath>
        <m:sSub>
          <m:sSubPr>
            <m:ctrlPr>
              <w:rPr>
                <w:rFonts w:ascii="Cambria Math" w:hAnsi="Cambria Math"/>
              </w:rPr>
            </m:ctrlPr>
          </m:sSubPr>
          <m:e>
            <m:r>
              <w:rPr>
                <w:rFonts w:ascii="Cambria Math" w:hAnsi="Cambria Math"/>
              </w:rPr>
              <m:t>Q</m:t>
            </m:r>
            <m:ctrlPr>
              <w:rPr>
                <w:rFonts w:ascii="Cambria Math" w:hAnsi="Cambria Math"/>
                <w:i/>
              </w:rPr>
            </m:ctrlPr>
          </m:e>
          <m:sub>
            <m:r>
              <w:rPr>
                <w:rFonts w:ascii="Cambria Math" w:hAnsi="Cambria Math"/>
              </w:rPr>
              <m:t>S</m:t>
            </m:r>
          </m:sub>
        </m:sSub>
        <m:r>
          <w:rPr>
            <w:rFonts w:ascii="Cambria Math" w:hAnsi="Cambria Math"/>
          </w:rPr>
          <m:t>=</m:t>
        </m:r>
        <m:r>
          <m:rPr>
            <m:sty m:val="p"/>
          </m:rPr>
          <w:rPr>
            <w:rFonts w:ascii="Cambria Math" w:hAnsi="Cambria Math"/>
          </w:rPr>
          <m:t>κ</m:t>
        </m:r>
        <m:f>
          <m:fPr>
            <m:ctrlPr>
              <w:rPr>
                <w:rFonts w:ascii="Cambria Math" w:hAnsi="Cambria Math"/>
              </w:rPr>
            </m:ctrlPr>
          </m:fPr>
          <m:num>
            <m:r>
              <w:rPr>
                <w:rFonts w:ascii="Cambria Math" w:hAnsi="Cambria Math"/>
              </w:rPr>
              <m:t>S</m:t>
            </m:r>
            <m:ctrlPr>
              <w:rPr>
                <w:rFonts w:ascii="Cambria Math" w:hAnsi="Cambria Math"/>
                <w:i/>
              </w:rPr>
            </m:ctrlPr>
          </m:num>
          <m:den>
            <m:r>
              <w:rPr>
                <w:rFonts w:ascii="Cambria Math" w:hAnsi="Cambria Math"/>
              </w:rPr>
              <m:t>d</m:t>
            </m:r>
          </m:den>
        </m:f>
        <m:r>
          <w:rPr>
            <w:rFonts w:ascii="Cambria Math" w:hAnsi="Cambria Math"/>
          </w:rPr>
          <m:t>∆T=</m:t>
        </m:r>
        <m:r>
          <w:rPr>
            <w:rFonts w:ascii="Cambria Math" w:hAnsi="Cambria Math" w:hint="eastAsia"/>
          </w:rPr>
          <m:t>9.66</m:t>
        </m:r>
        <m:d>
          <m:dPr>
            <m:ctrlPr>
              <w:rPr>
                <w:rFonts w:ascii="Cambria Math" w:hAnsi="Cambria Math"/>
                <w:i/>
              </w:rPr>
            </m:ctrlPr>
          </m:dPr>
          <m:e>
            <m:r>
              <m:rPr>
                <m:sty m:val="p"/>
              </m:rPr>
              <w:rPr>
                <w:rFonts w:ascii="Cambria Math" w:hAnsi="Cambria Math"/>
              </w:rPr>
              <m:t>W</m:t>
            </m:r>
          </m:e>
        </m:d>
      </m:oMath>
      <w:r>
        <w:rPr>
          <w:rFonts w:hint="eastAsia"/>
        </w:rPr>
        <w:t>,日消耗9.66×86400</w:t>
      </w:r>
      <w:r>
        <w:t>=</w:t>
      </w:r>
      <w:r>
        <w:rPr>
          <w:rFonts w:hint="eastAsia"/>
        </w:rPr>
        <w:t>834KJ</w:t>
      </w:r>
    </w:p>
    <w:p w:rsidR="005E6F64" w:rsidRPr="005E6F64" w:rsidRDefault="005E6F64" w:rsidP="005E6F64">
      <w:pPr>
        <w:ind w:left="420" w:firstLine="420"/>
        <w:rPr>
          <w:rFonts w:hint="eastAsia"/>
        </w:rPr>
      </w:pPr>
      <w:r>
        <w:rPr>
          <w:rFonts w:hint="eastAsia"/>
        </w:rPr>
        <w:t>龙的生长过程中体型的变化和环境温度的变化是影响其体表散热的主要因素。其具体影响如下图所示。</w:t>
      </w:r>
      <w:r>
        <w:rPr>
          <w:noProof/>
        </w:rPr>
        <w:drawing>
          <wp:inline distT="0" distB="0" distL="0" distR="0">
            <wp:extent cx="5262880" cy="2419350"/>
            <wp:effectExtent l="0" t="0" r="0" b="0"/>
            <wp:docPr id="1" name="图片 1" descr="体重温度与能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体重温度与能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2880" cy="2419350"/>
                    </a:xfrm>
                    <a:prstGeom prst="rect">
                      <a:avLst/>
                    </a:prstGeom>
                    <a:noFill/>
                    <a:ln>
                      <a:noFill/>
                    </a:ln>
                  </pic:spPr>
                </pic:pic>
              </a:graphicData>
            </a:graphic>
          </wp:inline>
        </w:drawing>
      </w:r>
    </w:p>
    <w:p w:rsidR="00787FD6" w:rsidRDefault="00787FD6" w:rsidP="00787FD6">
      <w:pPr>
        <w:pStyle w:val="4"/>
        <w:ind w:left="1260" w:firstLine="420"/>
      </w:pPr>
      <w:r>
        <w:t>呼吸</w:t>
      </w:r>
    </w:p>
    <w:p w:rsidR="005E6F64" w:rsidRDefault="005E6F64" w:rsidP="005E6F64">
      <w:r>
        <w:rPr>
          <w:rFonts w:hint="eastAsia"/>
        </w:rPr>
        <w:t>吸入</w:t>
      </w:r>
      <w:r>
        <w:t>温度为</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hint="eastAsia"/>
        </w:rPr>
        <w:t>=</w:t>
      </w:r>
      <w:r>
        <w:t>20</w:t>
      </w:r>
      <w:r>
        <w:rPr>
          <w:rFonts w:hint="eastAsia"/>
        </w:rPr>
        <w:t>℃，水蒸气</w:t>
      </w:r>
      <w:r>
        <w:t>分压</w:t>
      </w:r>
      <m:oMath>
        <m:sSub>
          <m:sSubPr>
            <m:ctrlPr>
              <w:rPr>
                <w:rFonts w:ascii="Cambria Math" w:hAnsi="Cambria Math"/>
              </w:rPr>
            </m:ctrlPr>
          </m:sSubPr>
          <m:e>
            <m:r>
              <w:rPr>
                <w:rFonts w:ascii="Cambria Math" w:hAnsi="Cambria Math"/>
              </w:rPr>
              <m:t>P</m:t>
            </m:r>
          </m:e>
          <m:sub>
            <m:r>
              <w:rPr>
                <w:rFonts w:ascii="Cambria Math" w:hAnsi="Cambria Math"/>
              </w:rPr>
              <m:t>a</m:t>
            </m:r>
          </m:sub>
        </m:sSub>
      </m:oMath>
      <w:r>
        <w:rPr>
          <w:rFonts w:hint="eastAsia"/>
        </w:rPr>
        <w:t>=</w:t>
      </w:r>
      <w:r>
        <w:t>0.6×17.77=10.66</w:t>
      </w:r>
      <w:r>
        <w:rPr>
          <w:rFonts w:hint="eastAsia"/>
        </w:rPr>
        <w:t>（mmHg）（0.6为</w:t>
      </w:r>
      <w:r>
        <w:t>相对湿度，</w:t>
      </w:r>
      <w:r>
        <w:rPr>
          <w:rFonts w:hint="eastAsia"/>
        </w:rPr>
        <w:t>17.77</w:t>
      </w:r>
      <w:r>
        <w:t>mmHg</w:t>
      </w:r>
      <w:r>
        <w:rPr>
          <w:rFonts w:hint="eastAsia"/>
        </w:rPr>
        <w:t>为20℃时</w:t>
      </w:r>
      <w:r>
        <w:t>的</w:t>
      </w:r>
      <w:r>
        <w:rPr>
          <w:rFonts w:hint="eastAsia"/>
        </w:rPr>
        <w:t>饱和蒸气压</w:t>
      </w:r>
      <w:r>
        <w:t>，查表得</w:t>
      </w:r>
      <w:r>
        <w:rPr>
          <w:rFonts w:hint="eastAsia"/>
        </w:rPr>
        <w:t>）</w:t>
      </w:r>
      <w:r>
        <w:t>的气体，并呼出温度为T=40</w:t>
      </w:r>
      <w:r>
        <w:rPr>
          <w:rFonts w:hint="eastAsia"/>
        </w:rPr>
        <w:t>℃的气体</w:t>
      </w:r>
      <w:r>
        <w:t>，</w:t>
      </w:r>
      <w:r>
        <w:rPr>
          <w:rFonts w:hint="eastAsia"/>
        </w:rPr>
        <w:t>散热</w:t>
      </w:r>
      <m:oMath>
        <m:sSub>
          <m:sSubPr>
            <m:ctrlPr>
              <w:rPr>
                <w:rFonts w:ascii="Cambria Math" w:hAnsi="Cambria Math"/>
              </w:rPr>
            </m:ctrlPr>
          </m:sSubPr>
          <m:e>
            <m:r>
              <w:rPr>
                <w:rFonts w:ascii="Cambria Math" w:hAnsi="Cambria Math"/>
              </w:rPr>
              <m:t>Q</m:t>
            </m:r>
          </m:e>
          <m:sub>
            <m:r>
              <w:rPr>
                <w:rFonts w:ascii="Cambria Math" w:hAnsi="Cambria Math"/>
              </w:rPr>
              <m:t>B</m:t>
            </m:r>
          </m:sub>
        </m:sSub>
        <m:r>
          <w:rPr>
            <w:rFonts w:ascii="Cambria Math" w:hAnsi="Cambria Math"/>
          </w:rPr>
          <m:t>=0.0023</m:t>
        </m:r>
        <m:sSub>
          <m:sSubPr>
            <m:ctrlPr>
              <w:rPr>
                <w:rFonts w:ascii="Cambria Math" w:hAnsi="Cambria Math"/>
                <w:i/>
              </w:rPr>
            </m:ctrlPr>
          </m:sSubPr>
          <m:e>
            <m:r>
              <w:rPr>
                <w:rFonts w:ascii="Cambria Math" w:hAnsi="Cambria Math"/>
              </w:rPr>
              <m:t>E</m:t>
            </m:r>
          </m:e>
          <m:sub>
            <m:r>
              <w:rPr>
                <w:rFonts w:ascii="Cambria Math" w:hAnsi="Cambria Math"/>
              </w:rPr>
              <m:t>s</m:t>
            </m:r>
          </m:sub>
        </m:sSub>
        <m:d>
          <m:dPr>
            <m:ctrlPr>
              <w:rPr>
                <w:rFonts w:ascii="Cambria Math" w:hAnsi="Cambria Math"/>
                <w:i/>
              </w:rPr>
            </m:ctrlPr>
          </m:dPr>
          <m:e>
            <m:r>
              <w:rPr>
                <w:rFonts w:ascii="Cambria Math" w:hAnsi="Cambria Math"/>
              </w:rPr>
              <m:t>44-</m:t>
            </m:r>
            <m:sSub>
              <m:sSubPr>
                <m:ctrlPr>
                  <w:rPr>
                    <w:rFonts w:ascii="Cambria Math" w:hAnsi="Cambria Math"/>
                  </w:rPr>
                </m:ctrlPr>
              </m:sSubPr>
              <m:e>
                <m:r>
                  <w:rPr>
                    <w:rFonts w:ascii="Cambria Math" w:hAnsi="Cambria Math"/>
                  </w:rPr>
                  <m:t>P</m:t>
                </m:r>
              </m:e>
              <m:sub>
                <m:r>
                  <w:rPr>
                    <w:rFonts w:ascii="Cambria Math" w:hAnsi="Cambria Math"/>
                  </w:rPr>
                  <m:t>a</m:t>
                </m:r>
              </m:sub>
            </m:sSub>
          </m:e>
        </m:d>
        <m:r>
          <w:rPr>
            <w:rFonts w:ascii="Cambria Math" w:hAnsi="Cambria Math"/>
          </w:rPr>
          <m:t>+0.0014</m:t>
        </m:r>
        <m:sSub>
          <m:sSubPr>
            <m:ctrlPr>
              <w:rPr>
                <w:rFonts w:ascii="Cambria Math" w:hAnsi="Cambria Math"/>
                <w:i/>
              </w:rPr>
            </m:ctrlPr>
          </m:sSubPr>
          <m:e>
            <m:r>
              <w:rPr>
                <w:rFonts w:ascii="Cambria Math" w:hAnsi="Cambria Math"/>
              </w:rPr>
              <m:t>E</m:t>
            </m:r>
          </m:e>
          <m:sub>
            <m:r>
              <w:rPr>
                <w:rFonts w:ascii="Cambria Math" w:hAnsi="Cambria Math"/>
              </w:rPr>
              <m:t>s</m:t>
            </m:r>
          </m:sub>
        </m:sSub>
        <m:d>
          <m:dPr>
            <m:ctrlPr>
              <w:rPr>
                <w:rFonts w:ascii="Cambria Math" w:hAnsi="Cambria Math"/>
              </w:rPr>
            </m:ctrlPr>
          </m:dPr>
          <m:e>
            <m:r>
              <m:rPr>
                <m:sty m:val="p"/>
              </m:rP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ctrlPr>
              <w:rPr>
                <w:rFonts w:ascii="Cambria Math" w:hAnsi="Cambria Math"/>
                <w:i/>
              </w:rPr>
            </m:ctrlPr>
          </m:e>
        </m:d>
        <m:r>
          <w:rPr>
            <w:rFonts w:ascii="Cambria Math" w:hAnsi="Cambria Math"/>
          </w:rPr>
          <m:t>=0.1</m:t>
        </m:r>
        <m:sSub>
          <m:sSubPr>
            <m:ctrlPr>
              <w:rPr>
                <w:rFonts w:ascii="Cambria Math" w:hAnsi="Cambria Math"/>
                <w:i/>
              </w:rPr>
            </m:ctrlPr>
          </m:sSubPr>
          <m:e>
            <m:r>
              <w:rPr>
                <w:rFonts w:ascii="Cambria Math" w:hAnsi="Cambria Math"/>
              </w:rPr>
              <m:t>E</m:t>
            </m:r>
          </m:e>
          <m:sub>
            <m:r>
              <w:rPr>
                <w:rFonts w:ascii="Cambria Math" w:hAnsi="Cambria Math"/>
              </w:rPr>
              <m:t>s</m:t>
            </m:r>
          </m:sub>
        </m:sSub>
      </m:oMath>
      <w:r>
        <w:rPr>
          <w:rFonts w:hint="eastAsia"/>
        </w:rPr>
        <w:t>（经验公式</w:t>
      </w:r>
      <w:r>
        <w:t>，</w:t>
      </w:r>
      <w:r>
        <w:rPr>
          <w:rFonts w:hint="eastAsia"/>
        </w:rPr>
        <w:t>Fanger,1970）</w:t>
      </w:r>
    </w:p>
    <w:p w:rsidR="008B3910" w:rsidRDefault="008B3910" w:rsidP="005E6F64"/>
    <w:p w:rsidR="008B3910" w:rsidRDefault="008B3910" w:rsidP="005E6F64">
      <w:r>
        <w:rPr>
          <w:rFonts w:hint="eastAsia"/>
        </w:rPr>
        <w:t>水的饱和蒸汽压与温度的关系如下表所示</w:t>
      </w:r>
    </w:p>
    <w:p w:rsidR="008B3910" w:rsidRDefault="008B3910" w:rsidP="005E6F64">
      <w:r>
        <w:rPr>
          <w:noProof/>
        </w:rPr>
        <w:lastRenderedPageBreak/>
        <w:drawing>
          <wp:inline distT="0" distB="0" distL="0" distR="0" wp14:anchorId="4FB6168E" wp14:editId="757A63A4">
            <wp:extent cx="5274310" cy="2307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07590"/>
                    </a:xfrm>
                    <a:prstGeom prst="rect">
                      <a:avLst/>
                    </a:prstGeom>
                  </pic:spPr>
                </pic:pic>
              </a:graphicData>
            </a:graphic>
          </wp:inline>
        </w:drawing>
      </w:r>
    </w:p>
    <w:p w:rsidR="00EF008F" w:rsidRDefault="00EF008F" w:rsidP="005E6F64"/>
    <w:p w:rsidR="00EF008F" w:rsidRDefault="00EF008F" w:rsidP="005E6F64">
      <w:r>
        <w:rPr>
          <w:rFonts w:hint="eastAsia"/>
        </w:rPr>
        <w:t>温度湿度对呼吸散热占总基础代谢耗能百分比的影响如下图所示</w:t>
      </w:r>
    </w:p>
    <w:p w:rsidR="00EF008F" w:rsidRDefault="00EF008F" w:rsidP="005E6F64"/>
    <w:p w:rsidR="00EF008F" w:rsidRDefault="00EF008F" w:rsidP="005E6F64"/>
    <w:p w:rsidR="00EF008F" w:rsidRDefault="00EF008F" w:rsidP="005E6F6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4pt;height:314.65pt">
            <v:imagedata r:id="rId8" o:title="温度湿度与呼吸散热"/>
          </v:shape>
        </w:pict>
      </w:r>
    </w:p>
    <w:p w:rsidR="00EF008F" w:rsidRDefault="00EF008F" w:rsidP="005E6F64"/>
    <w:p w:rsidR="00EF008F" w:rsidRPr="005E6F64" w:rsidRDefault="00EF008F" w:rsidP="005E6F64">
      <w:pPr>
        <w:rPr>
          <w:rFonts w:hint="eastAsia"/>
        </w:rPr>
      </w:pPr>
      <w:r>
        <w:rPr>
          <w:rFonts w:hint="eastAsia"/>
        </w:rPr>
        <w:t>可以看出温度越低，湿度越低，该比例越大，通过呼吸损耗的热量越多。当温度和湿度过高时，由模型计算出该比例为负值，这是因为在这种情况下龙已经无法通过呼吸散热，模型在这种极端情况下已经失效。</w:t>
      </w:r>
      <w:bookmarkStart w:id="0" w:name="_GoBack"/>
      <w:bookmarkEnd w:id="0"/>
    </w:p>
    <w:p w:rsidR="00EF008F" w:rsidRDefault="00EF008F" w:rsidP="00787FD6">
      <w:pPr>
        <w:pStyle w:val="3"/>
        <w:ind w:left="420" w:firstLine="420"/>
      </w:pPr>
    </w:p>
    <w:p w:rsidR="00787FD6" w:rsidRDefault="00787FD6" w:rsidP="00787FD6">
      <w:pPr>
        <w:pStyle w:val="3"/>
        <w:ind w:left="420" w:firstLine="420"/>
      </w:pPr>
      <w:r>
        <w:t>运动耗能</w:t>
      </w:r>
    </w:p>
    <w:p w:rsidR="00787FD6" w:rsidRDefault="00787FD6" w:rsidP="00787FD6">
      <w:pPr>
        <w:pStyle w:val="4"/>
        <w:ind w:left="840" w:firstLine="420"/>
      </w:pPr>
      <w:r>
        <w:t>飞行</w:t>
      </w:r>
    </w:p>
    <w:p w:rsidR="00787FD6" w:rsidRDefault="00787FD6" w:rsidP="00787FD6">
      <w:pPr>
        <w:pStyle w:val="4"/>
        <w:ind w:left="840" w:firstLine="420"/>
      </w:pPr>
      <w:r>
        <w:t>其他</w:t>
      </w:r>
    </w:p>
    <w:p w:rsidR="00787FD6" w:rsidRDefault="00787FD6" w:rsidP="00787FD6">
      <w:pPr>
        <w:pStyle w:val="3"/>
        <w:ind w:left="420" w:firstLine="420"/>
      </w:pPr>
      <w:r>
        <w:t>用于生长，发育，恢复</w:t>
      </w:r>
    </w:p>
    <w:p w:rsidR="00787FD6" w:rsidRDefault="00787FD6" w:rsidP="00787FD6">
      <w:pPr>
        <w:pStyle w:val="2"/>
        <w:ind w:leftChars="200" w:left="420"/>
      </w:pPr>
      <w:r>
        <w:t>interaction with environment</w:t>
      </w:r>
    </w:p>
    <w:p w:rsidR="00787FD6" w:rsidRDefault="00787FD6" w:rsidP="00787FD6">
      <w:pPr>
        <w:pStyle w:val="3"/>
        <w:ind w:left="420" w:firstLine="420"/>
      </w:pPr>
      <w:r>
        <w:t>觅食</w:t>
      </w:r>
    </w:p>
    <w:p w:rsidR="005D7685" w:rsidRDefault="005D7685" w:rsidP="005D7685">
      <w:r>
        <w:tab/>
      </w:r>
      <w:r>
        <w:tab/>
      </w:r>
      <w:r>
        <w:rPr>
          <w:rFonts w:hint="eastAsia"/>
        </w:rPr>
        <w:t>根据上文中我们所建立的模型，我们以环境中猎物的种群数量为衡量环境条件的主要指标，也是用作计算龙的能量获取量的重要参数，这里，我们通过改变环境中猎物的种群密度，来观察它对龙获取能量多少的影响。</w:t>
      </w:r>
    </w:p>
    <w:p w:rsidR="005D7685" w:rsidRDefault="005D7685" w:rsidP="005D7685">
      <w:r>
        <w:tab/>
      </w:r>
      <w:r>
        <w:tab/>
      </w:r>
      <w:r>
        <w:rPr>
          <w:rFonts w:hint="eastAsia"/>
        </w:rPr>
        <w:t>为了讨论的方便，我们以羊的种群密度为例进行讨论，其他的猎物需要等效为羊的种群密度后再带入模型。</w:t>
      </w:r>
    </w:p>
    <w:p w:rsidR="005D7685" w:rsidRDefault="005D7685" w:rsidP="005D7685">
      <w:r>
        <w:rPr>
          <w:rFonts w:hint="eastAsia"/>
        </w:rPr>
        <w:tab/>
      </w:r>
      <w:r>
        <w:rPr>
          <w:rFonts w:hint="eastAsia"/>
        </w:rPr>
        <w:tab/>
        <w:t>由生物学常识，</w:t>
      </w:r>
      <w:r w:rsidR="006751B8">
        <w:rPr>
          <w:rFonts w:hint="eastAsia"/>
        </w:rPr>
        <w:t>我们可以对龙自身的生理数据与其猎物的有关数据取下表所示的值，这些值都是科学的和符合常识的。</w:t>
      </w:r>
      <w:r>
        <w:rPr>
          <w:rFonts w:hint="eastAsia"/>
        </w:rPr>
        <w:t>（reference：M</w:t>
      </w:r>
      <w:r>
        <w:t>errill AL, Watt BK, Energy values of foods: basis and derivation.  Agricutural handbook no 74, Washington, DC:U.S. Department of Agriculture,1973）</w:t>
      </w:r>
    </w:p>
    <w:p w:rsidR="006751B8" w:rsidRDefault="006751B8" w:rsidP="005D7685"/>
    <w:tbl>
      <w:tblPr>
        <w:tblStyle w:val="a7"/>
        <w:tblW w:w="0" w:type="auto"/>
        <w:tblLook w:val="04A0" w:firstRow="1" w:lastRow="0" w:firstColumn="1" w:lastColumn="0" w:noHBand="0" w:noVBand="1"/>
      </w:tblPr>
      <w:tblGrid>
        <w:gridCol w:w="4148"/>
        <w:gridCol w:w="4148"/>
      </w:tblGrid>
      <w:tr w:rsidR="006751B8" w:rsidTr="006751B8">
        <w:tc>
          <w:tcPr>
            <w:tcW w:w="4148" w:type="dxa"/>
          </w:tcPr>
          <w:p w:rsidR="006751B8" w:rsidRDefault="006751B8" w:rsidP="005D7685">
            <w:r>
              <w:t>I</w:t>
            </w:r>
            <w:r>
              <w:rPr>
                <w:rFonts w:hint="eastAsia"/>
              </w:rPr>
              <w:t>tems</w:t>
            </w:r>
          </w:p>
        </w:tc>
        <w:tc>
          <w:tcPr>
            <w:tcW w:w="4148" w:type="dxa"/>
          </w:tcPr>
          <w:p w:rsidR="006751B8" w:rsidRDefault="006751B8" w:rsidP="005D7685">
            <w:r>
              <w:t>V</w:t>
            </w:r>
            <w:r>
              <w:rPr>
                <w:rFonts w:hint="eastAsia"/>
              </w:rPr>
              <w:t>alue</w:t>
            </w:r>
          </w:p>
        </w:tc>
      </w:tr>
      <w:tr w:rsidR="006751B8" w:rsidTr="006751B8">
        <w:tc>
          <w:tcPr>
            <w:tcW w:w="4148" w:type="dxa"/>
          </w:tcPr>
          <w:p w:rsidR="006751B8" w:rsidRDefault="006751B8" w:rsidP="005D7685">
            <w:r>
              <w:rPr>
                <w:rFonts w:hint="eastAsia"/>
              </w:rPr>
              <w:t>龙每日捕猎时间/h</w:t>
            </w:r>
          </w:p>
        </w:tc>
        <w:tc>
          <w:tcPr>
            <w:tcW w:w="4148" w:type="dxa"/>
          </w:tcPr>
          <w:p w:rsidR="006751B8" w:rsidRDefault="006751B8" w:rsidP="005D7685">
            <w:r>
              <w:rPr>
                <w:rFonts w:hint="eastAsia"/>
              </w:rPr>
              <w:t>4</w:t>
            </w:r>
          </w:p>
        </w:tc>
      </w:tr>
      <w:tr w:rsidR="006751B8" w:rsidTr="006751B8">
        <w:tc>
          <w:tcPr>
            <w:tcW w:w="4148" w:type="dxa"/>
          </w:tcPr>
          <w:p w:rsidR="006751B8" w:rsidRDefault="006751B8" w:rsidP="005D7685">
            <w:r>
              <w:rPr>
                <w:rFonts w:hint="eastAsia"/>
              </w:rPr>
              <w:t>龙每次进食时间/h</w:t>
            </w:r>
          </w:p>
        </w:tc>
        <w:tc>
          <w:tcPr>
            <w:tcW w:w="4148" w:type="dxa"/>
          </w:tcPr>
          <w:p w:rsidR="006751B8" w:rsidRDefault="006751B8" w:rsidP="005D7685">
            <w:r>
              <w:rPr>
                <w:rFonts w:hint="eastAsia"/>
              </w:rPr>
              <w:t>1</w:t>
            </w:r>
          </w:p>
        </w:tc>
      </w:tr>
      <w:tr w:rsidR="006751B8" w:rsidTr="006751B8">
        <w:tc>
          <w:tcPr>
            <w:tcW w:w="4148" w:type="dxa"/>
          </w:tcPr>
          <w:p w:rsidR="006751B8" w:rsidRDefault="006751B8" w:rsidP="006751B8">
            <w:r>
              <w:rPr>
                <w:rFonts w:hint="eastAsia"/>
              </w:rPr>
              <w:t>羊平均体重/kg</w:t>
            </w:r>
          </w:p>
        </w:tc>
        <w:tc>
          <w:tcPr>
            <w:tcW w:w="4148" w:type="dxa"/>
          </w:tcPr>
          <w:p w:rsidR="006751B8" w:rsidRDefault="006751B8" w:rsidP="005D7685">
            <w:r>
              <w:rPr>
                <w:rFonts w:hint="eastAsia"/>
              </w:rPr>
              <w:t>40</w:t>
            </w:r>
          </w:p>
        </w:tc>
      </w:tr>
      <w:tr w:rsidR="006751B8" w:rsidTr="006751B8">
        <w:tc>
          <w:tcPr>
            <w:tcW w:w="4148" w:type="dxa"/>
          </w:tcPr>
          <w:p w:rsidR="006751B8" w:rsidRDefault="006751B8" w:rsidP="005D7685">
            <w:r>
              <w:rPr>
                <w:rFonts w:hint="eastAsia"/>
              </w:rPr>
              <w:t>羊可食用部分的重量/kg</w:t>
            </w:r>
          </w:p>
        </w:tc>
        <w:tc>
          <w:tcPr>
            <w:tcW w:w="4148" w:type="dxa"/>
          </w:tcPr>
          <w:p w:rsidR="006751B8" w:rsidRDefault="006751B8" w:rsidP="005D7685">
            <w:r>
              <w:rPr>
                <w:rFonts w:hint="eastAsia"/>
              </w:rPr>
              <w:t>25</w:t>
            </w:r>
          </w:p>
        </w:tc>
      </w:tr>
      <w:tr w:rsidR="006751B8" w:rsidTr="006751B8">
        <w:tc>
          <w:tcPr>
            <w:tcW w:w="4148" w:type="dxa"/>
          </w:tcPr>
          <w:p w:rsidR="006751B8" w:rsidRPr="006751B8" w:rsidRDefault="006751B8" w:rsidP="005D7685">
            <w:pPr>
              <w:rPr>
                <w:vertAlign w:val="superscript"/>
              </w:rPr>
            </w:pPr>
            <w:r>
              <w:rPr>
                <w:rFonts w:hint="eastAsia"/>
              </w:rPr>
              <w:t>羊肉所能提供的能量/kJ*kg</w:t>
            </w:r>
            <w:r>
              <w:rPr>
                <w:rFonts w:hint="eastAsia"/>
                <w:vertAlign w:val="superscript"/>
              </w:rPr>
              <w:t>-1</w:t>
            </w:r>
          </w:p>
        </w:tc>
        <w:tc>
          <w:tcPr>
            <w:tcW w:w="4148" w:type="dxa"/>
          </w:tcPr>
          <w:p w:rsidR="006751B8" w:rsidRDefault="006751B8" w:rsidP="005D7685">
            <w:r>
              <w:rPr>
                <w:rFonts w:hint="eastAsia"/>
              </w:rPr>
              <w:t>17870</w:t>
            </w:r>
          </w:p>
        </w:tc>
      </w:tr>
      <w:tr w:rsidR="006751B8" w:rsidTr="006751B8">
        <w:tc>
          <w:tcPr>
            <w:tcW w:w="4148" w:type="dxa"/>
          </w:tcPr>
          <w:p w:rsidR="006751B8" w:rsidRPr="006751B8" w:rsidRDefault="006751B8" w:rsidP="005D7685">
            <w:pPr>
              <w:rPr>
                <w:vertAlign w:val="superscript"/>
              </w:rPr>
            </w:pPr>
            <w:r>
              <w:rPr>
                <w:rFonts w:hint="eastAsia"/>
              </w:rPr>
              <w:t>龙追击猎物时的速度/m*s</w:t>
            </w:r>
            <w:r>
              <w:rPr>
                <w:rFonts w:hint="eastAsia"/>
                <w:vertAlign w:val="superscript"/>
              </w:rPr>
              <w:t>-1</w:t>
            </w:r>
          </w:p>
        </w:tc>
        <w:tc>
          <w:tcPr>
            <w:tcW w:w="4148" w:type="dxa"/>
          </w:tcPr>
          <w:p w:rsidR="006751B8" w:rsidRDefault="006751B8" w:rsidP="005D7685">
            <w:r>
              <w:rPr>
                <w:rFonts w:hint="eastAsia"/>
              </w:rPr>
              <w:t>8</w:t>
            </w:r>
          </w:p>
        </w:tc>
      </w:tr>
      <w:tr w:rsidR="006751B8" w:rsidTr="006751B8">
        <w:tc>
          <w:tcPr>
            <w:tcW w:w="4148" w:type="dxa"/>
          </w:tcPr>
          <w:p w:rsidR="006751B8" w:rsidRDefault="006751B8" w:rsidP="005D7685">
            <w:r>
              <w:rPr>
                <w:rFonts w:hint="eastAsia"/>
              </w:rPr>
              <w:t>成年龙体重/kg</w:t>
            </w:r>
          </w:p>
        </w:tc>
        <w:tc>
          <w:tcPr>
            <w:tcW w:w="4148" w:type="dxa"/>
          </w:tcPr>
          <w:p w:rsidR="006751B8" w:rsidRDefault="006751B8" w:rsidP="005D7685">
            <w:r>
              <w:rPr>
                <w:rFonts w:hint="eastAsia"/>
              </w:rPr>
              <w:t>200</w:t>
            </w:r>
          </w:p>
        </w:tc>
      </w:tr>
    </w:tbl>
    <w:p w:rsidR="006751B8" w:rsidRPr="006751B8" w:rsidRDefault="006751B8" w:rsidP="005D7685"/>
    <w:p w:rsidR="006751B8" w:rsidRDefault="006751B8" w:rsidP="005D7685">
      <w:r>
        <w:rPr>
          <w:rFonts w:hint="eastAsia"/>
        </w:rPr>
        <w:t>由这些值我们可以对龙在捕食过程重的能量成本与收益进行定量分析。</w:t>
      </w:r>
      <w:r w:rsidR="005D7685">
        <w:tab/>
      </w:r>
      <w:r w:rsidR="005D7685">
        <w:tab/>
      </w:r>
    </w:p>
    <w:p w:rsidR="005D7685" w:rsidRDefault="005D7685" w:rsidP="005D7685">
      <w:r>
        <w:rPr>
          <w:rFonts w:hint="eastAsia"/>
        </w:rPr>
        <w:t>Ei为食物所提供的能量，Ew为追击猎物所消耗的能量，Enet为净收入的能量。</w:t>
      </w:r>
    </w:p>
    <w:p w:rsidR="005D7685" w:rsidRDefault="005E6F64" w:rsidP="005D7685">
      <w:r>
        <w:lastRenderedPageBreak/>
        <w:pict>
          <v:shape id="_x0000_i1025" type="#_x0000_t75" style="width:414.75pt;height:311.25pt">
            <v:imagedata r:id="rId9" o:title="捕食能量"/>
          </v:shape>
        </w:pict>
      </w:r>
    </w:p>
    <w:p w:rsidR="005D7685" w:rsidRDefault="00A41F5C" w:rsidP="005D7685">
      <w:r>
        <w:rPr>
          <w:rFonts w:hint="eastAsia"/>
        </w:rPr>
        <w:t>可以看出，龙的捕食本领非常强，极低的猎物种群</w:t>
      </w:r>
      <w:r w:rsidR="005D7685">
        <w:rPr>
          <w:rFonts w:hint="eastAsia"/>
        </w:rPr>
        <w:t>密度就足以使其获取的能量达到最大，但是相应的，获取食物的成本在不断的提升，龙获取食物所收获的净能量主要由其消耗的能量决定。</w:t>
      </w:r>
    </w:p>
    <w:p w:rsidR="005D7685" w:rsidRPr="005D7685" w:rsidRDefault="005D7685" w:rsidP="005D7685">
      <w:r>
        <w:tab/>
      </w:r>
      <w:r>
        <w:rPr>
          <w:rFonts w:hint="eastAsia"/>
        </w:rPr>
        <w:t>为了保持其正常生存，羊</w:t>
      </w:r>
      <w:r w:rsidR="006751B8">
        <w:rPr>
          <w:rFonts w:hint="eastAsia"/>
        </w:rPr>
        <w:t>的种群</w:t>
      </w:r>
      <w:r>
        <w:rPr>
          <w:rFonts w:hint="eastAsia"/>
        </w:rPr>
        <w:t>密度不能低于</w:t>
      </w:r>
      <w:r w:rsidR="002B7838">
        <w:rPr>
          <w:rFonts w:hint="eastAsia"/>
        </w:rPr>
        <w:t>0.12</w:t>
      </w:r>
      <w:r>
        <w:rPr>
          <w:rFonts w:hint="eastAsia"/>
        </w:rPr>
        <w:t>只/km2.</w:t>
      </w:r>
    </w:p>
    <w:p w:rsidR="00787FD6" w:rsidRDefault="00787FD6" w:rsidP="00787FD6">
      <w:pPr>
        <w:pStyle w:val="3"/>
        <w:ind w:left="420" w:firstLine="420"/>
      </w:pPr>
      <w:r>
        <w:t>环境容纳</w:t>
      </w:r>
    </w:p>
    <w:p w:rsidR="00787FD6" w:rsidRDefault="00787FD6" w:rsidP="00787FD6">
      <w:pPr>
        <w:pStyle w:val="2"/>
        <w:ind w:leftChars="200" w:left="420"/>
      </w:pPr>
      <w:r>
        <w:t>扩展</w:t>
      </w:r>
    </w:p>
    <w:p w:rsidR="00787FD6" w:rsidRDefault="00787FD6" w:rsidP="00787FD6">
      <w:pPr>
        <w:pStyle w:val="3"/>
        <w:ind w:left="420" w:firstLine="420"/>
      </w:pPr>
      <w:r>
        <w:t>喷火</w:t>
      </w:r>
    </w:p>
    <w:p w:rsidR="00787FD6" w:rsidRDefault="00787FD6" w:rsidP="00787FD6">
      <w:pPr>
        <w:pStyle w:val="3"/>
        <w:ind w:left="420" w:firstLine="420"/>
      </w:pPr>
      <w:r>
        <w:t>其他</w:t>
      </w:r>
    </w:p>
    <w:p w:rsidR="0082313D" w:rsidRDefault="0082313D" w:rsidP="00787FD6"/>
    <w:sectPr w:rsidR="00823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320" w:rsidRDefault="00746320" w:rsidP="005D7685">
      <w:r>
        <w:separator/>
      </w:r>
    </w:p>
  </w:endnote>
  <w:endnote w:type="continuationSeparator" w:id="0">
    <w:p w:rsidR="00746320" w:rsidRDefault="00746320" w:rsidP="005D7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320" w:rsidRDefault="00746320" w:rsidP="005D7685">
      <w:r>
        <w:separator/>
      </w:r>
    </w:p>
  </w:footnote>
  <w:footnote w:type="continuationSeparator" w:id="0">
    <w:p w:rsidR="00746320" w:rsidRDefault="00746320" w:rsidP="005D76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D6"/>
    <w:rsid w:val="002030B0"/>
    <w:rsid w:val="002B7838"/>
    <w:rsid w:val="005D61EC"/>
    <w:rsid w:val="005D7685"/>
    <w:rsid w:val="005E6F64"/>
    <w:rsid w:val="006751B8"/>
    <w:rsid w:val="00746320"/>
    <w:rsid w:val="00787FD6"/>
    <w:rsid w:val="0082313D"/>
    <w:rsid w:val="008B3910"/>
    <w:rsid w:val="00A41F5C"/>
    <w:rsid w:val="00A73F6E"/>
    <w:rsid w:val="00D21104"/>
    <w:rsid w:val="00D265FF"/>
    <w:rsid w:val="00E954B8"/>
    <w:rsid w:val="00EF0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A6E39"/>
  <w15:chartTrackingRefBased/>
  <w15:docId w15:val="{46ECC592-0A9C-48FC-93BB-B13B20F9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87F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F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7F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87F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87F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7FD6"/>
    <w:rPr>
      <w:b/>
      <w:bCs/>
      <w:sz w:val="32"/>
      <w:szCs w:val="32"/>
    </w:rPr>
  </w:style>
  <w:style w:type="character" w:customStyle="1" w:styleId="10">
    <w:name w:val="标题 1 字符"/>
    <w:basedOn w:val="a0"/>
    <w:link w:val="1"/>
    <w:uiPriority w:val="9"/>
    <w:rsid w:val="00787FD6"/>
    <w:rPr>
      <w:b/>
      <w:bCs/>
      <w:kern w:val="44"/>
      <w:sz w:val="44"/>
      <w:szCs w:val="44"/>
    </w:rPr>
  </w:style>
  <w:style w:type="character" w:customStyle="1" w:styleId="40">
    <w:name w:val="标题 4 字符"/>
    <w:basedOn w:val="a0"/>
    <w:link w:val="4"/>
    <w:uiPriority w:val="9"/>
    <w:rsid w:val="00787FD6"/>
    <w:rPr>
      <w:rFonts w:asciiTheme="majorHAnsi" w:eastAsiaTheme="majorEastAsia" w:hAnsiTheme="majorHAnsi" w:cstheme="majorBidi"/>
      <w:b/>
      <w:bCs/>
      <w:sz w:val="28"/>
      <w:szCs w:val="28"/>
    </w:rPr>
  </w:style>
  <w:style w:type="paragraph" w:styleId="a3">
    <w:name w:val="header"/>
    <w:basedOn w:val="a"/>
    <w:link w:val="a4"/>
    <w:uiPriority w:val="99"/>
    <w:unhideWhenUsed/>
    <w:rsid w:val="005D76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7685"/>
    <w:rPr>
      <w:sz w:val="18"/>
      <w:szCs w:val="18"/>
    </w:rPr>
  </w:style>
  <w:style w:type="paragraph" w:styleId="a5">
    <w:name w:val="footer"/>
    <w:basedOn w:val="a"/>
    <w:link w:val="a6"/>
    <w:uiPriority w:val="99"/>
    <w:unhideWhenUsed/>
    <w:rsid w:val="005D7685"/>
    <w:pPr>
      <w:tabs>
        <w:tab w:val="center" w:pos="4153"/>
        <w:tab w:val="right" w:pos="8306"/>
      </w:tabs>
      <w:snapToGrid w:val="0"/>
      <w:jc w:val="left"/>
    </w:pPr>
    <w:rPr>
      <w:sz w:val="18"/>
      <w:szCs w:val="18"/>
    </w:rPr>
  </w:style>
  <w:style w:type="character" w:customStyle="1" w:styleId="a6">
    <w:name w:val="页脚 字符"/>
    <w:basedOn w:val="a0"/>
    <w:link w:val="a5"/>
    <w:uiPriority w:val="99"/>
    <w:rsid w:val="005D7685"/>
    <w:rPr>
      <w:sz w:val="18"/>
      <w:szCs w:val="18"/>
    </w:rPr>
  </w:style>
  <w:style w:type="table" w:styleId="a7">
    <w:name w:val="Table Grid"/>
    <w:basedOn w:val="a1"/>
    <w:uiPriority w:val="39"/>
    <w:rsid w:val="0067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5E6F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90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2019-01-28T13:10:00Z</dcterms:created>
  <dcterms:modified xsi:type="dcterms:W3CDTF">2019-01-28T13:10:00Z</dcterms:modified>
</cp:coreProperties>
</file>