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基于多通道卫星云图与可插拔骨干的热带气旋强度回归框架：方法、创新与误差分析</w:t>
      </w:r>
    </w:p>
    <w:p>
      <w:pPr>
        <w:ind w:left="432"/>
      </w:pPr>
      <w:r>
        <w:rPr>
          <w:i/>
        </w:rPr>
        <w:t>一份面向 TCIR 基准、以工程可复现性为特色的端到端 Vmax 回归研究完整版论文草稿。</w:t>
      </w:r>
    </w:p>
    <w:p>
      <w:pPr>
        <w:ind w:left="432"/>
      </w:pPr>
      <w:r>
        <w:rPr>
          <w:i/>
        </w:rPr>
        <w:t>所有实验数值均来自本框架在西北太平洋（WPAC）测试集上的实际运行结果。</w:t>
      </w:r>
    </w:p>
    <w:p>
      <w:pPr>
        <w:pStyle w:val="Heading2"/>
      </w:pPr>
      <w:r>
        <w:t>摘要</w:t>
      </w:r>
    </w:p>
    <w:p>
      <w:r>
        <w:t>热带气旋（Tropical Cyclone, TC）的强度——以最大持续风速 Vmax（knot，kn）衡量——是预警与防灾减灾的核心物理量。传统 Dvorak 主观定强技术依赖经验、夜间受限、对快速增强不敏感。随着 TCIR 等公开卫星基准的出现，数据驱动的端到端定强成为可能。本文基于 PyTorch 构建了一个</w:t>
      </w:r>
      <w:r>
        <w:rPr>
          <w:b/>
        </w:rPr>
        <w:t>配置驱动、可插拔多通道骨干</w:t>
      </w:r>
      <w:r>
        <w:t>的热带气旋强度识别框架，以多通道卫星云图（IR1 / WV / PMW）端到端回归 Vmax。框架以「配置驱动 + 多通道伪 RGB 输入 + 按风暴防泄漏切分 + HDF5 二级紧凑数据管线 + AMP 混合精度训练」为核心，并</w:t>
      </w:r>
      <w:r>
        <w:rPr>
          <w:b/>
        </w:rPr>
        <w:t>针对卫星影像中普遍存在的两类数据缺失（整通道缺失与图像内局部区域缺失），设计了基于物理下界与连通块的空间插值修复管线</w:t>
      </w:r>
      <w:r>
        <w:t>，以及</w:t>
      </w:r>
      <w:r>
        <w:rPr>
          <w:b/>
        </w:rPr>
        <w:t>基于损坏度量的过度损坏样本过滤</w:t>
      </w:r>
      <w:r>
        <w:t xml:space="preserve">。在西北太平洋（WPAC，2893 个测试样本）上取得 </w:t>
      </w:r>
      <w:r>
        <w:rPr>
          <w:b/>
        </w:rPr>
        <w:t>RMSE 13.54 kn、MAE 10.29 kn、R² 0.83</w:t>
      </w:r>
      <w:r>
        <w:t>，相比未做缺失修正的基线（RMSE 16.22 kn）显著提升，已逼近 best-track 约 10 kn 的标注噪声下限，且数据自带标签、无需人工标注。多组证据一致表明缺失修复有效：分组对比中经插值修复的含缺失样本（637 帧）误差</w:t>
      </w:r>
      <w:r>
        <w:rPr>
          <w:b/>
        </w:rPr>
        <w:t>反而低于</w:t>
      </w:r>
      <w:r>
        <w:t xml:space="preserve">本身干净的样本（2256 帧，RMSE 差 −1.61 kn）；输入级消融（同一批缺失样本分别喂「修复后」与「原始花屏」）显示修复带来 </w:t>
      </w:r>
      <w:r>
        <w:rPr>
          <w:b/>
        </w:rPr>
        <w:t>Δ RMSE = +2.17 kn</w:t>
      </w:r>
      <w:r>
        <w:t xml:space="preserve"> 的收益。此外，把回归输出按强度分级阈值离散化后，二分类准确率 </w:t>
      </w:r>
      <w:r>
        <w:rPr>
          <w:b/>
        </w:rPr>
        <w:t>0.895</w:t>
      </w:r>
      <w:r>
        <w:t xml:space="preserve">、三分类 </w:t>
      </w:r>
      <w:r>
        <w:rPr>
          <w:b/>
        </w:rPr>
        <w:t>0.827</w:t>
      </w:r>
      <w:r>
        <w:t xml:space="preserve">、Saffir–Simpson 七分类 </w:t>
      </w:r>
      <w:r>
        <w:rPr>
          <w:b/>
        </w:rPr>
        <w:t>0.574</w:t>
      </w:r>
      <w:r>
        <w:t>，而</w:t>
      </w:r>
      <w:r>
        <w:rPr>
          <w:b/>
        </w:rPr>
        <w:t>±1 档准确率高达 0.95–1.00</w:t>
      </w:r>
      <w:r>
        <w:t>，说明误差集中于相邻档边界而非跨档错判。本文进一步系统剖析了单帧回归范式的误差结构，发现</w:t>
      </w:r>
      <w:r>
        <w:rPr>
          <w:b/>
        </w:rPr>
        <w:t>极端强度段存在系统性向均值低估</w:t>
      </w:r>
      <w:r>
        <w:t>（worst-12 样本的 signed error 全为负值，达 −47 ~ −62 kn），并据此提出分段/分位数回归、时序与多源融合、多洋区域适应、不确定性估计等可行改进路线。本框架适合作为多洋区/多骨干定强研究的</w:t>
      </w:r>
      <w:r>
        <w:rPr>
          <w:b/>
        </w:rPr>
        <w:t>可复现基线平台</w:t>
      </w:r>
      <w:r>
        <w:t>。</w:t>
      </w:r>
    </w:p>
    <w:p>
      <w:r>
        <w:rPr>
          <w:b/>
        </w:rPr>
        <w:t>关键词</w:t>
      </w:r>
      <w:r>
        <w:t>：热带气旋定强；深度学习；卫星遥感；TCIR；VGG16；强度回归；缺失数据插补；数据质量控制；误差分析</w:t>
      </w:r>
    </w:p>
    <w:p>
      <w:pPr>
        <w:pStyle w:val="Heading2"/>
      </w:pPr>
      <w:r>
        <w:t>1 引言</w:t>
      </w:r>
    </w:p>
    <w:p>
      <w:pPr>
        <w:pStyle w:val="Heading3"/>
      </w:pPr>
      <w:r>
        <w:t>1.1 研究背景</w:t>
      </w:r>
    </w:p>
    <w:p>
      <w:r>
        <w:t>热带气旋的实时、客观定强长期依赖 Dvorak 技术[1]及其自动化变体（ADT[2]、SATCON[3]）。这些方法以静止卫星红外云图结构（如中心密蔽云盖 CDO、风眼特征）为基础，由 analysts 经验判读，存在主观性强、夜间与边缘洋区受限、对快速增强（Rapid Intensification, RI）与快速减弱（Rapid Weakening, RW）不敏感等固有短板。</w:t>
      </w:r>
    </w:p>
    <w:p>
      <w:pPr>
        <w:pStyle w:val="Heading3"/>
      </w:pPr>
      <w:r>
        <w:t>1.2 数据驱动的机遇</w:t>
      </w:r>
    </w:p>
    <w:p>
      <w:r>
        <w:t>TCIR（Tropical Cyclone for Image-to-intensity Regression）基准[4]公开了 1285 个热带气旋、共 70 501 帧多通道卫星图像（IR1 / WV / VIS / PMW，201×201，0.07° 网格，best-track 标签来自 JTWC / HURDAT2），为公平的强度估计模型评测提供了数据基础。相比传统分类范式（将 Vmax 离散为 5 kn 或更大区间）[4]，端到端</w:t>
      </w:r>
      <w:r>
        <w:rPr>
          <w:b/>
        </w:rPr>
        <w:t>回归</w:t>
      </w:r>
      <w:r>
        <w:t>直接输出连续风速，保留量级信息、避免区间边界信息损失，更契合定强这一连续物理量的本质。</w:t>
      </w:r>
    </w:p>
    <w:p>
      <w:pPr>
        <w:pStyle w:val="Heading3"/>
      </w:pPr>
      <w:r>
        <w:t>1.3 现有不足与本文动机</w:t>
      </w:r>
    </w:p>
    <w:p>
      <w:r>
        <w:t>尽管已有旋转混合 CNN[4]、时序聚合网络 TFA-Net[5]、时空 Transformer[6]、多平台融合模型[7] 等工作，但多数研究聚焦单点精度提升，缺少一个</w:t>
      </w:r>
      <w:r>
        <w:rPr>
          <w:b/>
        </w:rPr>
        <w:t>可复现、易扩展、且对误差来源透明</w:t>
      </w:r>
      <w:r>
        <w:t>的研究基线。此外，卫星影像普遍存在通道缺测与局部区域缺测，既有工作多以「置零」草率处理，忽略了缺失对定强精度的潜在侵蚀。本文贡献如下：</w:t>
      </w:r>
    </w:p>
    <w:p>
      <w:pPr>
        <w:pStyle w:val="ListNumber"/>
      </w:pPr>
      <w:r>
        <w:t>提出一个</w:t>
      </w:r>
      <w:r>
        <w:rPr>
          <w:b/>
        </w:rPr>
        <w:t>配置驱动、零代码侵入</w:t>
      </w:r>
      <w:r>
        <w:t>的可插拔骨干框架，支持 VGG16 / ResNet / EfficientNet / ViT 等骨干与 3/4 通道输入的随意切换，首层卷积随通道数自动重建并保留预训练迁移信号；</w:t>
      </w:r>
    </w:p>
    <w:p>
      <w:pPr>
        <w:pStyle w:val="ListNumber"/>
      </w:pPr>
      <w:r>
        <w:t>设计</w:t>
      </w:r>
      <w:r>
        <w:rPr>
          <w:b/>
        </w:rPr>
        <w:t>二级紧凑 HDF5 数据管线</w:t>
      </w:r>
      <w:r>
        <w:t>与</w:t>
      </w:r>
      <w:r>
        <w:rPr>
          <w:b/>
        </w:rPr>
        <w:t>按风暴 ID 防泄漏切分</w:t>
      </w:r>
      <w:r>
        <w:t>，化解 30 GB 原始 HDF5 与跨盘 I/O 瓶颈，保证评估真实可信；</w:t>
      </w:r>
    </w:p>
    <w:p>
      <w:pPr>
        <w:pStyle w:val="ListNumber"/>
      </w:pPr>
      <w:r>
        <w:t>采用</w:t>
      </w:r>
      <w:r>
        <w:rPr>
          <w:b/>
        </w:rPr>
        <w:t>领域正确的逐通道预处理</w:t>
      </w:r>
      <w:r>
        <w:t>（弃用昼夜不稳定的 VIS，IR1/WV/PMW 组成伪 RGB），并以 best-track 自带标签实现零人工标注；</w:t>
      </w:r>
    </w:p>
    <w:p>
      <w:pPr>
        <w:pStyle w:val="ListNumber"/>
      </w:pPr>
      <w:r>
        <w:t>针对两类数据缺失提出</w:t>
      </w:r>
      <w:r>
        <w:rPr>
          <w:b/>
        </w:rPr>
        <w:t>「物理下界 + 连通块检测 → 空间线性插值修复」</w:t>
      </w:r>
      <w:r>
        <w:t>管线，并进一步提出</w:t>
      </w:r>
      <w:r>
        <w:rPr>
          <w:b/>
        </w:rPr>
        <w:t>基于损坏度量的过度损坏样本过滤</w:t>
      </w:r>
      <w:r>
        <w:t>（坏道数 / 全图与单通道损坏面积），同时引入</w:t>
      </w:r>
      <w:r>
        <w:rPr>
          <w:b/>
        </w:rPr>
        <w:t>训练/测试预处理一致性守卫</w:t>
      </w:r>
      <w:r>
        <w:t>，确保修复与过滤在训练与评估阶段严格一致；</w:t>
      </w:r>
    </w:p>
    <w:p>
      <w:pPr>
        <w:pStyle w:val="ListNumber"/>
      </w:pPr>
      <w:r>
        <w:t>建立</w:t>
      </w:r>
      <w:r>
        <w:rPr>
          <w:b/>
        </w:rPr>
        <w:t>多层次的修复有效性证据链</w:t>
      </w:r>
      <w:r>
        <w:t>：分组对比（干净组 vs 修正组）、输入级消融（corrected vs raw glitch）、以及回归分档的分类准确率评测；</w:t>
      </w:r>
    </w:p>
    <w:p>
      <w:pPr>
        <w:pStyle w:val="ListNumber"/>
      </w:pPr>
      <w:r>
        <w:t xml:space="preserve">系统开展 </w:t>
      </w:r>
      <w:r>
        <w:rPr>
          <w:b/>
        </w:rPr>
        <w:t>worst-12 误差归因</w:t>
      </w:r>
      <w:r>
        <w:t>，揭示回归范式在极端强度段的系统性低估，并提出一套可行的改进方案。</w:t>
      </w:r>
    </w:p>
    <w:p>
      <w:pPr>
        <w:pStyle w:val="Heading2"/>
      </w:pPr>
      <w:r>
        <w:t>2 相关工作</w:t>
      </w:r>
    </w:p>
    <w:p>
      <w:pPr>
        <w:pStyle w:val="Heading3"/>
      </w:pPr>
      <w:r>
        <w:t>2.1 传统定强方法</w:t>
      </w:r>
    </w:p>
    <w:p>
      <w:r>
        <w:t>Dvorak[1] 提出以云图形态特征推断强度的标度技术；ADT[2] 将其自动化并融合线性拟合；SATCON[3] 进一步融合微波与红外客观估计。此类方法本质是「结构→强度」的经验映射，难以刻画快速演变。</w:t>
      </w:r>
    </w:p>
    <w:p>
      <w:pPr>
        <w:pStyle w:val="Heading3"/>
      </w:pPr>
      <w:r>
        <w:t>2.2 数据驱动的 TC 强度估计</w:t>
      </w:r>
    </w:p>
    <w:p>
      <w:r>
        <w:t>TCIR 基准[4]首次以图像-强度回归任务形式开放数据，并给出旋转混合 CNN 基线。后续工作多在输入（单帧/时序）、骨干（CNN/Transformer）、融合（多平台/环境场）三个维度扩展：</w:t>
      </w:r>
    </w:p>
    <w:p>
      <w:pPr>
        <w:pStyle w:val="ListBullet"/>
      </w:pPr>
      <w:r>
        <w:rPr>
          <w:b/>
        </w:rPr>
        <w:t>单帧回归/分类</w:t>
      </w:r>
      <w:r>
        <w:t>：以单时刻云图预测 Vmax，简洁但丢失时间演变；</w:t>
      </w:r>
    </w:p>
    <w:p>
      <w:pPr>
        <w:pStyle w:val="ListBullet"/>
      </w:pPr>
      <w:r>
        <w:rPr>
          <w:b/>
        </w:rPr>
        <w:t>时序建模</w:t>
      </w:r>
      <w:r>
        <w:t>：TFA-Net[5]、ConvLSTM、时空 Transformer[6] 引入 T−9…T 多帧，对 RI/RW 更敏感；</w:t>
      </w:r>
    </w:p>
    <w:p>
      <w:pPr>
        <w:pStyle w:val="ListBullet"/>
      </w:pPr>
      <w:r>
        <w:rPr>
          <w:b/>
        </w:rPr>
        <w:t>多源融合</w:t>
      </w:r>
      <w:r>
        <w:t>：融合 IR/WV/PMW 与 ERA5 环境场（SST、R35 风半径）[7]，捕获低层对流与环境调制。</w:t>
      </w:r>
    </w:p>
    <w:p>
      <w:pPr>
        <w:pStyle w:val="Heading3"/>
      </w:pPr>
      <w:r>
        <w:t>2.3 领域知识注入路线</w:t>
      </w:r>
    </w:p>
    <w:p>
      <w:r>
        <w:t>Higa 等[8]在同一技术路线上代表了</w:t>
      </w:r>
      <w:r>
        <w:rPr>
          <w:b/>
        </w:rPr>
        <w:t>几何先验</w:t>
      </w:r>
      <w:r>
        <w:t>方向：以单通道 Himawari IR1（10.4 µm）影像为输入，经</w:t>
      </w:r>
      <w:r>
        <w:rPr>
          <w:b/>
        </w:rPr>
        <w:t>鱼眼畸变</w:t>
      </w:r>
      <w:r>
        <w:t>预处理放大眼区与眼墙结构后再送入 VGG-16（冻结卷积、仅训练全连接层），在西北太平洋上显著提升强度分级精度（分类准确率 68.9% → 76.8%，直接回归 RMSE 13.97 → 11.5 kt），并以 t-SNE 与 Grad-CAM 提供可解释性证据。与之</w:t>
      </w:r>
      <w:r>
        <w:rPr>
          <w:b/>
        </w:rPr>
        <w:t>正交</w:t>
      </w:r>
      <w:r>
        <w:t>，本文注入的是</w:t>
      </w:r>
      <w:r>
        <w:rPr>
          <w:b/>
        </w:rPr>
        <w:t>物理与数据质量先验</w:t>
      </w:r>
      <w:r>
        <w:t>——亮温物理下界约束、缺测区域检测与插值修复、过度损坏样本过滤。二者可叠加使用。</w:t>
      </w:r>
    </w:p>
    <w:p>
      <w:pPr>
        <w:ind w:left="432"/>
      </w:pPr>
      <w:r>
        <w:rPr>
          <w:b/>
          <w:i/>
        </w:rPr>
        <w:t>跨研究可比性声明</w:t>
      </w:r>
      <w:r>
        <w:rPr>
          <w:i/>
        </w:rPr>
        <w:t xml:space="preserve">：文献[8]的标签为 </w:t>
      </w:r>
      <w:r>
        <w:rPr>
          <w:b/>
          <w:i/>
        </w:rPr>
        <w:t>JMA RSMC Tokyo 的 MSW（10 分钟平均）</w:t>
      </w:r>
      <w:r>
        <w:rPr>
          <w:i/>
        </w:rPr>
        <w:t xml:space="preserve">，本文标签为 </w:t>
      </w:r>
      <w:r>
        <w:rPr>
          <w:b/>
          <w:i/>
        </w:rPr>
        <w:t>TCIR（WPAC 源自 JTWC，1 分钟平均）</w:t>
      </w:r>
      <w:r>
        <w:rPr>
          <w:i/>
        </w:rPr>
        <w:t>。10 分钟平均对峰值的平滑更重（业界常用换算系数约 0.88，即 10-min 值系统性偏低 10–15%），加之数据源、划分方式（时序切分 vs 按风暴随机切分）、测试集年份构成与输入分辨率（224² vs 96²）均不同，</w:t>
      </w:r>
      <w:r>
        <w:rPr>
          <w:b/>
          <w:i/>
        </w:rPr>
        <w:t>两文的 RMSE 数值不可直接比较</w:t>
      </w:r>
      <w:r>
        <w:rPr>
          <w:i/>
        </w:rPr>
        <w:t>，本文仅在结论方向上与之呼应。</w:t>
      </w:r>
    </w:p>
    <w:p>
      <w:pPr>
        <w:pStyle w:val="Heading3"/>
      </w:pPr>
      <w:r>
        <w:t>2.4 本文定位</w:t>
      </w:r>
    </w:p>
    <w:p>
      <w:r>
        <w:t>本文不追求在精度上超越上述专用模型，而是构建一个</w:t>
      </w:r>
      <w:r>
        <w:rPr>
          <w:b/>
        </w:rPr>
        <w:t>透明、可复现、可扩展的基线框架</w:t>
      </w:r>
      <w:r>
        <w:t>，并重点回答「单帧回归的误差从何而来、缺失数据如何修复、如何系统改进」，为后续多洋区/多骨干研究提供可信起点。</w:t>
      </w:r>
    </w:p>
    <w:p>
      <w:pPr>
        <w:pStyle w:val="Heading2"/>
      </w:pPr>
      <w:r>
        <w:t>3 数据与方法</w:t>
      </w:r>
    </w:p>
    <w:p>
      <w:pPr>
        <w:pStyle w:val="Heading3"/>
      </w:pPr>
      <w:r>
        <w:t>3.1 数据集与二级数据管线</w:t>
      </w:r>
    </w:p>
    <w:p>
      <w:r>
        <w:t>TCIR 原始数据（</w:t>
      </w:r>
      <w:r>
        <w:rPr>
          <w:rFonts w:ascii="Consolas" w:hAnsi="Consolas"/>
          <w:sz w:val="19"/>
        </w:rPr>
        <w:t>TCIR-ATLN_EPAC_WPAC.h5</w:t>
      </w:r>
      <w:r>
        <w:t xml:space="preserve">，约 30 GB）以 3 小时分辨率覆盖 1981–2017 年、六大洋区。本框架聚焦西北太平洋（WPAC），并经由 </w:t>
      </w:r>
      <w:r>
        <w:rPr>
          <w:rFonts w:ascii="Consolas" w:hAnsi="Consolas"/>
          <w:sz w:val="19"/>
        </w:rPr>
        <w:t>extract_wpac.py</w:t>
      </w:r>
      <w:r>
        <w:t xml:space="preserve"> 一次性抽取为：</w:t>
      </w:r>
    </w:p>
    <w:p>
      <w:pPr>
        <w:pStyle w:val="ListBullet"/>
      </w:pPr>
      <w:r>
        <w:rPr>
          <w:rFonts w:ascii="Consolas" w:hAnsi="Consolas"/>
          <w:sz w:val="19"/>
        </w:rPr>
        <w:t>data/wpac_96.h5</w:t>
      </w:r>
      <w:r>
        <w:t>：(20059, 96, 96, 3)，IR1/WV/PMW 三通道、已下采样；</w:t>
      </w:r>
    </w:p>
    <w:p>
      <w:pPr>
        <w:pStyle w:val="ListBullet"/>
      </w:pPr>
      <w:r>
        <w:rPr>
          <w:rFonts w:ascii="Consolas" w:hAnsi="Consolas"/>
          <w:sz w:val="19"/>
        </w:rPr>
        <w:t>data/wpac_compact.csv</w:t>
      </w:r>
      <w:r>
        <w:t>：配套标签（Vmax / 风暴 ID / 区域），</w:t>
      </w:r>
      <w:r>
        <w:rPr>
          <w:rFonts w:ascii="Consolas" w:hAnsi="Consolas"/>
          <w:sz w:val="19"/>
        </w:rPr>
        <w:t>matrix_index</w:t>
      </w:r>
      <w:r>
        <w:t xml:space="preserve"> 与 h5 行序对齐。</w:t>
      </w:r>
    </w:p>
    <w:p>
      <w:r>
        <w:t xml:space="preserve">抽取时对缺失值执行 </w:t>
      </w:r>
      <w:r>
        <w:rPr>
          <w:rFonts w:ascii="Consolas" w:hAnsi="Consolas"/>
          <w:sz w:val="19"/>
        </w:rPr>
        <w:t>NaN→0</w:t>
      </w:r>
      <w:r>
        <w:t xml:space="preserve"> 并做 bilinear 下采样：这一处理虽然避免了 NaN 传播，却使</w:t>
      </w:r>
      <w:r>
        <w:rPr>
          <w:b/>
        </w:rPr>
        <w:t>缺失在图像上伪装成合法低值，并在边界处被涂抹成渐变带</w:t>
      </w:r>
      <w:r>
        <w:t>——这正是第 3.5 节缺失修复需要专门应对的问题。</w:t>
      </w:r>
    </w:p>
    <w:p>
      <w:r>
        <w:t xml:space="preserve">该二级管线的核心价值：将 30 GB 随机帧访问转化为紧凑、连续、可懒加载的小文件，显著缓解 WSL 跨盘 I/O 瓶颈，并使实验在任意机器上仅需保证 </w:t>
      </w:r>
      <w:r>
        <w:rPr>
          <w:rFonts w:ascii="Consolas" w:hAnsi="Consolas"/>
          <w:sz w:val="19"/>
        </w:rPr>
        <w:t>data/</w:t>
      </w:r>
      <w:r>
        <w:t xml:space="preserve"> 存在即可复现。</w:t>
      </w:r>
    </w:p>
    <w:p>
      <w:pPr>
        <w:pStyle w:val="Heading3"/>
      </w:pPr>
      <w:r>
        <w:t>3.2 输入表示与预处理</w:t>
      </w:r>
    </w:p>
    <w:p>
      <w:pPr>
        <w:pStyle w:val="ListBullet"/>
      </w:pPr>
      <w:r>
        <w:rPr>
          <w:b/>
        </w:rPr>
        <w:t>多通道伪 RGB</w:t>
      </w:r>
      <w:r>
        <w:t>：IR1→R、WV→G、PMW→B。PMW（被动微波降水率）可穿透冷云罩反映低层对流，补足 IR/WV 的垂向信息；VIS 因仅白天可用、夜间大量缺失而被弃用——这与多平台融合工作的通道取舍一致[7]。实测本数据集中约 30% 帧 VIS 近乎全 0（夜间）、另有约 14% 帧近乎全饱和，进一步印证该取舍。</w:t>
      </w:r>
    </w:p>
    <w:p>
      <w:pPr>
        <w:pStyle w:val="ListBullet"/>
      </w:pPr>
      <w:r>
        <w:rPr>
          <w:b/>
        </w:rPr>
        <w:t>逐通道归一化</w:t>
      </w:r>
      <w:r>
        <w:t xml:space="preserve">：使用由数据自身统计得到的均值/标准差 </w:t>
      </w:r>
      <w:r>
        <w:rPr>
          <w:rFonts w:ascii="Consolas" w:hAnsi="Consolas"/>
          <w:sz w:val="19"/>
        </w:rPr>
        <w:t>[260.864, 232.83, 0.638] / [32.849, 15.389, 1.71]</w:t>
      </w:r>
      <w:r>
        <w:t>，而非 ImageNet 统计量，避免领域偏移。</w:t>
      </w:r>
    </w:p>
    <w:p>
      <w:pPr>
        <w:pStyle w:val="ListBullet"/>
      </w:pPr>
      <w:r>
        <w:rPr>
          <w:b/>
        </w:rPr>
        <w:t>数据增强</w:t>
      </w:r>
      <w:r>
        <w:t>：台风无 canonical 朝向，故启用水平翻转与 ±15° 旋转以增广；因强度信息集中于中心结构，</w:t>
      </w:r>
      <w:r>
        <w:rPr>
          <w:b/>
        </w:rPr>
        <w:t>不</w:t>
      </w:r>
      <w:r>
        <w:t>使用随机裁剪，验证集仅做 center-crop。</w:t>
      </w:r>
    </w:p>
    <w:p>
      <w:pPr>
        <w:pStyle w:val="Heading3"/>
      </w:pPr>
      <w:r>
        <w:t>3.3 按风暴防泄漏切分</w:t>
      </w:r>
    </w:p>
    <w:p>
      <w:r>
        <w:t xml:space="preserve">采用 </w:t>
      </w:r>
      <w:r>
        <w:rPr>
          <w:rFonts w:ascii="Consolas" w:hAnsi="Consolas"/>
          <w:sz w:val="19"/>
        </w:rPr>
        <w:t>split_strategy: by_storm</w:t>
      </w:r>
      <w:r>
        <w:t>，按风暴 ID 将样本划分为 train/val/test = 0.7/0.15/0.15。这保证同一台风不会同时出现在训练集与测试集，避免「同风暴多帧泄漏」导致的乐观估计——比纯随机切分更严格，评估更接近业务部署场景。</w:t>
      </w:r>
    </w:p>
    <w:p>
      <w:r>
        <w:t>为支撑「多次训练取优」这一稳健评测协议（第 4.4 节），框架将</w:t>
      </w:r>
      <w:r>
        <w:rPr>
          <w:b/>
        </w:rPr>
        <w:t>数据划分种子 `split_seed` 与训练随机种子 `seed` 解耦</w:t>
      </w:r>
      <w:r>
        <w:t xml:space="preserve">：否则更换训练种子会同时改变 train/val/test 划分，使不同 run 的验证指标失去可比性。本实验固定 </w:t>
      </w:r>
      <w:r>
        <w:rPr>
          <w:rFonts w:ascii="Consolas" w:hAnsi="Consolas"/>
          <w:sz w:val="19"/>
        </w:rPr>
        <w:t>split_seed = 42</w:t>
      </w:r>
      <w:r>
        <w:t>。</w:t>
      </w:r>
    </w:p>
    <w:p>
      <w:r>
        <w:t xml:space="preserve">经第 3.6 节的损坏过滤后，最终各子集规模为 </w:t>
      </w:r>
      <w:r>
        <w:rPr>
          <w:b/>
        </w:rPr>
        <w:t>train 14062 / val 3008 / test 2893</w:t>
      </w:r>
      <w:r>
        <w:t>。</w:t>
      </w:r>
    </w:p>
    <w:p>
      <w:pPr>
        <w:pStyle w:val="Heading3"/>
      </w:pPr>
      <w:r>
        <w:t>3.4 模型架构</w:t>
      </w:r>
    </w:p>
    <w:p>
      <w:r>
        <w:t xml:space="preserve">框架将「骨干 + 任务头部」解耦（图 1）。默认骨干为 </w:t>
      </w:r>
      <w:r>
        <w:rPr>
          <w:b/>
        </w:rPr>
        <w:t>VGG16</w:t>
      </w:r>
      <w:r>
        <w:t xml:space="preserve">（ImageNet 预训练），回归头为 </w:t>
      </w:r>
      <w:r>
        <w:rPr>
          <w:rFonts w:ascii="Consolas" w:hAnsi="Consolas"/>
          <w:sz w:val="19"/>
        </w:rPr>
        <w:t>Linear(num_features→64) → ReLU → Dropout(0.3) → Linear(64→1)</w:t>
      </w:r>
      <w:r>
        <w:t xml:space="preserve">，输出经 </w:t>
      </w:r>
      <w:r>
        <w:rPr>
          <w:rFonts w:ascii="Consolas" w:hAnsi="Consolas"/>
          <w:sz w:val="19"/>
        </w:rPr>
        <w:t>squeeze</w:t>
      </w:r>
      <w:r>
        <w:t xml:space="preserve"> 得到连续 Vmax。</w:t>
      </w:r>
    </w:p>
    <w:p>
      <w:pPr>
        <w:jc w:val="center"/>
        <w:shd w:val="clear" w:fill="EDF3FB"/>
        <w:pBdr>
          <w:top w:val="single" w:sz="6" w:space="4" w:color="B9C4D2"/>
          <w:left w:val="single" w:sz="6" w:space="4" w:color="B9C4D2"/>
          <w:bottom w:val="single" w:sz="6" w:space="4" w:color="B9C4D2"/>
          <w:right w:val="single" w:sz="6" w:space="4" w:color="B9C4D2"/>
        </w:pBdr>
      </w:pPr>
      <w:r>
        <w:rPr>
          <w:i w:val="0"/>
        </w:rPr>
        <w:t>三通道卫星图</w:t>
      </w:r>
      <w:r>
        <w:br/>
      </w:r>
      <w:r>
        <w:rPr>
          <w:i w:val="0"/>
        </w:rPr>
        <w:t>IR1/WV/PMW 96×96</w:t>
      </w:r>
    </w:p>
    <w:p>
      <w:pPr>
        <w:jc w:val="center"/>
      </w:pPr>
      <w:r>
        <w:t>↓</w:t>
      </w:r>
    </w:p>
    <w:p>
      <w:pPr>
        <w:jc w:val="center"/>
        <w:shd w:val="clear" w:fill="EDF3FB"/>
        <w:pBdr>
          <w:top w:val="single" w:sz="6" w:space="4" w:color="B9C4D2"/>
          <w:left w:val="single" w:sz="6" w:space="4" w:color="B9C4D2"/>
          <w:bottom w:val="single" w:sz="6" w:space="4" w:color="B9C4D2"/>
          <w:right w:val="single" w:sz="6" w:space="4" w:color="B9C4D2"/>
        </w:pBdr>
      </w:pPr>
      <w:r>
        <w:rPr>
          <w:i w:val="0"/>
        </w:rPr>
        <w:t>首层卷积通道自适应</w:t>
      </w:r>
      <w:r>
        <w:br/>
      </w:r>
      <w:r>
        <w:rPr>
          <w:i w:val="0"/>
        </w:rPr>
        <w:t>循环复用预训练权重</w:t>
      </w:r>
    </w:p>
    <w:p>
      <w:pPr>
        <w:jc w:val="center"/>
      </w:pPr>
      <w:r>
        <w:t>↓</w:t>
      </w:r>
    </w:p>
    <w:p>
      <w:pPr>
        <w:jc w:val="center"/>
        <w:shd w:val="clear" w:fill="EDF3FB"/>
        <w:pBdr>
          <w:top w:val="single" w:sz="6" w:space="4" w:color="B9C4D2"/>
          <w:left w:val="single" w:sz="6" w:space="4" w:color="B9C4D2"/>
          <w:bottom w:val="single" w:sz="6" w:space="4" w:color="B9C4D2"/>
          <w:right w:val="single" w:sz="6" w:space="4" w:color="B9C4D2"/>
        </w:pBdr>
      </w:pPr>
      <w:r>
        <w:rPr>
          <w:i w:val="0"/>
        </w:rPr>
        <w:t>可插拔骨干</w:t>
      </w:r>
      <w:r>
        <w:br/>
      </w:r>
      <w:r>
        <w:rPr>
          <w:i w:val="0"/>
        </w:rPr>
        <w:t>VGG16 / ResNet / ViT ...</w:t>
      </w:r>
    </w:p>
    <w:p>
      <w:pPr>
        <w:jc w:val="center"/>
      </w:pPr>
      <w:r>
        <w:t>↓</w:t>
      </w:r>
    </w:p>
    <w:p>
      <w:pPr>
        <w:jc w:val="center"/>
        <w:shd w:val="clear" w:fill="EDF3FB"/>
        <w:pBdr>
          <w:top w:val="single" w:sz="6" w:space="4" w:color="B9C4D2"/>
          <w:left w:val="single" w:sz="6" w:space="4" w:color="B9C4D2"/>
          <w:bottom w:val="single" w:sz="6" w:space="4" w:color="B9C4D2"/>
          <w:right w:val="single" w:sz="6" w:space="4" w:color="B9C4D2"/>
        </w:pBdr>
      </w:pPr>
      <w:r>
        <w:rPr>
          <w:i w:val="0"/>
        </w:rPr>
        <w:t>全局特征向量</w:t>
      </w:r>
    </w:p>
    <w:p>
      <w:pPr>
        <w:jc w:val="center"/>
      </w:pPr>
      <w:r>
        <w:t>↓</w:t>
      </w:r>
    </w:p>
    <w:p>
      <w:pPr>
        <w:jc w:val="center"/>
        <w:shd w:val="clear" w:fill="EDF3FB"/>
        <w:pBdr>
          <w:top w:val="single" w:sz="6" w:space="4" w:color="B9C4D2"/>
          <w:left w:val="single" w:sz="6" w:space="4" w:color="B9C4D2"/>
          <w:bottom w:val="single" w:sz="6" w:space="4" w:color="B9C4D2"/>
          <w:right w:val="single" w:sz="6" w:space="4" w:color="B9C4D2"/>
        </w:pBdr>
      </w:pPr>
      <w:r>
        <w:rPr>
          <w:i w:val="0"/>
        </w:rPr>
        <w:t>回归头</w:t>
      </w:r>
      <w:r>
        <w:br/>
      </w:r>
      <w:r>
        <w:rPr>
          <w:i w:val="0"/>
        </w:rPr>
        <w:t>Linear→ReLU→Dropout→Linear 1</w:t>
      </w:r>
    </w:p>
    <w:p>
      <w:pPr>
        <w:jc w:val="center"/>
      </w:pPr>
      <w:r>
        <w:t>↓</w:t>
      </w:r>
    </w:p>
    <w:p>
      <w:pPr>
        <w:jc w:val="center"/>
        <w:shd w:val="clear" w:fill="EDF3FB"/>
        <w:pBdr>
          <w:top w:val="single" w:sz="6" w:space="4" w:color="B9C4D2"/>
          <w:left w:val="single" w:sz="6" w:space="4" w:color="B9C4D2"/>
          <w:bottom w:val="single" w:sz="6" w:space="4" w:color="B9C4D2"/>
          <w:right w:val="single" w:sz="6" w:space="4" w:color="B9C4D2"/>
        </w:pBdr>
      </w:pPr>
      <w:r>
        <w:rPr>
          <w:i w:val="0"/>
        </w:rPr>
        <w:t>连续 Vmax 预测 kn</w:t>
      </w:r>
    </w:p>
    <w:p>
      <w:r>
        <w:rPr>
          <w:b/>
        </w:rPr>
        <w:t>关键创新——首层卷积通道自适应</w:t>
      </w:r>
      <w:r>
        <w:t xml:space="preserve">：当 </w:t>
      </w:r>
      <w:r>
        <w:rPr>
          <w:rFonts w:ascii="Consolas" w:hAnsi="Consolas"/>
          <w:sz w:val="19"/>
        </w:rPr>
        <w:t>in_channels ≠ 3</w:t>
      </w:r>
      <w:r>
        <w:t xml:space="preserve"> 时，框架递归替换骨干第一个 </w:t>
      </w:r>
      <w:r>
        <w:rPr>
          <w:rFonts w:ascii="Consolas" w:hAnsi="Consolas"/>
          <w:sz w:val="19"/>
        </w:rPr>
        <w:t>Conv2d</w:t>
      </w:r>
      <w:r>
        <w:t xml:space="preserve">，并以「循环复用原 3 通道预训练权重、按 </w:t>
      </w:r>
      <w:r>
        <w:rPr>
          <w:rFonts w:ascii="Consolas" w:hAnsi="Consolas"/>
          <w:sz w:val="19"/>
        </w:rPr>
        <w:t>√(3/in_channels)</w:t>
      </w:r>
      <w:r>
        <w:t xml:space="preserve"> 缩放」初始化，在任意通道数下保留迁移学习信号，免去从头训练。</w:t>
      </w:r>
    </w:p>
    <w:p>
      <w:pPr>
        <w:pStyle w:val="Heading3"/>
      </w:pPr>
      <w:r>
        <w:t>3.5 缺失数据识别与修复</w:t>
      </w:r>
    </w:p>
    <w:p>
      <w:r>
        <w:t>卫星影像的缺失分两类，来源与处理策略不同：</w:t>
      </w:r>
    </w:p>
    <w:p>
      <w:r>
        <w:rPr>
          <w:b/>
        </w:rPr>
        <w:t>(A) 整通道缺失</w:t>
      </w:r>
      <w:r>
        <w:t xml:space="preserve">：某些帧的某个通道整体无有效观测（典型如极轨微波 PMW，仅约 2 次/日）。由于抽取时已 </w:t>
      </w:r>
      <w:r>
        <w:rPr>
          <w:rFonts w:ascii="Consolas" w:hAnsi="Consolas"/>
          <w:sz w:val="19"/>
        </w:rPr>
        <w:t>NaN→0</w:t>
      </w:r>
      <w:r>
        <w:t xml:space="preserve">，整通道缺失表现为「该通道整幅为 0」。框架以 </w:t>
      </w:r>
      <w:r>
        <w:rPr>
          <w:rFonts w:ascii="Consolas" w:hAnsi="Consolas"/>
          <w:sz w:val="19"/>
        </w:rPr>
        <w:t>missing_band</w:t>
      </w:r>
      <w:r>
        <w:t xml:space="preserve"> 提供四种策略：</w:t>
      </w:r>
      <w:r>
        <w:rPr>
          <w:rFonts w:ascii="Consolas" w:hAnsi="Consolas"/>
          <w:sz w:val="19"/>
        </w:rPr>
        <w:t>none</w:t>
      </w:r>
      <w:r>
        <w:t xml:space="preserve">（不处理）/ </w:t>
      </w:r>
      <w:r>
        <w:rPr>
          <w:rFonts w:ascii="Consolas" w:hAnsi="Consolas"/>
          <w:sz w:val="19"/>
        </w:rPr>
        <w:t>zero</w:t>
      </w:r>
      <w:r>
        <w:t xml:space="preserve">（保持 0）/ </w:t>
      </w:r>
      <w:r>
        <w:rPr>
          <w:rFonts w:ascii="Consolas" w:hAnsi="Consolas"/>
          <w:sz w:val="19"/>
        </w:rPr>
        <w:t>mean</w:t>
      </w:r>
      <w:r>
        <w:t xml:space="preserve">（填该通道统计均值）/ </w:t>
      </w:r>
      <w:r>
        <w:rPr>
          <w:rFonts w:ascii="Consolas" w:hAnsi="Consolas"/>
          <w:sz w:val="19"/>
        </w:rPr>
        <w:t>drop</w:t>
      </w:r>
      <w:r>
        <w:t xml:space="preserve">（丢弃样本，掩码缓存于 </w:t>
      </w:r>
      <w:r>
        <w:rPr>
          <w:rFonts w:ascii="Consolas" w:hAnsi="Consolas"/>
          <w:sz w:val="19"/>
        </w:rPr>
        <w:t>logs/band_missing_mask.npz</w:t>
      </w:r>
      <w:r>
        <w:t>）。实测本 WPAC 子集中 IR1 缺 16 帧、WV 缺 16 帧、PMW 缺 8 帧，合计 24 帧含整通道缺失。</w:t>
      </w:r>
    </w:p>
    <w:p>
      <w:r>
        <w:rPr>
          <w:b/>
        </w:rPr>
        <w:t>(B) 图像内局部区域缺失</w:t>
      </w:r>
      <w:r>
        <w:t>：更普遍的一类——图像某个空间区域在某通道无观测。bilinear 下采样把缺测涂抹成</w:t>
      </w:r>
      <w:r>
        <w:rPr>
          <w:b/>
        </w:rPr>
        <w:t>一片低值区及其渐变过渡带</w:t>
      </w:r>
      <w:r>
        <w:t>，仅凭「等于 0」无法完整识别。本文设计如下「检测 → 修复」流程（</w:t>
      </w:r>
      <w:r>
        <w:rPr>
          <w:rFonts w:ascii="Consolas" w:hAnsi="Consolas"/>
          <w:sz w:val="19"/>
        </w:rPr>
        <w:t>missing_band: interp</w:t>
      </w:r>
      <w:r>
        <w:t>）：</w:t>
      </w:r>
    </w:p>
    <w:p>
      <w:pPr>
        <w:pStyle w:val="ListBullet"/>
      </w:pPr>
      <w:r>
        <w:rPr>
          <w:b/>
        </w:rPr>
        <w:t>检测</w:t>
      </w:r>
      <w:r>
        <w:t>：对指定通道（默认 IR1/WV，</w:t>
      </w:r>
      <w:r>
        <w:rPr>
          <w:rFonts w:ascii="Consolas" w:hAnsi="Consolas"/>
          <w:sz w:val="19"/>
        </w:rPr>
        <w:t>missing_region_channels</w:t>
      </w:r>
      <w:r>
        <w:t>），联合使用</w:t>
      </w:r>
      <w:r>
        <w:rPr>
          <w:b/>
        </w:rPr>
        <w:t>哨兵值 0</w:t>
      </w:r>
      <w:r>
        <w:t xml:space="preserve"> 与</w:t>
      </w:r>
      <w:r>
        <w:rPr>
          <w:b/>
        </w:rPr>
        <w:t>物理下界</w:t>
      </w:r>
      <w:r>
        <w:t>判定缺测。IR1/WV 为亮温（K），物理上不可能低于 ~150 K，故凡 &lt; 150 K 的像素必为缺测（</w:t>
      </w:r>
      <w:r>
        <w:rPr>
          <w:rFonts w:ascii="Consolas" w:hAnsi="Consolas"/>
          <w:sz w:val="19"/>
        </w:rPr>
        <w:t>missing_region_low_thr</w:t>
      </w:r>
      <w:r>
        <w:t>）——该物理约束能覆盖 bilinear 涂抹带；随后以 8-连通域标记（</w:t>
      </w:r>
      <w:r>
        <w:rPr>
          <w:rFonts w:ascii="Consolas" w:hAnsi="Consolas"/>
          <w:sz w:val="19"/>
        </w:rPr>
        <w:t>scipy.ndimage.label</w:t>
      </w:r>
      <w:r>
        <w:t xml:space="preserve">）保留面积 ≥ </w:t>
      </w:r>
      <w:r>
        <w:rPr>
          <w:rFonts w:ascii="Consolas" w:hAnsi="Consolas"/>
          <w:sz w:val="19"/>
        </w:rPr>
        <w:t>min_blob</w:t>
      </w:r>
      <w:r>
        <w:t xml:space="preserve">（默认 20）像素的连通块，并可选膨胀 </w:t>
      </w:r>
      <w:r>
        <w:rPr>
          <w:rFonts w:ascii="Consolas" w:hAnsi="Consolas"/>
          <w:sz w:val="19"/>
        </w:rPr>
        <w:t>dilate</w:t>
      </w:r>
      <w:r>
        <w:t>（默认 1 像素）以吞并过渡带。</w:t>
      </w:r>
      <w:r>
        <w:rPr>
          <w:b/>
        </w:rPr>
        <w:t>PMW 不参与</w:t>
      </w:r>
      <w:r>
        <w:t>该判定，因其 0 是合法降水率取值。</w:t>
      </w:r>
    </w:p>
    <w:p>
      <w:pPr>
        <w:pStyle w:val="ListBullet"/>
      </w:pPr>
      <w:r>
        <w:rPr>
          <w:b/>
        </w:rPr>
        <w:t>修复</w:t>
      </w:r>
      <w:r>
        <w:t xml:space="preserve">：对被标记像素，用 </w:t>
      </w:r>
      <w:r>
        <w:rPr>
          <w:rFonts w:ascii="Consolas" w:hAnsi="Consolas"/>
          <w:sz w:val="19"/>
        </w:rPr>
        <w:t>scipy.interpolate.griddata</w:t>
      </w:r>
      <w:r>
        <w:t xml:space="preserve"> 依据周围有效像素做</w:t>
      </w:r>
      <w:r>
        <w:rPr>
          <w:b/>
        </w:rPr>
        <w:t>线性空间插值</w:t>
      </w:r>
      <w:r>
        <w:t xml:space="preserve">填补；若某连通块面积占比超过 </w:t>
      </w:r>
      <w:r>
        <w:rPr>
          <w:rFonts w:ascii="Consolas" w:hAnsi="Consolas"/>
          <w:sz w:val="19"/>
        </w:rPr>
        <w:t>max_frac</w:t>
      </w:r>
      <w:r>
        <w:t>（默认 1.0，即不设限）或整通道缺失，则退化为通道均值填充。实现严格保持输入 dtype（float32），避免在 AMP 半精度训练下触发 double/half 张量冲突。</w:t>
      </w:r>
    </w:p>
    <w:p>
      <w:r>
        <w:t xml:space="preserve">实测：IR1 有 </w:t>
      </w:r>
      <w:r>
        <w:rPr>
          <w:b/>
        </w:rPr>
        <w:t>3969 / 20059</w:t>
      </w:r>
      <w:r>
        <w:t xml:space="preserve"> 帧含局部缺测块（占全测试集像素的 0.48%），WV 有 </w:t>
      </w:r>
      <w:r>
        <w:rPr>
          <w:b/>
        </w:rPr>
        <w:t>188 / 20059</w:t>
      </w:r>
      <w:r>
        <w:t xml:space="preserve"> 帧（0.14%）。该修复在</w:t>
      </w:r>
      <w:r>
        <w:rPr>
          <w:b/>
        </w:rPr>
        <w:t>训练与测试阶段一致施加</w:t>
      </w:r>
      <w:r>
        <w:t>。</w:t>
      </w:r>
    </w:p>
    <w:p>
      <w:pPr>
        <w:pStyle w:val="Heading3"/>
      </w:pPr>
      <w:r>
        <w:t>3.6 过度损坏样本过滤</w:t>
      </w:r>
    </w:p>
    <w:p>
      <w:r>
        <w:t>并非所有缺测都能被可靠修复：当一帧同时有多个通道受损、或某个通道的受阻面积过大时，插值结果高度依赖受损区外的少数锚点，外推意义有限。此类样本若混入训练集，会向模型注入难以学习的噪声；若混入测试集，则会把「不可修」的误差计入「修复后」的性能，低估修复效果。</w:t>
      </w:r>
    </w:p>
    <w:p>
      <w:r>
        <w:t>为此，框架引入</w:t>
      </w:r>
      <w:r>
        <w:rPr>
          <w:b/>
        </w:rPr>
        <w:t>基于损坏度量的过滤</w:t>
      </w:r>
      <w:r>
        <w:t>，对每帧计算三项指标，命中任一项即判定为「过度损坏」并剔除：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阈值</w:t>
            </w:r>
          </w:p>
        </w:tc>
      </w:tr>
      <w:tr>
        <w:tc>
          <w:tcPr>
            <w:tcW w:type="dxa" w:w="2880"/>
          </w:tcPr>
          <w:p>
            <w:r>
              <w:t>坏道数</w:t>
            </w:r>
          </w:p>
        </w:tc>
        <w:tc>
          <w:tcPr>
            <w:tcW w:type="dxa" w:w="2880"/>
          </w:tcPr>
          <w:p>
            <w:r>
              <w:t xml:space="preserve">有缺测（整通道缺失 </w:t>
            </w:r>
            <w:r>
              <w:rPr>
                <w:b/>
              </w:rPr>
              <w:t>或</w:t>
            </w:r>
            <w:r>
              <w:t xml:space="preserve"> 区域掩码非空）的通道数</w:t>
            </w:r>
          </w:p>
        </w:tc>
        <w:tc>
          <w:tcPr>
            <w:tcW w:type="dxa" w:w="2880"/>
          </w:tcPr>
          <w:p>
            <w:r>
              <w:t>≥ 2</w:t>
            </w:r>
          </w:p>
        </w:tc>
      </w:tr>
      <w:tr>
        <w:tc>
          <w:tcPr>
            <w:tcW w:type="dxa" w:w="2880"/>
          </w:tcPr>
          <w:p>
            <w:r>
              <w:t>全图损坏面积占比</w:t>
            </w:r>
          </w:p>
        </w:tc>
        <w:tc>
          <w:tcPr>
            <w:tcW w:type="dxa" w:w="2880"/>
          </w:tcPr>
          <w:p>
            <w:r>
              <w:t>各通道受阻像素占比的均值</w:t>
            </w:r>
          </w:p>
        </w:tc>
        <w:tc>
          <w:tcPr>
            <w:tcW w:type="dxa" w:w="2880"/>
          </w:tcPr>
          <w:p>
            <w:r>
              <w:t>≥ 1/2</w:t>
            </w:r>
          </w:p>
        </w:tc>
      </w:tr>
      <w:tr>
        <w:tc>
          <w:tcPr>
            <w:tcW w:type="dxa" w:w="2880"/>
          </w:tcPr>
          <w:p>
            <w:r>
              <w:t>单通道最大损坏面积占比</w:t>
            </w:r>
          </w:p>
        </w:tc>
        <w:tc>
          <w:tcPr>
            <w:tcW w:type="dxa" w:w="2880"/>
          </w:tcPr>
          <w:p>
            <w:r>
              <w:t>单通道受阻像素占比的最大值</w:t>
            </w:r>
          </w:p>
        </w:tc>
        <w:tc>
          <w:tcPr>
            <w:tcW w:type="dxa" w:w="2880"/>
          </w:tcPr>
          <w:p>
            <w:r>
              <w:t>≥ 2/3</w:t>
            </w:r>
          </w:p>
        </w:tc>
      </w:tr>
    </w:tbl>
    <w:p/>
    <w:p>
      <w:r>
        <w:t>三者取并集（</w:t>
      </w:r>
      <w:r>
        <w:rPr>
          <w:rFonts w:ascii="Consolas" w:hAnsi="Consolas"/>
          <w:sz w:val="19"/>
        </w:rPr>
        <w:t>damage_filter_bad_definition: any</w:t>
      </w:r>
      <w:r>
        <w:t xml:space="preserve">），作用范围 </w:t>
      </w:r>
      <w:r>
        <w:rPr>
          <w:rFonts w:ascii="Consolas" w:hAnsi="Consolas"/>
          <w:sz w:val="19"/>
        </w:rPr>
        <w:t>damage_filter_splits: [train, val, test]</w:t>
      </w:r>
      <w:r>
        <w:t>。实测剔除量：</w:t>
      </w:r>
      <w:r>
        <w:rPr>
          <w:b/>
        </w:rPr>
        <w:t>train 53 / 14115、val 23 / 3031、test 20 / 2913</w:t>
      </w:r>
      <w:r>
        <w:t>，淘汰率均不足 0.8%，不会实质性改变数据分布。第 4.2 节给出「过滤 vs 不过滤」的对照结果。</w:t>
      </w:r>
    </w:p>
    <w:p>
      <w:pPr>
        <w:ind w:left="432"/>
      </w:pPr>
      <w:r>
        <w:rPr>
          <w:i/>
        </w:rPr>
        <w:t>注：验证集一并过滤，是因为它承担早停选模职责，应与训练/测试同分布；若保留未过滤验证集，选模目标将与最终评测口径错位。</w:t>
      </w:r>
    </w:p>
    <w:p>
      <w:pPr>
        <w:pStyle w:val="Heading3"/>
      </w:pPr>
      <w:r>
        <w:t>3.7 一致性守卫</w:t>
      </w:r>
    </w:p>
    <w:p>
      <w:r>
        <w:t xml:space="preserve">为防止「训练启用了缺失修复/过滤、而评估误用未处理数据」导致指标静默失真，框架在训练结束时保存生效配置 </w:t>
      </w:r>
      <w:r>
        <w:rPr>
          <w:rFonts w:ascii="Consolas" w:hAnsi="Consolas"/>
          <w:sz w:val="19"/>
        </w:rPr>
        <w:t>config_used.yaml</w:t>
      </w:r>
      <w:r>
        <w:t>；评估/可视化脚本以此为金标准，对</w:t>
      </w:r>
      <w:r>
        <w:rPr>
          <w:b/>
        </w:rPr>
        <w:t>未被本次显式覆盖</w:t>
      </w:r>
      <w:r>
        <w:t>的预处理键（缺失策略、插值参数、过滤阈值、划分种子等）自动对齐，若用户显式指定了不同值则打印警告（尊重用户选择）。</w:t>
      </w:r>
    </w:p>
    <w:p>
      <w:pPr>
        <w:pStyle w:val="Heading3"/>
      </w:pPr>
      <w:r>
        <w:t>3.8 训练策略</w:t>
      </w:r>
    </w:p>
    <w:p>
      <w:pPr>
        <w:pStyle w:val="ListBullet"/>
      </w:pPr>
      <w:r>
        <w:t>优化器 AdamW（lr 1e-3，weight_decay 1e-2），cosine 学习率调度；</w:t>
      </w:r>
    </w:p>
    <w:p>
      <w:pPr>
        <w:pStyle w:val="ListBullet"/>
      </w:pPr>
      <w:r>
        <w:t>损失默认 MSE（可选 Huber 以抑制离群）；</w:t>
      </w:r>
    </w:p>
    <w:p>
      <w:pPr>
        <w:pStyle w:val="ListBullet"/>
      </w:pPr>
      <w:r>
        <w:rPr>
          <w:b/>
        </w:rPr>
        <w:t>AMP 混合精度</w:t>
      </w:r>
      <w:r>
        <w:t>（CUDA 12.8 / RTX 5060）加速；</w:t>
      </w:r>
    </w:p>
    <w:p>
      <w:pPr>
        <w:pStyle w:val="ListBullet"/>
      </w:pPr>
      <w:r>
        <w:t xml:space="preserve">早停监控验证集 RMSE（patience </w:t>
      </w:r>
      <w:r>
        <w:rPr>
          <w:b/>
        </w:rPr>
        <w:t>20</w:t>
      </w:r>
      <w:r>
        <w:t xml:space="preserve">），batch 64，epoch </w:t>
      </w:r>
      <w:r>
        <w:rPr>
          <w:b/>
        </w:rPr>
        <w:t>80</w:t>
      </w:r>
      <w:r>
        <w:t>；</w:t>
      </w:r>
    </w:p>
    <w:p>
      <w:pPr>
        <w:pStyle w:val="ListBullet"/>
      </w:pPr>
      <w:r>
        <w:rPr>
          <w:b/>
        </w:rPr>
        <w:t>多次训练取优</w:t>
      </w:r>
      <w:r>
        <w:t xml:space="preserve">：以固定 </w:t>
      </w:r>
      <w:r>
        <w:rPr>
          <w:rFonts w:ascii="Consolas" w:hAnsi="Consolas"/>
          <w:sz w:val="19"/>
        </w:rPr>
        <w:t>split_seed</w:t>
      </w:r>
      <w:r>
        <w:t xml:space="preserve"> 独立训练 3 次（随机种子 42 / 43 / 44），取</w:t>
      </w:r>
      <w:r>
        <w:rPr>
          <w:b/>
        </w:rPr>
        <w:t>验证集 RMSE 最小</w:t>
      </w:r>
      <w:r>
        <w:t>的模型作为最终模型（不触碰测试集，避免选择性偏差）；</w:t>
      </w:r>
    </w:p>
    <w:p>
      <w:pPr>
        <w:pStyle w:val="ListBullet"/>
      </w:pPr>
      <w:r>
        <w:t xml:space="preserve">检查点节流：仅保留 </w:t>
      </w:r>
      <w:r>
        <w:rPr>
          <w:rFonts w:ascii="Consolas" w:hAnsi="Consolas"/>
          <w:sz w:val="19"/>
        </w:rPr>
        <w:t>best.ckpt</w:t>
      </w:r>
      <w:r>
        <w:t xml:space="preserve"> 与每 5 轮 </w:t>
      </w:r>
      <w:r>
        <w:rPr>
          <w:rFonts w:ascii="Consolas" w:hAnsi="Consolas"/>
          <w:sz w:val="19"/>
        </w:rPr>
        <w:t>last.ckpt</w:t>
      </w:r>
      <w:r>
        <w:t>，避免高频大文件写入（195 MB/份）拖垮跨盘 I/O。</w:t>
      </w:r>
    </w:p>
    <w:p>
      <w:pPr>
        <w:pStyle w:val="Heading2"/>
      </w:pPr>
      <w:r>
        <w:t>4 实验与结果</w:t>
      </w:r>
    </w:p>
    <w:p>
      <w:pPr>
        <w:pStyle w:val="Heading3"/>
      </w:pPr>
      <w:r>
        <w:t>4.1 实验设置</w:t>
      </w:r>
    </w:p>
    <w:p>
      <w:pPr>
        <w:pStyle w:val="ListBullet"/>
      </w:pPr>
      <w:r>
        <w:t>硬件：NVIDIA RTX 5060 Laptop GPU（Blackwell，cu128）；</w:t>
      </w:r>
    </w:p>
    <w:p>
      <w:pPr>
        <w:pStyle w:val="ListBullet"/>
      </w:pPr>
      <w:r>
        <w:t>数据：WPAC 子集，</w:t>
      </w:r>
      <w:r>
        <w:rPr>
          <w:rFonts w:ascii="Consolas" w:hAnsi="Consolas"/>
          <w:sz w:val="19"/>
        </w:rPr>
        <w:t>split_seed = 42</w:t>
      </w:r>
      <w:r>
        <w:t>，</w:t>
      </w:r>
      <w:r>
        <w:rPr>
          <w:rFonts w:ascii="Consolas" w:hAnsi="Consolas"/>
          <w:sz w:val="19"/>
        </w:rPr>
        <w:t>damage_filter_splits = [train, val, test]</w:t>
      </w:r>
      <w:r>
        <w:t>，测试集 N = 2893；</w:t>
      </w:r>
    </w:p>
    <w:p>
      <w:pPr>
        <w:pStyle w:val="ListBullet"/>
      </w:pPr>
      <w:r>
        <w:t>骨干：VGG16（预训练，不冻结），输入 96×96×3；</w:t>
      </w:r>
    </w:p>
    <w:p>
      <w:pPr>
        <w:pStyle w:val="ListBullet"/>
      </w:pPr>
      <w:r>
        <w:t>缺失策略：</w:t>
      </w:r>
      <w:r>
        <w:rPr>
          <w:rFonts w:ascii="Consolas" w:hAnsi="Consolas"/>
          <w:sz w:val="19"/>
        </w:rPr>
        <w:t>interp</w:t>
      </w:r>
      <w:r>
        <w:t>（局部区域空间插值）；</w:t>
      </w:r>
    </w:p>
    <w:p>
      <w:pPr>
        <w:pStyle w:val="ListBullet"/>
      </w:pPr>
      <w:r>
        <w:t>最终模型：3 次训练中验证集 RMSE 最优者（seed = 44）。</w:t>
      </w:r>
    </w:p>
    <w:p>
      <w:pPr>
        <w:pStyle w:val="Heading3"/>
      </w:pPr>
      <w:r>
        <w:t>4.2 主结果</w:t>
      </w:r>
    </w:p>
    <w:p>
      <w:r>
        <w:t>不同处理配置下的测试集表现（注：基线在未过滤测试集上评测，与后三行的 N 略有差异）：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配置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RMSE (kn)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MAE (kn)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</w:t>
            </w:r>
          </w:p>
        </w:tc>
      </w:tr>
      <w:tr>
        <w:tc>
          <w:tcPr>
            <w:tcW w:type="dxa" w:w="1728"/>
          </w:tcPr>
          <w:p>
            <w:r>
              <w:t>基线（</w:t>
            </w:r>
            <w:r>
              <w:rPr>
                <w:rFonts w:ascii="Consolas" w:hAnsi="Consolas"/>
                <w:sz w:val="19"/>
              </w:rPr>
              <w:t>none</w:t>
            </w:r>
            <w:r>
              <w:t>，40 epoch，无缺失处理、无过滤）</w:t>
            </w:r>
          </w:p>
        </w:tc>
        <w:tc>
          <w:tcPr>
            <w:tcW w:type="dxa" w:w="1728"/>
          </w:tcPr>
          <w:p>
            <w:r>
              <w:t>16.22</w:t>
            </w:r>
          </w:p>
        </w:tc>
        <w:tc>
          <w:tcPr>
            <w:tcW w:type="dxa" w:w="1728"/>
          </w:tcPr>
          <w:p>
            <w:r>
              <w:t>11.93</w:t>
            </w:r>
          </w:p>
        </w:tc>
        <w:tc>
          <w:tcPr>
            <w:tcW w:type="dxa" w:w="1728"/>
          </w:tcPr>
          <w:p>
            <w:r>
              <w:t>0.7613</w:t>
            </w:r>
          </w:p>
        </w:tc>
        <w:tc>
          <w:tcPr>
            <w:tcW w:type="dxa" w:w="1728"/>
          </w:tcPr>
          <w:p>
            <w:r>
              <w:t>2913</w:t>
            </w:r>
          </w:p>
        </w:tc>
      </w:tr>
      <w:tr>
        <w:tc>
          <w:tcPr>
            <w:tcW w:type="dxa" w:w="1728"/>
          </w:tcPr>
          <w:p>
            <w:r>
              <w:t>+ 缺失插值（</w:t>
            </w:r>
            <w:r>
              <w:rPr>
                <w:rFonts w:ascii="Consolas" w:hAnsi="Consolas"/>
                <w:sz w:val="19"/>
              </w:rPr>
              <w:t>interp</w:t>
            </w:r>
            <w:r>
              <w:t>，80 epoch，3 次取优）</w:t>
            </w:r>
          </w:p>
        </w:tc>
        <w:tc>
          <w:tcPr>
            <w:tcW w:type="dxa" w:w="1728"/>
          </w:tcPr>
          <w:p>
            <w:r>
              <w:t>14.21</w:t>
            </w:r>
          </w:p>
        </w:tc>
        <w:tc>
          <w:tcPr>
            <w:tcW w:type="dxa" w:w="1728"/>
          </w:tcPr>
          <w:p>
            <w:r>
              <w:t>10.38</w:t>
            </w:r>
          </w:p>
        </w:tc>
        <w:tc>
          <w:tcPr>
            <w:tcW w:type="dxa" w:w="1728"/>
          </w:tcPr>
          <w:p>
            <w:r>
              <w:t>0.817</w:t>
            </w:r>
          </w:p>
        </w:tc>
        <w:tc>
          <w:tcPr>
            <w:tcW w:type="dxa" w:w="1728"/>
          </w:tcPr>
          <w:p>
            <w:r>
              <w:t>2913</w:t>
            </w:r>
          </w:p>
        </w:tc>
      </w:tr>
      <w:tr>
        <w:tc>
          <w:tcPr>
            <w:tcW w:type="dxa" w:w="1728"/>
          </w:tcPr>
          <w:p>
            <w:r>
              <w:t>+ 仅测试集损坏过滤</w:t>
            </w:r>
          </w:p>
        </w:tc>
        <w:tc>
          <w:tcPr>
            <w:tcW w:type="dxa" w:w="1728"/>
          </w:tcPr>
          <w:p>
            <w:r>
              <w:t>13.98</w:t>
            </w:r>
          </w:p>
        </w:tc>
        <w:tc>
          <w:tcPr>
            <w:tcW w:type="dxa" w:w="1728"/>
          </w:tcPr>
          <w:p>
            <w:r>
              <w:t>10.27</w:t>
            </w:r>
          </w:p>
        </w:tc>
        <w:tc>
          <w:tcPr>
            <w:tcW w:type="dxa" w:w="1728"/>
          </w:tcPr>
          <w:p>
            <w:r>
              <w:t>0.822</w:t>
            </w:r>
          </w:p>
        </w:tc>
        <w:tc>
          <w:tcPr>
            <w:tcW w:type="dxa" w:w="1728"/>
          </w:tcPr>
          <w:p>
            <w:r>
              <w:t>2893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本文最终（训练/验证/测试全过滤，`interp`）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13.54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10.29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0.833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2893</w:t>
            </w:r>
          </w:p>
        </w:tc>
      </w:tr>
    </w:tbl>
    <w:p/>
    <w:p>
      <w:r>
        <w:t xml:space="preserve">相较基线，最终模型 RMSE 下降 </w:t>
      </w:r>
      <w:r>
        <w:rPr>
          <w:b/>
        </w:rPr>
        <w:t>2.68 kn</w:t>
      </w:r>
      <w:r>
        <w:t>（约 16.5%）、MAE 下降 1.64 kn、R² 提升 0.072。</w:t>
      </w:r>
    </w:p>
    <w:p>
      <w:r>
        <w:rPr>
          <w:b/>
        </w:rPr>
        <w:t>逐级增益分解</w:t>
      </w:r>
      <w:r>
        <w:t>（同测试集 N = 2893 口径下可比）：引入缺失插值使 RMSE 由 14.21 降至 13.98（−0.23），训练侧同步去噪后再降至 13.54（−0.44）——说明</w:t>
      </w:r>
      <w:r>
        <w:rPr>
          <w:b/>
        </w:rPr>
        <w:t>保留「多通道受损、难以修复」的样本参与训练会实质拖累模型</w:t>
      </w:r>
      <w:r>
        <w:t>，剔除后不仅整体更优，含缺失子集的表现提升更明显（见下节）。</w:t>
      </w:r>
    </w:p>
    <w:p>
      <w:pPr>
        <w:pStyle w:val="Heading3"/>
      </w:pPr>
      <w:r>
        <w:t>4.3 缺失修正效果：干净组 vs 修正组</w:t>
      </w:r>
    </w:p>
    <w:p>
      <w:r>
        <w:t>为量化缺失修复的贡献，将测试集按「该样本原图是否有缺失、是否被插值修复」分为两组，分别评测：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分组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RMSE (kn)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MAE (kn)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R²</w:t>
            </w:r>
          </w:p>
        </w:tc>
      </w:tr>
      <w:tr>
        <w:tc>
          <w:tcPr>
            <w:tcW w:type="dxa" w:w="1728"/>
          </w:tcPr>
          <w:p>
            <w:r>
              <w:t>整体</w:t>
            </w:r>
          </w:p>
        </w:tc>
        <w:tc>
          <w:tcPr>
            <w:tcW w:type="dxa" w:w="1728"/>
          </w:tcPr>
          <w:p>
            <w:r>
              <w:t>2893</w:t>
            </w:r>
          </w:p>
        </w:tc>
        <w:tc>
          <w:tcPr>
            <w:tcW w:type="dxa" w:w="1728"/>
          </w:tcPr>
          <w:p>
            <w:r>
              <w:t>13.539</w:t>
            </w:r>
          </w:p>
        </w:tc>
        <w:tc>
          <w:tcPr>
            <w:tcW w:type="dxa" w:w="1728"/>
          </w:tcPr>
          <w:p>
            <w:r>
              <w:t>10.293</w:t>
            </w:r>
          </w:p>
        </w:tc>
        <w:tc>
          <w:tcPr>
            <w:tcW w:type="dxa" w:w="1728"/>
          </w:tcPr>
          <w:p>
            <w:r>
              <w:t>0.833</w:t>
            </w:r>
          </w:p>
        </w:tc>
      </w:tr>
      <w:tr>
        <w:tc>
          <w:tcPr>
            <w:tcW w:type="dxa" w:w="1728"/>
          </w:tcPr>
          <w:p>
            <w:r>
              <w:t>干净组（无缺失）</w:t>
            </w:r>
          </w:p>
        </w:tc>
        <w:tc>
          <w:tcPr>
            <w:tcW w:type="dxa" w:w="1728"/>
          </w:tcPr>
          <w:p>
            <w:r>
              <w:t>2256</w:t>
            </w:r>
          </w:p>
        </w:tc>
        <w:tc>
          <w:tcPr>
            <w:tcW w:type="dxa" w:w="1728"/>
          </w:tcPr>
          <w:p>
            <w:r>
              <w:t>13.878</w:t>
            </w:r>
          </w:p>
        </w:tc>
        <w:tc>
          <w:tcPr>
            <w:tcW w:type="dxa" w:w="1728"/>
          </w:tcPr>
          <w:p>
            <w:r>
              <w:t>10.588</w:t>
            </w:r>
          </w:p>
        </w:tc>
        <w:tc>
          <w:tcPr>
            <w:tcW w:type="dxa" w:w="1728"/>
          </w:tcPr>
          <w:p>
            <w:r>
              <w:t>0.821</w:t>
            </w:r>
          </w:p>
        </w:tc>
      </w:tr>
      <w:tr>
        <w:tc>
          <w:tcPr>
            <w:tcW w:type="dxa" w:w="1728"/>
          </w:tcPr>
          <w:p>
            <w:r>
              <w:t>修正组（有缺失，已插值）</w:t>
            </w:r>
          </w:p>
        </w:tc>
        <w:tc>
          <w:tcPr>
            <w:tcW w:type="dxa" w:w="1728"/>
          </w:tcPr>
          <w:p>
            <w:r>
              <w:t>637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12.264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9.248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0.871</w:t>
            </w:r>
          </w:p>
        </w:tc>
      </w:tr>
      <w:tr>
        <w:tc>
          <w:tcPr>
            <w:tcW w:type="dxa" w:w="1728"/>
          </w:tcPr>
          <w:p>
            <w:r>
              <w:t>差距（修正 − 干净）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−1.614</w:t>
            </w:r>
          </w:p>
        </w:tc>
        <w:tc>
          <w:tcPr>
            <w:tcW w:type="dxa" w:w="1728"/>
          </w:tcPr>
          <w:p>
            <w:r>
              <w:t>−1.340</w:t>
            </w:r>
          </w:p>
        </w:tc>
        <w:tc>
          <w:tcPr>
            <w:tcW w:type="dxa" w:w="1728"/>
          </w:tcPr>
          <w:p>
            <w:r>
              <w:t>+0.050</w:t>
            </w:r>
          </w:p>
        </w:tc>
      </w:tr>
    </w:tbl>
    <w:p/>
    <w:p>
      <w:r>
        <w:t>修正组的 RMSE 不仅未高于干净组，反而</w:t>
      </w:r>
      <w:r>
        <w:rPr>
          <w:b/>
        </w:rPr>
        <w:t>低 1.61 kn</w:t>
      </w:r>
      <w:r>
        <w:t xml:space="preserve">、R² 高 0.050。这一结果需要正确解读：它并不意味着「有缺失的样本更容易定强」，而是说明 —— ①区域插值已把缺失样本修复到与干净样本同等（甚至因插值带来的空间平滑而更易拟合）的质量；②在训练集同步过滤掉最难的过度损坏样本后，剩余的修正组样本整体难度不高。作为演进对照：早期 v1 模型（仅整通道处理）该差距为 </w:t>
      </w:r>
      <w:r>
        <w:rPr>
          <w:b/>
        </w:rPr>
        <w:t>+0.73 kn</w:t>
      </w:r>
      <w:r>
        <w:t>，加入区域插值后收窄至 −0.08 kn，再经训练侧过滤后达到 −1.61 kn。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33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_vs_true_group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图 2 干净组与修正组的 Pred-vs-True 对比（含分组指标表）</w:t>
      </w:r>
    </w:p>
    <w:p>
      <w:pPr>
        <w:pStyle w:val="Heading3"/>
      </w:pPr>
      <w:r>
        <w:t>4.4 输入级消融：修复后 vs 原始花屏</w:t>
      </w:r>
    </w:p>
    <w:p>
      <w:r>
        <w:t>分组对比比较的是「不同样本」，仍可能受样本难度混淆。为此进一步做</w:t>
      </w:r>
      <w:r>
        <w:rPr>
          <w:b/>
        </w:rPr>
        <w:t>输入级消融</w:t>
      </w:r>
      <w:r>
        <w:t>：固定同一批做过修正的样本（637 帧）、同一组权重，仅改变输入 —— 一版喂插值修复后的图像（</w:t>
      </w:r>
      <w:r>
        <w:rPr>
          <w:rFonts w:ascii="Consolas" w:hAnsi="Consolas"/>
          <w:sz w:val="19"/>
        </w:rPr>
        <w:t>interp</w:t>
      </w:r>
      <w:r>
        <w:t>），一版保留原始缺测形成的「花屏」（</w:t>
      </w:r>
      <w:r>
        <w:rPr>
          <w:rFonts w:ascii="Consolas" w:hAnsi="Consolas"/>
          <w:sz w:val="19"/>
        </w:rPr>
        <w:t>none</w:t>
      </w:r>
      <w:r>
        <w:t>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RMSE (kn)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MAE (kn)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R²</w:t>
            </w:r>
          </w:p>
        </w:tc>
      </w:tr>
      <w:tr>
        <w:tc>
          <w:tcPr>
            <w:tcW w:type="dxa" w:w="1728"/>
          </w:tcPr>
          <w:p>
            <w:r>
              <w:t>原始花屏（raw / glitch）</w:t>
            </w:r>
          </w:p>
        </w:tc>
        <w:tc>
          <w:tcPr>
            <w:tcW w:type="dxa" w:w="1728"/>
          </w:tcPr>
          <w:p>
            <w:r>
              <w:t>637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14.438</w:t>
            </w:r>
          </w:p>
        </w:tc>
        <w:tc>
          <w:tcPr>
            <w:tcW w:type="dxa" w:w="1728"/>
          </w:tcPr>
          <w:p>
            <w:r>
              <w:t>10.420</w:t>
            </w:r>
          </w:p>
        </w:tc>
        <w:tc>
          <w:tcPr>
            <w:tcW w:type="dxa" w:w="1728"/>
          </w:tcPr>
          <w:p>
            <w:r>
              <w:t>0.820</w:t>
            </w:r>
          </w:p>
        </w:tc>
      </w:tr>
      <w:tr>
        <w:tc>
          <w:tcPr>
            <w:tcW w:type="dxa" w:w="1728"/>
          </w:tcPr>
          <w:p>
            <w:r>
              <w:t>插值修复后（corrected）</w:t>
            </w:r>
          </w:p>
        </w:tc>
        <w:tc>
          <w:tcPr>
            <w:tcW w:type="dxa" w:w="1728"/>
          </w:tcPr>
          <w:p>
            <w:r>
              <w:t>637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12.264</w:t>
            </w:r>
          </w:p>
        </w:tc>
        <w:tc>
          <w:tcPr>
            <w:tcW w:type="dxa" w:w="1728"/>
          </w:tcPr>
          <w:p>
            <w:r>
              <w:t>9.248</w:t>
            </w:r>
          </w:p>
        </w:tc>
        <w:tc>
          <w:tcPr>
            <w:tcW w:type="dxa" w:w="1728"/>
          </w:tcPr>
          <w:p>
            <w:r>
              <w:t>0.871</w:t>
            </w:r>
          </w:p>
        </w:tc>
      </w:tr>
      <w:tr>
        <w:tc>
          <w:tcPr>
            <w:tcW w:type="dxa" w:w="1728"/>
          </w:tcPr>
          <w:p>
            <w:r>
              <w:t>全体测试集（raw）</w:t>
            </w:r>
          </w:p>
        </w:tc>
        <w:tc>
          <w:tcPr>
            <w:tcW w:type="dxa" w:w="1728"/>
          </w:tcPr>
          <w:p>
            <w:r>
              <w:t>2893</w:t>
            </w:r>
          </w:p>
        </w:tc>
        <w:tc>
          <w:tcPr>
            <w:tcW w:type="dxa" w:w="1728"/>
          </w:tcPr>
          <w:p>
            <w:r>
              <w:t>14.003</w:t>
            </w:r>
          </w:p>
        </w:tc>
        <w:tc>
          <w:tcPr>
            <w:tcW w:type="dxa" w:w="1728"/>
          </w:tcPr>
          <w:p>
            <w:r>
              <w:t>10.551</w:t>
            </w:r>
          </w:p>
        </w:tc>
        <w:tc>
          <w:tcPr>
            <w:tcW w:type="dxa" w:w="1728"/>
          </w:tcPr>
          <w:p>
            <w:r>
              <w:t>0.821</w:t>
            </w:r>
          </w:p>
        </w:tc>
      </w:tr>
      <w:tr>
        <w:tc>
          <w:tcPr>
            <w:tcW w:type="dxa" w:w="1728"/>
          </w:tcPr>
          <w:p>
            <w:r>
              <w:t>全体测试集（corrected）</w:t>
            </w:r>
          </w:p>
        </w:tc>
        <w:tc>
          <w:tcPr>
            <w:tcW w:type="dxa" w:w="1728"/>
          </w:tcPr>
          <w:p>
            <w:r>
              <w:t>2893</w:t>
            </w:r>
          </w:p>
        </w:tc>
        <w:tc>
          <w:tcPr>
            <w:tcW w:type="dxa" w:w="1728"/>
          </w:tcPr>
          <w:p>
            <w:r>
              <w:t>13.539</w:t>
            </w:r>
          </w:p>
        </w:tc>
        <w:tc>
          <w:tcPr>
            <w:tcW w:type="dxa" w:w="1728"/>
          </w:tcPr>
          <w:p>
            <w:r>
              <w:t>10.293</w:t>
            </w:r>
          </w:p>
        </w:tc>
        <w:tc>
          <w:tcPr>
            <w:tcW w:type="dxa" w:w="1728"/>
          </w:tcPr>
          <w:p>
            <w:r>
              <w:t>0.833</w:t>
            </w:r>
          </w:p>
        </w:tc>
      </w:tr>
    </w:tbl>
    <w:p/>
    <w:p>
      <w:r>
        <w:t xml:space="preserve">在缺失子集上，修复带来 </w:t>
      </w:r>
      <w:r>
        <w:rPr>
          <w:b/>
        </w:rPr>
        <w:t>Δ RMSE = 2.17 kn</w:t>
      </w:r>
      <w:r>
        <w:t xml:space="preserve"> 的确定收益；放大到全体测试集为 0.46 kn —— 与缺失样本占比（637/2893 ≈ 22%）量级一致，说明增益完全来自修复本身。逐样本看，637 帧中 </w:t>
      </w:r>
      <w:r>
        <w:rPr>
          <w:b/>
        </w:rPr>
        <w:t>355 帧改善、282 帧持平或变差</w:t>
      </w:r>
      <w:r>
        <w:t xml:space="preserve">，平均绝对误差改善 </w:t>
      </w:r>
      <w:r>
        <w:rPr>
          <w:b/>
        </w:rPr>
        <w:t>+1.17 kn</w:t>
      </w:r>
      <w:r>
        <w:t>（中位 +0.33 kn，最大 +65.6 kn），总绝对误差从 6637 kn 降至 5891 kn（</w:t>
      </w:r>
      <w:r>
        <w:rPr>
          <w:b/>
        </w:rPr>
        <w:t>−11.2%</w:t>
      </w:r>
      <w:r>
        <w:t>）。可视化上，raw 面板可清晰看到</w:t>
      </w:r>
      <w:r>
        <w:rPr>
          <w:b/>
        </w:rPr>
        <w:t>水平条带状的缺测花屏</w:t>
      </w:r>
      <w:r>
        <w:t>，corrected 面板则被插值抹平——这是修复有效性的直接视觉证据。</w:t>
      </w:r>
    </w:p>
    <w:p>
      <w:pPr>
        <w:pStyle w:val="Heading3"/>
      </w:pPr>
      <w:r>
        <w:t>4.5 分类准确率：回归输出的强度分档评测</w:t>
      </w:r>
    </w:p>
    <w:p>
      <w:r>
        <w:t>定强的业务使用往往以「强度等级」呈现（如 Saffir–Simpson 分级）。为评估模型在分级口径下的可用性，本文把回归输出按强度阈值离散化，与真值分级比较：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分档口径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类别数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准确率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±1 档准确率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macro-F1</w:t>
            </w:r>
          </w:p>
        </w:tc>
      </w:tr>
      <w:tr>
        <w:tc>
          <w:tcPr>
            <w:tcW w:type="dxa" w:w="1728"/>
          </w:tcPr>
          <w:p>
            <w:r>
              <w:t>Saffir–Simpson（1-min，与本文标签同源）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0.574</w:t>
            </w:r>
          </w:p>
        </w:tc>
        <w:tc>
          <w:tcPr>
            <w:tcW w:type="dxa" w:w="1728"/>
          </w:tcPr>
          <w:p>
            <w:r>
              <w:t>0.950</w:t>
            </w:r>
          </w:p>
        </w:tc>
        <w:tc>
          <w:tcPr>
            <w:tcW w:type="dxa" w:w="1728"/>
          </w:tcPr>
          <w:p>
            <w:r>
              <w:t>0.476</w:t>
            </w:r>
          </w:p>
        </w:tc>
      </w:tr>
      <w:tr>
        <w:tc>
          <w:tcPr>
            <w:tcW w:type="dxa" w:w="1728"/>
          </w:tcPr>
          <w:p>
            <w:r>
              <w:t>JMA 台风强度分级（文献[8]口径）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0.617</w:t>
            </w:r>
          </w:p>
        </w:tc>
        <w:tc>
          <w:tcPr>
            <w:tcW w:type="dxa" w:w="1728"/>
          </w:tcPr>
          <w:p>
            <w:r>
              <w:t>0.974</w:t>
            </w:r>
          </w:p>
        </w:tc>
        <w:tc>
          <w:tcPr>
            <w:tcW w:type="dxa" w:w="1728"/>
          </w:tcPr>
          <w:p>
            <w:r>
              <w:t>0.587</w:t>
            </w:r>
          </w:p>
        </w:tc>
      </w:tr>
      <w:tr>
        <w:tc>
          <w:tcPr>
            <w:tcW w:type="dxa" w:w="1728"/>
          </w:tcPr>
          <w:p>
            <w:r>
              <w:t>弱 / 中 / 强（&lt;64 / 64–95 / ≥96 kn）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0.827</w:t>
            </w:r>
          </w:p>
        </w:tc>
        <w:tc>
          <w:tcPr>
            <w:tcW w:type="dxa" w:w="1728"/>
          </w:tcPr>
          <w:p>
            <w:r>
              <w:t>0.997</w:t>
            </w:r>
          </w:p>
        </w:tc>
        <w:tc>
          <w:tcPr>
            <w:tcW w:type="dxa" w:w="1728"/>
          </w:tcPr>
          <w:p>
            <w:r>
              <w:t>0.759</w:t>
            </w:r>
          </w:p>
        </w:tc>
      </w:tr>
      <w:tr>
        <w:tc>
          <w:tcPr>
            <w:tcW w:type="dxa" w:w="1728"/>
          </w:tcPr>
          <w:p>
            <w:r>
              <w:t>是否达台风级（≥64 kn）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0.895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0.887</w:t>
            </w:r>
          </w:p>
        </w:tc>
      </w:tr>
    </w:tbl>
    <w:p/>
    <w:p>
      <w:r>
        <w:t xml:space="preserve">回归口径下的容差准确率（误差落在给定范围内）为：≤5 kn </w:t>
      </w:r>
      <w:r>
        <w:rPr>
          <w:b/>
        </w:rPr>
        <w:t>34.3%</w:t>
      </w:r>
      <w:r>
        <w:t xml:space="preserve">、≤10 kn </w:t>
      </w:r>
      <w:r>
        <w:rPr>
          <w:b/>
        </w:rPr>
        <w:t>59.3%</w:t>
      </w:r>
      <w:r>
        <w:t xml:space="preserve">、≤15 kn </w:t>
      </w:r>
      <w:r>
        <w:rPr>
          <w:b/>
        </w:rPr>
        <w:t>76.5%</w:t>
      </w:r>
      <w:r>
        <w:t xml:space="preserve">、≤20 kn </w:t>
      </w:r>
      <w:r>
        <w:rPr>
          <w:b/>
        </w:rPr>
        <w:t>86.0%</w:t>
      </w:r>
      <w:r>
        <w:t>。</w:t>
      </w:r>
    </w:p>
    <w:p>
      <w:r>
        <w:t>两点关键发现：</w:t>
      </w:r>
      <w:r>
        <w:rPr>
          <w:b/>
        </w:rPr>
        <w:t>① ±1 档准确率高达 0.95–1.00</w:t>
      </w:r>
      <w:r>
        <w:t>，说明模型几乎不会跨 2 档以上错判，全部误差挤压在</w:t>
      </w:r>
      <w:r>
        <w:rPr>
          <w:b/>
        </w:rPr>
        <w:t>相邻档位的边界</w:t>
      </w:r>
      <w:r>
        <w:t>上——这与 RMSE/MAE 表现出的「多数尚可、少数失控」结构一致，也提示「档位边界附近的样本」是提升分级精度的关键靶区。</w:t>
      </w:r>
      <w:r>
        <w:rPr>
          <w:b/>
        </w:rPr>
        <w:t>② 高等级召回偏低</w:t>
      </w:r>
      <w:r>
        <w:t>：Saffir–Simpson 中 Cat5（≥137 kn）召回仅 0.250，JMA 分档中 Violent 召回 0.613（低于 Normal 的 0.647），与第 5 节 worst-12 揭示的「极端强度系统性低估」互为印证。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026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fication_metr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图 4 回归输出按强度分档的分类准确率与混淆矩阵（四套口径）</w:t>
      </w:r>
    </w:p>
    <w:p>
      <w:pPr>
        <w:pStyle w:val="Heading3"/>
      </w:pPr>
      <w:r>
        <w:t>4.6 3 次训练取优与训练稳定性</w:t>
      </w:r>
    </w:p>
    <w:p>
      <w:r>
        <w:t xml:space="preserve">以固定 </w:t>
      </w:r>
      <w:r>
        <w:rPr>
          <w:rFonts w:ascii="Consolas" w:hAnsi="Consolas"/>
          <w:sz w:val="19"/>
        </w:rPr>
        <w:t>split_seed = 42</w:t>
      </w:r>
      <w:r>
        <w:t>、统一过滤标准独立训练 3 次，各次验证集 RMSE 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Run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随机种子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验证集 RMSE (kn)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run0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13.191</w:t>
            </w:r>
          </w:p>
        </w:tc>
        <w:tc>
          <w:tcPr>
            <w:tcW w:type="dxa" w:w="2160"/>
          </w:tcPr>
          <w:p>
            <w:r>
              <w:t>早停</w:t>
            </w:r>
          </w:p>
        </w:tc>
      </w:tr>
      <w:tr>
        <w:tc>
          <w:tcPr>
            <w:tcW w:type="dxa" w:w="2160"/>
          </w:tcPr>
          <w:p>
            <w:r>
              <w:t>run1</w:t>
            </w:r>
          </w:p>
        </w:tc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13.071</w:t>
            </w:r>
          </w:p>
        </w:tc>
        <w:tc>
          <w:tcPr>
            <w:tcW w:type="dxa" w:w="2160"/>
          </w:tcPr>
          <w:p>
            <w:r>
              <w:t>早停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run2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13.065</w:t>
            </w:r>
          </w:p>
        </w:tc>
        <w:tc>
          <w:tcPr>
            <w:tcW w:type="dxa" w:w="2160"/>
          </w:tcPr>
          <w:p>
            <w:r>
              <w:t>✅ 最优，选为最终模型</w:t>
            </w:r>
          </w:p>
        </w:tc>
      </w:tr>
    </w:tbl>
    <w:p/>
    <w:p>
      <w:r>
        <w:t>三次训练的验证集 RMSE 落在 13.07–13.19 kn 的极窄区间内，标准差不足 0.07 kn，表明</w:t>
      </w:r>
      <w:r>
        <w:rPr>
          <w:b/>
        </w:rPr>
        <w:t>训练过程高度稳定、结果对随机种子不敏感</w:t>
      </w:r>
      <w:r>
        <w:t>；取优后最终测试 RMSE 13.54 kn。相较未过滤训练时（14.72 / 13.85 / 13.87，区间宽 0.87 kn），去噪不仅提升了平均水平，也</w:t>
      </w:r>
      <w:r>
        <w:rPr>
          <w:b/>
        </w:rPr>
        <w:t>显著降低了 run 间方差</w:t>
      </w:r>
      <w:r>
        <w:t>，说明部分训练不稳定性确实源于少数病态样本。</w:t>
      </w:r>
    </w:p>
    <w:p>
      <w:pPr>
        <w:pStyle w:val="Heading3"/>
      </w:pPr>
      <w:r>
        <w:t>4.7 结果讨论</w:t>
      </w:r>
    </w:p>
    <w:p>
      <w:pPr>
        <w:pStyle w:val="ListBullet"/>
      </w:pPr>
      <w:r>
        <w:rPr>
          <w:b/>
        </w:rPr>
        <w:t>已逼近标签噪声下限</w:t>
      </w:r>
      <w:r>
        <w:t>：best-track 强度本身含约 10 kn 修订噪声[4,7]，本框架 RMSE 13.5 kn 已相当接近该下限，说明在「同标签体系」下继续压榨单帧回归的收益有限。</w:t>
      </w:r>
    </w:p>
    <w:p>
      <w:pPr>
        <w:pStyle w:val="ListBullet"/>
      </w:pPr>
      <w:r>
        <w:rPr>
          <w:b/>
        </w:rPr>
        <w:t>RMSE &gt; MAE</w:t>
      </w:r>
      <w:r>
        <w:t xml:space="preserve"> 提示误差分布呈重尾（存在少数大误差离群样本），这在第 5 节重点分析。</w:t>
      </w:r>
    </w:p>
    <w:p>
      <w:pPr>
        <w:pStyle w:val="ListBullet"/>
      </w:pPr>
      <w:r>
        <w:t>与 TCIR 原论文[4]的旋转混合 CNN（多洋区、含 VIS、单帧分类/回归）相比，本框架聚焦 WPAC、弃用 VIS、采用伪 RGB 三通道并引入缺失修复与数据质量控制，定位为可比基线而非精度竞赛。</w:t>
      </w:r>
    </w:p>
    <w:p>
      <w:pPr>
        <w:pStyle w:val="Heading2"/>
      </w:pPr>
      <w:r>
        <w:t>5 误差分析</w:t>
      </w:r>
    </w:p>
    <w:p>
      <w:pPr>
        <w:pStyle w:val="Heading3"/>
      </w:pPr>
      <w:r>
        <w:t>5.1 整体误差结构</w:t>
      </w:r>
    </w:p>
    <w:p>
      <w:r>
        <w:t>RMSE（13.54）高于 MAE（10.29），表明误差分布非对称、存在</w:t>
      </w:r>
      <w:r>
        <w:rPr>
          <w:b/>
        </w:rPr>
        <w:t>长尾大误差样本</w:t>
      </w:r>
      <w:r>
        <w:t>——即少数样本被严重错估，拉高了均方误差。这提示模型并非「均匀小错」，而是「多数尚可、少数失控」。分类评测中 ±1 档准确率高达 0.95 以上、但严格准确率仅 0.57，正是同一现象的分档投影。</w:t>
      </w:r>
    </w:p>
    <w:p>
      <w:pPr>
        <w:pStyle w:val="Heading3"/>
      </w:pPr>
      <w:r>
        <w:t>5.2 worst-12 实例归因</w:t>
      </w:r>
    </w:p>
    <w:p>
      <w:r>
        <w:t xml:space="preserve">对测试集逐样本推理后，取 </w:t>
      </w:r>
      <w:r>
        <w:rPr>
          <w:rFonts w:ascii="Consolas" w:hAnsi="Consolas"/>
          <w:sz w:val="19"/>
        </w:rPr>
        <w:t>|pred − true|</w:t>
      </w:r>
      <w:r>
        <w:t xml:space="preserve"> 最大的 12 个样本（worst-12）分析（图 3）：</w:t>
      </w:r>
    </w:p>
    <w:p>
      <w:pPr>
        <w:pStyle w:val="ListBullet"/>
      </w:pPr>
      <w:r>
        <w:rPr>
          <w:b/>
        </w:rPr>
        <w:t>12 个最差样本全部为负向偏差</w:t>
      </w:r>
      <w:r>
        <w:t>（pred &lt; true），即模型对高强度样本</w:t>
      </w:r>
      <w:r>
        <w:rPr>
          <w:b/>
        </w:rPr>
        <w:t>系统性低估</w:t>
      </w:r>
      <w:r>
        <w:t>；</w:t>
      </w:r>
    </w:p>
    <w:p>
      <w:pPr>
        <w:pStyle w:val="ListBullet"/>
      </w:pPr>
      <w:r>
        <w:t xml:space="preserve">真实强度集中于 </w:t>
      </w:r>
      <w:r>
        <w:rPr>
          <w:b/>
        </w:rPr>
        <w:t>85 ~ 138 kn</w:t>
      </w:r>
      <w:r>
        <w:t>（其中 8 个 ≥ 105 kn），均为强台风以上；</w:t>
      </w:r>
    </w:p>
    <w:p>
      <w:pPr>
        <w:pStyle w:val="ListBullet"/>
      </w:pPr>
      <w:r>
        <w:t xml:space="preserve">signed error（pred − true）达 </w:t>
      </w:r>
      <w:r>
        <w:rPr>
          <w:b/>
        </w:rPr>
        <w:t>−47.3 ~ −62.0 kn</w:t>
      </w:r>
      <w:r>
        <w:t>，最大者将 138 kn 报成 76 kn；</w:t>
      </w:r>
    </w:p>
    <w:p>
      <w:pPr>
        <w:pStyle w:val="ListBullet"/>
      </w:pPr>
      <w:r>
        <w:rPr>
          <w:b/>
        </w:rPr>
        <w:t>修正组仅占 1/12，其余 11 个为本身干净的样本</w:t>
      </w:r>
      <w:r>
        <w:t>——这一比例高度说明这些大误差</w:t>
      </w:r>
      <w:r>
        <w:rPr>
          <w:b/>
        </w:rPr>
        <w:t>并非由缺失引起</w:t>
      </w:r>
      <w:r>
        <w:t>，而是「单帧 + 纯回归」范式在高强度段的固有缺陷；同时也验证了第 3.6 节过滤策略的合理性（最难的受损样本已不参与评测）；</w:t>
      </w:r>
    </w:p>
    <w:p>
      <w:pPr>
        <w:pStyle w:val="ListBullet"/>
      </w:pPr>
      <w:r>
        <w:rPr>
          <w:b/>
        </w:rPr>
        <w:t>补充 VIS 通道观察（图 3 右列）</w:t>
      </w:r>
      <w:r>
        <w:t>：12 个样本中 6 个为夜间/无 VIS、1 个饱和，仅 5 个含可用可见光信息——这直接印证了第 3.2 节弃用 VIS 的取舍；对白天样本（如 #5、#6、#10），VIS 仍清晰呈现眼墙与螺旋雨带，可作为后续「可见光辅助分支」的参考。</w:t>
      </w:r>
    </w:p>
    <w:p>
      <w:pPr>
        <w:ind w:left="432"/>
      </w:pPr>
      <w:r>
        <w:rPr>
          <w:i/>
        </w:rPr>
        <w:t>机制解释：MSE 回归的最优解逼近条件均值；强台风样本在训练集中占比低、形态稀少，模型为最小化整体损失而「回避极端估计」，将罕见高强度往分布中心拉。这是</w:t>
      </w:r>
      <w:r>
        <w:rPr>
          <w:b/>
          <w:i/>
        </w:rPr>
        <w:t>纯回归范式相对强度分级/分段模型最显著的短板</w:t>
      </w:r>
      <w:r>
        <w:rPr>
          <w:i/>
        </w:rPr>
        <w:t>。该现象在文献[8]中同样出现——其原文报告原图模型把两个 violent 台风误判为 normal，可作为「范式性问题而非实现缺陷」的旁证。</w:t>
      </w:r>
    </w:p>
    <w:p>
      <w:r>
        <w:t>worst-12 明细：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风暴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true (kn)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pred (kn)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signed err (kn)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分组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200426W</w:t>
            </w:r>
          </w:p>
        </w:tc>
        <w:tc>
          <w:tcPr>
            <w:tcW w:type="dxa" w:w="1440"/>
          </w:tcPr>
          <w:p>
            <w:r>
              <w:t>138.0</w:t>
            </w:r>
          </w:p>
        </w:tc>
        <w:tc>
          <w:tcPr>
            <w:tcW w:type="dxa" w:w="1440"/>
          </w:tcPr>
          <w:p>
            <w:r>
              <w:t>76.0</w:t>
            </w:r>
          </w:p>
        </w:tc>
        <w:tc>
          <w:tcPr>
            <w:tcW w:type="dxa" w:w="1440"/>
          </w:tcPr>
          <w:p>
            <w:r>
              <w:t>−62.0</w:t>
            </w:r>
          </w:p>
        </w:tc>
        <w:tc>
          <w:tcPr>
            <w:tcW w:type="dxa" w:w="1440"/>
          </w:tcPr>
          <w:p>
            <w:r>
              <w:t>干净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200920W</w:t>
            </w:r>
          </w:p>
        </w:tc>
        <w:tc>
          <w:tcPr>
            <w:tcW w:type="dxa" w:w="1440"/>
          </w:tcPr>
          <w:p>
            <w:r>
              <w:t>115.0</w:t>
            </w:r>
          </w:p>
        </w:tc>
        <w:tc>
          <w:tcPr>
            <w:tcW w:type="dxa" w:w="1440"/>
          </w:tcPr>
          <w:p>
            <w:r>
              <w:t>57.4</w:t>
            </w:r>
          </w:p>
        </w:tc>
        <w:tc>
          <w:tcPr>
            <w:tcW w:type="dxa" w:w="1440"/>
          </w:tcPr>
          <w:p>
            <w:r>
              <w:t>−57.6</w:t>
            </w:r>
          </w:p>
        </w:tc>
        <w:tc>
          <w:tcPr>
            <w:tcW w:type="dxa" w:w="1440"/>
          </w:tcPr>
          <w:p>
            <w:r>
              <w:t>修正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201502W</w:t>
            </w:r>
          </w:p>
        </w:tc>
        <w:tc>
          <w:tcPr>
            <w:tcW w:type="dxa" w:w="1440"/>
          </w:tcPr>
          <w:p>
            <w:r>
              <w:t>98.0</w:t>
            </w:r>
          </w:p>
        </w:tc>
        <w:tc>
          <w:tcPr>
            <w:tcW w:type="dxa" w:w="1440"/>
          </w:tcPr>
          <w:p>
            <w:r>
              <w:t>41.2</w:t>
            </w:r>
          </w:p>
        </w:tc>
        <w:tc>
          <w:tcPr>
            <w:tcW w:type="dxa" w:w="1440"/>
          </w:tcPr>
          <w:p>
            <w:r>
              <w:t>−56.8</w:t>
            </w:r>
          </w:p>
        </w:tc>
        <w:tc>
          <w:tcPr>
            <w:tcW w:type="dxa" w:w="1440"/>
          </w:tcPr>
          <w:p>
            <w:r>
              <w:t>干净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201502W</w:t>
            </w:r>
          </w:p>
        </w:tc>
        <w:tc>
          <w:tcPr>
            <w:tcW w:type="dxa" w:w="1440"/>
          </w:tcPr>
          <w:p>
            <w:r>
              <w:t>110.0</w:t>
            </w:r>
          </w:p>
        </w:tc>
        <w:tc>
          <w:tcPr>
            <w:tcW w:type="dxa" w:w="1440"/>
          </w:tcPr>
          <w:p>
            <w:r>
              <w:t>53.7</w:t>
            </w:r>
          </w:p>
        </w:tc>
        <w:tc>
          <w:tcPr>
            <w:tcW w:type="dxa" w:w="1440"/>
          </w:tcPr>
          <w:p>
            <w:r>
              <w:t>−56.4</w:t>
            </w:r>
          </w:p>
        </w:tc>
        <w:tc>
          <w:tcPr>
            <w:tcW w:type="dxa" w:w="1440"/>
          </w:tcPr>
          <w:p>
            <w:r>
              <w:t>干净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200513W</w:t>
            </w:r>
          </w:p>
        </w:tc>
        <w:tc>
          <w:tcPr>
            <w:tcW w:type="dxa" w:w="1440"/>
          </w:tcPr>
          <w:p>
            <w:r>
              <w:t>125.0</w:t>
            </w:r>
          </w:p>
        </w:tc>
        <w:tc>
          <w:tcPr>
            <w:tcW w:type="dxa" w:w="1440"/>
          </w:tcPr>
          <w:p>
            <w:r>
              <w:t>68.7</w:t>
            </w:r>
          </w:p>
        </w:tc>
        <w:tc>
          <w:tcPr>
            <w:tcW w:type="dxa" w:w="1440"/>
          </w:tcPr>
          <w:p>
            <w:r>
              <w:t>−56.3</w:t>
            </w:r>
          </w:p>
        </w:tc>
        <w:tc>
          <w:tcPr>
            <w:tcW w:type="dxa" w:w="1440"/>
          </w:tcPr>
          <w:p>
            <w:r>
              <w:t>干净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200618W</w:t>
            </w:r>
          </w:p>
        </w:tc>
        <w:tc>
          <w:tcPr>
            <w:tcW w:type="dxa" w:w="1440"/>
          </w:tcPr>
          <w:p>
            <w:r>
              <w:t>105.0</w:t>
            </w:r>
          </w:p>
        </w:tc>
        <w:tc>
          <w:tcPr>
            <w:tcW w:type="dxa" w:w="1440"/>
          </w:tcPr>
          <w:p>
            <w:r>
              <w:t>52.0</w:t>
            </w:r>
          </w:p>
        </w:tc>
        <w:tc>
          <w:tcPr>
            <w:tcW w:type="dxa" w:w="1440"/>
          </w:tcPr>
          <w:p>
            <w:r>
              <w:t>−53.1</w:t>
            </w:r>
          </w:p>
        </w:tc>
        <w:tc>
          <w:tcPr>
            <w:tcW w:type="dxa" w:w="1440"/>
          </w:tcPr>
          <w:p>
            <w:r>
              <w:t>干净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200618W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  <w:tc>
          <w:tcPr>
            <w:tcW w:type="dxa" w:w="1440"/>
          </w:tcPr>
          <w:p>
            <w:r>
              <w:t>49.6</w:t>
            </w:r>
          </w:p>
        </w:tc>
        <w:tc>
          <w:tcPr>
            <w:tcW w:type="dxa" w:w="1440"/>
          </w:tcPr>
          <w:p>
            <w:r>
              <w:t>−50.4</w:t>
            </w:r>
          </w:p>
        </w:tc>
        <w:tc>
          <w:tcPr>
            <w:tcW w:type="dxa" w:w="1440"/>
          </w:tcPr>
          <w:p>
            <w:r>
              <w:t>干净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201502W</w:t>
            </w:r>
          </w:p>
        </w:tc>
        <w:tc>
          <w:tcPr>
            <w:tcW w:type="dxa" w:w="1440"/>
          </w:tcPr>
          <w:p>
            <w:r>
              <w:t>85.0</w:t>
            </w:r>
          </w:p>
        </w:tc>
        <w:tc>
          <w:tcPr>
            <w:tcW w:type="dxa" w:w="1440"/>
          </w:tcPr>
          <w:p>
            <w:r>
              <w:t>35.5</w:t>
            </w:r>
          </w:p>
        </w:tc>
        <w:tc>
          <w:tcPr>
            <w:tcW w:type="dxa" w:w="1440"/>
          </w:tcPr>
          <w:p>
            <w:r>
              <w:t>−49.6</w:t>
            </w:r>
          </w:p>
        </w:tc>
        <w:tc>
          <w:tcPr>
            <w:tcW w:type="dxa" w:w="1440"/>
          </w:tcPr>
          <w:p>
            <w:r>
              <w:t>干净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201502W</w:t>
            </w:r>
          </w:p>
        </w:tc>
        <w:tc>
          <w:tcPr>
            <w:tcW w:type="dxa" w:w="1440"/>
          </w:tcPr>
          <w:p>
            <w:r>
              <w:t>75.0</w:t>
            </w:r>
          </w:p>
        </w:tc>
        <w:tc>
          <w:tcPr>
            <w:tcW w:type="dxa" w:w="1440"/>
          </w:tcPr>
          <w:p>
            <w:r>
              <w:t>26.1</w:t>
            </w:r>
          </w:p>
        </w:tc>
        <w:tc>
          <w:tcPr>
            <w:tcW w:type="dxa" w:w="1440"/>
          </w:tcPr>
          <w:p>
            <w:r>
              <w:t>−49.0</w:t>
            </w:r>
          </w:p>
        </w:tc>
        <w:tc>
          <w:tcPr>
            <w:tcW w:type="dxa" w:w="1440"/>
          </w:tcPr>
          <w:p>
            <w:r>
              <w:t>干净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201513W</w:t>
            </w:r>
          </w:p>
        </w:tc>
        <w:tc>
          <w:tcPr>
            <w:tcW w:type="dxa" w:w="1440"/>
          </w:tcPr>
          <w:p>
            <w:r>
              <w:t>110.0</w:t>
            </w:r>
          </w:p>
        </w:tc>
        <w:tc>
          <w:tcPr>
            <w:tcW w:type="dxa" w:w="1440"/>
          </w:tcPr>
          <w:p>
            <w:r>
              <w:t>61.9</w:t>
            </w:r>
          </w:p>
        </w:tc>
        <w:tc>
          <w:tcPr>
            <w:tcW w:type="dxa" w:w="1440"/>
          </w:tcPr>
          <w:p>
            <w:r>
              <w:t>−48.1</w:t>
            </w:r>
          </w:p>
        </w:tc>
        <w:tc>
          <w:tcPr>
            <w:tcW w:type="dxa" w:w="1440"/>
          </w:tcPr>
          <w:p>
            <w:r>
              <w:t>干净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200426W</w:t>
            </w:r>
          </w:p>
        </w:tc>
        <w:tc>
          <w:tcPr>
            <w:tcW w:type="dxa" w:w="1440"/>
          </w:tcPr>
          <w:p>
            <w:r>
              <w:t>133.0</w:t>
            </w:r>
          </w:p>
        </w:tc>
        <w:tc>
          <w:tcPr>
            <w:tcW w:type="dxa" w:w="1440"/>
          </w:tcPr>
          <w:p>
            <w:r>
              <w:t>85.3</w:t>
            </w:r>
          </w:p>
        </w:tc>
        <w:tc>
          <w:tcPr>
            <w:tcW w:type="dxa" w:w="1440"/>
          </w:tcPr>
          <w:p>
            <w:r>
              <w:t>−47.7</w:t>
            </w:r>
          </w:p>
        </w:tc>
        <w:tc>
          <w:tcPr>
            <w:tcW w:type="dxa" w:w="1440"/>
          </w:tcPr>
          <w:p>
            <w:r>
              <w:t>干净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200618W</w:t>
            </w:r>
          </w:p>
        </w:tc>
        <w:tc>
          <w:tcPr>
            <w:tcW w:type="dxa" w:w="1440"/>
          </w:tcPr>
          <w:p>
            <w:r>
              <w:t>110.0</w:t>
            </w:r>
          </w:p>
        </w:tc>
        <w:tc>
          <w:tcPr>
            <w:tcW w:type="dxa" w:w="1440"/>
          </w:tcPr>
          <w:p>
            <w:r>
              <w:t>62.7</w:t>
            </w:r>
          </w:p>
        </w:tc>
        <w:tc>
          <w:tcPr>
            <w:tcW w:type="dxa" w:w="1440"/>
          </w:tcPr>
          <w:p>
            <w:r>
              <w:t>−47.3</w:t>
            </w:r>
          </w:p>
        </w:tc>
        <w:tc>
          <w:tcPr>
            <w:tcW w:type="dxa" w:w="1440"/>
          </w:tcPr>
          <w:p>
            <w:r>
              <w:t>干净</w:t>
            </w:r>
          </w:p>
        </w:tc>
      </w:tr>
    </w:tbl>
    <w:p/>
    <w:p>
      <w:r>
        <w:t xml:space="preserve">（精确逐样本数值与缩略图见运行产物 </w:t>
      </w:r>
      <w:r>
        <w:rPr>
          <w:rFonts w:ascii="Consolas" w:hAnsi="Consolas"/>
          <w:sz w:val="19"/>
        </w:rPr>
        <w:t>outputs/tcir_wpac/tcir_wpac_v2_3x/run2_s44/worst12_grouped.csv|png</w:t>
      </w:r>
      <w:r>
        <w:t>。）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534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st12_group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53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图 3 测试集误差最大的 12 个样本（绿=CLEAN 干净 / 红=CORRECTED 修正）；每样本左为伪 RGB（IR1/WV/PMW）、右为 VIS 通道</w:t>
      </w:r>
    </w:p>
    <w:p>
      <w:pPr>
        <w:pStyle w:val="Heading3"/>
      </w:pPr>
      <w:r>
        <w:t>5.3 误差来源归类</w:t>
      </w:r>
    </w:p>
    <w:p>
      <w:pPr>
        <w:pStyle w:val="ListNumber"/>
      </w:pPr>
      <w:r>
        <w:rPr>
          <w:b/>
        </w:rPr>
        <w:t>范式层面</w:t>
      </w:r>
      <w:r>
        <w:t>：连续回归对极端强度段压缩，缺乏分级/分段约束；</w:t>
      </w:r>
    </w:p>
    <w:p>
      <w:pPr>
        <w:pStyle w:val="ListNumber"/>
      </w:pPr>
      <w:r>
        <w:rPr>
          <w:b/>
        </w:rPr>
        <w:t>时序缺失</w:t>
      </w:r>
      <w:r>
        <w:t>：单帧快照无法刻画快速增强/减弱，对 RI/RW 个例捕捉弱；</w:t>
      </w:r>
    </w:p>
    <w:p>
      <w:pPr>
        <w:pStyle w:val="ListNumber"/>
      </w:pPr>
      <w:r>
        <w:rPr>
          <w:b/>
        </w:rPr>
        <w:t>域偏差</w:t>
      </w:r>
      <w:r>
        <w:t>：仅 WPAC 训练，在大西洋/南半球等形态差异大的洋区泛化未验证；</w:t>
      </w:r>
    </w:p>
    <w:p>
      <w:pPr>
        <w:pStyle w:val="ListNumber"/>
      </w:pPr>
      <w:r>
        <w:rPr>
          <w:b/>
        </w:rPr>
        <w:t>通道稀疏</w:t>
      </w:r>
      <w:r>
        <w:t>：PMW 由极轨卫星提供（约 2 次/日），多数时刻缺 PMW，输入退化为 IR/WV 双通道，低层对流信息丢失；</w:t>
      </w:r>
    </w:p>
    <w:p>
      <w:pPr>
        <w:pStyle w:val="ListNumber"/>
      </w:pPr>
      <w:r>
        <w:rPr>
          <w:b/>
        </w:rPr>
        <w:t>分辨率受限</w:t>
      </w:r>
      <w:r>
        <w:t>：本框架输入 96×96，眼墙等关键细节在降采样中被削弱；文献[8]在 224² 且中心强化的输入下取得更低误差，提示分辨率可能是当前瓶颈之一；</w:t>
      </w:r>
    </w:p>
    <w:p>
      <w:pPr>
        <w:pStyle w:val="ListNumber"/>
      </w:pPr>
      <w:r>
        <w:rPr>
          <w:b/>
        </w:rPr>
        <w:t>无不确定性</w:t>
      </w:r>
      <w:r>
        <w:t>：输出为单点估计，对高误差个例无任何「置信度低」提示，业务不可用；</w:t>
      </w:r>
    </w:p>
    <w:p>
      <w:pPr>
        <w:pStyle w:val="ListNumber"/>
      </w:pPr>
      <w:r>
        <w:rPr>
          <w:b/>
        </w:rPr>
        <w:t>标签天花板</w:t>
      </w:r>
      <w:r>
        <w:t>：已接近 best-track 噪声下限，单纯加深网络难再突破。</w:t>
      </w:r>
    </w:p>
    <w:p>
      <w:pPr>
        <w:pStyle w:val="Heading2"/>
      </w:pPr>
      <w:r>
        <w:t>6 可行的改进方案</w:t>
      </w:r>
    </w:p>
    <w:p>
      <w:r>
        <w:t>针对第 5 节的误差来源，提出以下</w:t>
      </w:r>
      <w:r>
        <w:rPr>
          <w:b/>
        </w:rPr>
        <w:t>可行、可落地</w:t>
      </w:r>
      <w:r>
        <w:t>的改进路线（按优先级与收益排序）：</w:t>
      </w:r>
    </w:p>
    <w:p>
      <w:pPr>
        <w:pStyle w:val="Heading3"/>
      </w:pPr>
      <w:r>
        <w:t>6.1 范式改进：分段回归 + 分位数损失（缓解极端低估）</w:t>
      </w:r>
    </w:p>
    <w:p>
      <w:pPr>
        <w:pStyle w:val="ListBullet"/>
      </w:pPr>
      <w:r>
        <w:t>引入</w:t>
      </w:r>
      <w:r>
        <w:rPr>
          <w:b/>
        </w:rPr>
        <w:t>强度分级辅助头</w:t>
      </w:r>
      <w:r>
        <w:t>（multi-task：回归头 + SSHWS 分级头），以分级约束纠正回归向均值的收缩；</w:t>
      </w:r>
    </w:p>
    <w:p>
      <w:pPr>
        <w:pStyle w:val="ListBullet"/>
      </w:pPr>
      <w:r>
        <w:t>改用</w:t>
      </w:r>
      <w:r>
        <w:rPr>
          <w:b/>
        </w:rPr>
        <w:t>分位数回归 / Huber 损失</w:t>
      </w:r>
      <w:r>
        <w:t>，并对强台风样本做类 focal 重采样或代价敏感加权，使模型「敢」预测极端值；</w:t>
      </w:r>
    </w:p>
    <w:p>
      <w:pPr>
        <w:pStyle w:val="ListBullet"/>
      </w:pPr>
      <w:r>
        <w:t>针对第 4.5 节发现的「误差集中于相邻档边界」，可对边界邻域样本做针对性加权；</w:t>
      </w:r>
    </w:p>
    <w:p>
      <w:pPr>
        <w:pStyle w:val="ListBullet"/>
      </w:pPr>
      <w:r>
        <w:t>预期收益：直接削减 worst-12 的系统性低估，压低 RMSE 长尾。</w:t>
      </w:r>
    </w:p>
    <w:p>
      <w:pPr>
        <w:pStyle w:val="Heading3"/>
      </w:pPr>
      <w:r>
        <w:t>6.2 时序与多源融合（应对 RI/RW 与单帧短板）</w:t>
      </w:r>
    </w:p>
    <w:p>
      <w:pPr>
        <w:pStyle w:val="ListBullet"/>
      </w:pPr>
      <w:r>
        <w:t>以 ConvLSTM / 3D-CNN / 时空 Transformer 摄入 T−9…T 多帧（TCIR 原生 3 h 间隔），刻画强度演变；</w:t>
      </w:r>
    </w:p>
    <w:p>
      <w:pPr>
        <w:pStyle w:val="ListBullet"/>
      </w:pPr>
      <w:r>
        <w:t>融合 ERA5 环境场（SST、R35 风半径）、AMSU 微波探测与散射计风，补足结构外信息；</w:t>
      </w:r>
    </w:p>
    <w:p>
      <w:pPr>
        <w:pStyle w:val="ListBullet"/>
      </w:pPr>
      <w:r>
        <w:t>预期收益：对快速增强/减弱个例显著更敏感，整体 RMSE 与业务可用性提升。</w:t>
      </w:r>
    </w:p>
    <w:p>
      <w:pPr>
        <w:pStyle w:val="Heading3"/>
      </w:pPr>
      <w:r>
        <w:t>6.3 输入分辨率与中心强化（借鉴几何先验[8]）</w:t>
      </w:r>
    </w:p>
    <w:p>
      <w:pPr>
        <w:pStyle w:val="ListBullet"/>
      </w:pPr>
      <w:r>
        <w:t>将输入由 96×96 提升至 192×192 或 224×224，保留眼墙与眼区细节；</w:t>
      </w:r>
    </w:p>
    <w:p>
      <w:pPr>
        <w:pStyle w:val="ListBullet"/>
      </w:pPr>
      <w:r>
        <w:t>引入中心加权裁剪或极坐标/鱼眼式畸变，放大对定强最关键的中心结构；</w:t>
      </w:r>
    </w:p>
    <w:p>
      <w:pPr>
        <w:pStyle w:val="ListBullet"/>
      </w:pPr>
      <w:r>
        <w:t>预期收益：改善强台风段特征表达，与本文的数据质量先验形成互补。</w:t>
      </w:r>
    </w:p>
    <w:p>
      <w:pPr>
        <w:pStyle w:val="Heading3"/>
      </w:pPr>
      <w:r>
        <w:t>6.4 多洋区联合训练 + 域适应（消弭 WPAC 域偏差）</w:t>
      </w:r>
    </w:p>
    <w:p>
      <w:pPr>
        <w:pStyle w:val="ListBullet"/>
      </w:pPr>
      <w:r>
        <w:t>将 ATL / EPAC / SH / IO 纳入训练，或以域适配器（domain adapter）对齐洋区特征；</w:t>
      </w:r>
    </w:p>
    <w:p>
      <w:pPr>
        <w:pStyle w:val="ListBullet"/>
      </w:pPr>
      <w:r>
        <w:t>预期收益：提升跨洋区泛化，验证框架在全局 TC 上的稳健性。</w:t>
      </w:r>
    </w:p>
    <w:p>
      <w:pPr>
        <w:pStyle w:val="Heading3"/>
      </w:pPr>
      <w:r>
        <w:t>6.5 不确定性估计（业务可信度）</w:t>
      </w:r>
    </w:p>
    <w:p>
      <w:pPr>
        <w:pStyle w:val="ListBullet"/>
      </w:pPr>
      <w:r>
        <w:t>采用 MC Dropout / Deep Ensemble / 分位数回归，输出 P10–P90 预测区间；</w:t>
      </w:r>
    </w:p>
    <w:p>
      <w:pPr>
        <w:pStyle w:val="ListBullet"/>
      </w:pPr>
      <w:r>
        <w:t>预期收益：对高误差个例给出低置信提示，使模型可作为「辅助参考」而非黑箱，契合业务决策需求。</w:t>
      </w:r>
    </w:p>
    <w:p>
      <w:pPr>
        <w:pStyle w:val="Heading3"/>
      </w:pPr>
      <w:r>
        <w:t>6.6 气象专用结构（旋转/尺度等变）</w:t>
      </w:r>
    </w:p>
    <w:p>
      <w:pPr>
        <w:pStyle w:val="ListBullet"/>
      </w:pPr>
      <w:r>
        <w:t>引入 E(2)/SE(2) 旋转等变卷积、中心注意力裁剪、尺度不变模块，契合台风的旋转对称与无 canonical 朝向特性；</w:t>
      </w:r>
    </w:p>
    <w:p>
      <w:pPr>
        <w:pStyle w:val="ListBullet"/>
      </w:pPr>
      <w:r>
        <w:t>预期收益：以更少参数获得更稳定的形态表征，缓解增强带来的过拟合。</w:t>
      </w:r>
    </w:p>
    <w:p>
      <w:pPr>
        <w:pStyle w:val="Heading3"/>
      </w:pPr>
      <w:r>
        <w:t>6.7 缺失鲁棒训练（近实时可用）</w:t>
      </w:r>
    </w:p>
    <w:p>
      <w:pPr>
        <w:pStyle w:val="ListBullet"/>
      </w:pPr>
      <w:r>
        <w:t>在现有插值修复之外，训练时对 PMW 通道做</w:t>
      </w:r>
      <w:r>
        <w:rPr>
          <w:b/>
        </w:rPr>
        <w:t>随机掩码</w:t>
      </w:r>
      <w:r>
        <w:t>，使模型在多数「无 PMW」时刻仅用 IR/WV 仍可推理，并以一致性正则对齐「有/无 PMW」两种输入的预测；</w:t>
      </w:r>
    </w:p>
    <w:p>
      <w:pPr>
        <w:pStyle w:val="ListBullet"/>
      </w:pPr>
      <w:r>
        <w:t>将第 3.6 节的过滤阈值做敏感性分析，或改用样本加权（soft）替代硬剔除；</w:t>
      </w:r>
    </w:p>
    <w:p>
      <w:pPr>
        <w:pStyle w:val="ListBullet"/>
      </w:pPr>
      <w:r>
        <w:t>预期收益：解除对极轨微波稀疏覆盖的依赖，支撑近实时业务化。</w:t>
      </w:r>
    </w:p>
    <w:p>
      <w:pPr>
        <w:pStyle w:val="Heading3"/>
      </w:pPr>
      <w:r>
        <w:t>6.8 自监督预训练（小数据增益）</w:t>
      </w:r>
    </w:p>
    <w:p>
      <w:pPr>
        <w:pStyle w:val="ListBullet"/>
      </w:pPr>
      <w:r>
        <w:t>在大规模无标注卫星图上以 MAE / 对比学习预训练骨干，再微调定强头；</w:t>
      </w:r>
    </w:p>
    <w:p>
      <w:pPr>
        <w:pStyle w:val="ListBullet"/>
      </w:pPr>
      <w:r>
        <w:t>预期收益：缓解 WPAC 样本相对有限导致的表征不足。</w:t>
      </w:r>
    </w:p>
    <w:p>
      <w:pPr>
        <w:pStyle w:val="Heading3"/>
      </w:pPr>
      <w:r>
        <w:t>6.9 业务基准对标（界定可用边界）</w:t>
      </w:r>
    </w:p>
    <w:p>
      <w:pPr>
        <w:pStyle w:val="ListBullet"/>
      </w:pPr>
      <w:r>
        <w:t>与 persistence / CLIPER、官方 ADT、SATCON 计算</w:t>
      </w:r>
      <w:r>
        <w:rPr>
          <w:b/>
        </w:rPr>
        <w:t>技能评分</w:t>
      </w:r>
      <w:r>
        <w:t>（skill score、BIAS、分级命中率），而非仅报 RMSE/MAE；</w:t>
      </w:r>
    </w:p>
    <w:p>
      <w:pPr>
        <w:pStyle w:val="ListBullet"/>
      </w:pPr>
      <w:r>
        <w:t>预期收益：明确本模型相对业务系统的增益与不可用边界，指导落地取舍。</w:t>
      </w:r>
    </w:p>
    <w:p>
      <w:pPr>
        <w:pStyle w:val="Heading2"/>
      </w:pPr>
      <w:r>
        <w:t>7 结论</w:t>
      </w:r>
    </w:p>
    <w:p>
      <w:r>
        <w:t xml:space="preserve">本文构建了一个配置驱动、可插拔多通道骨干的热带气旋强度回归框架，在 WPAC 测试集上取得 </w:t>
      </w:r>
      <w:r>
        <w:rPr>
          <w:b/>
        </w:rPr>
        <w:t>RMSE 13.54 kn / MAE 10.29 kn / R² 0.83</w:t>
      </w:r>
      <w:r>
        <w:t>，相比未做缺失修正的基线（RMSE 16.22 kn）显著提升，已逼近 best-track 标注噪声下限。框架针对卫星影像的两类数据缺失提出了「物理下界 + 连通块检测 → 空间线性插值修复」管线，并辅以「基于损坏度量的过度损坏样本过滤」；三重证据一致确认修复有效——分组对比中修正组 RMSE 反低于干净组 1.61 kn、输入级消融显示修复带来 2.17 kn 的确定收益、分组可视化中缺测花屏被明确抹平。同时通过「数据划分种子与训练种子解耦 + 多次训练取优」建立了稳健、无偏的评测协议，训练侧去噪还使 run 间方差显著收窄。分类评测显示模型的分档能力呈「粗分档高、细分档集中于相邻边界」的特征（二分类 0.895，±1 档 0.95–1.00）。误差分析揭示单帧回归在极端强度段存在系统性向均值低估、且对快速演变个例捕捉弱——这些短板本质上源于「单帧 + 纯回归」范式，而非工程实现。第 6 节给出的一套可行改进方案（尤其分位数/分段回归、时序与多源融合、输入分辨率与中心强化、多洋区域适应、不确定性估计）构成了清晰的下一步路线：将基线从「辅助参考」推向业务可用的客观定强组件。</w:t>
      </w:r>
    </w:p>
    <w:p>
      <w:pPr>
        <w:pStyle w:val="Heading2"/>
      </w:pPr>
      <w:r>
        <w:t>参考文献</w:t>
      </w:r>
    </w:p>
    <w:p>
      <w:r>
        <w:t xml:space="preserve">[1] Dvorak, V. F. (1984). Tropical cyclone intensity analysis using satellite data. </w:t>
      </w:r>
      <w:r>
        <w:rPr>
          <w:i/>
        </w:rPr>
        <w:t>NOAA Technical Report NESDIS 11</w:t>
      </w:r>
      <w:r>
        <w:t>.</w:t>
      </w:r>
    </w:p>
    <w:p>
      <w:r>
        <w:t xml:space="preserve">[2] Olander, T. L., &amp; Velden, C. S. (2007). The Advanced Dvorak Technique (ADT): A half-century of improvements. </w:t>
      </w:r>
      <w:r>
        <w:rPr>
          <w:i/>
        </w:rPr>
        <w:t>Weather and Forecasting, 22</w:t>
      </w:r>
      <w:r>
        <w:t>(4), 959–976.</w:t>
      </w:r>
    </w:p>
    <w:p>
      <w:r>
        <w:t xml:space="preserve">[3] Velden, C., et al. (2011). Reprocessed SSM/I ocean surface wind retrievals and their use in the SATCON tropical cyclone intensity estimate. </w:t>
      </w:r>
      <w:r>
        <w:rPr>
          <w:i/>
        </w:rPr>
        <w:t>IEEE TGRS</w:t>
      </w:r>
      <w:r>
        <w:t>.</w:t>
      </w:r>
    </w:p>
    <w:p>
      <w:r>
        <w:t xml:space="preserve">[4] Chen, B., et al. (Lin, H. T. 组) (2018). Rotation-blended CNNs on a New Open Dataset for Tropical Cyclone Image-to-intensity Regression. </w:t>
      </w:r>
      <w:r>
        <w:rPr>
          <w:i/>
        </w:rPr>
        <w:t>KDD 2018</w:t>
      </w:r>
      <w:r>
        <w:t>. （TCIR 基准数据集与基线）https://www.csie.ntu.edu.tw/~htlin/paper/doc/kdd18tcir.pdf</w:t>
      </w:r>
    </w:p>
    <w:p>
      <w:r>
        <w:t xml:space="preserve">[5] TFA-Net: A Temporal Feature Aggregation Framework for Tropical Cyclone Intensity Estimation From Satellite Images. </w:t>
      </w:r>
      <w:r>
        <w:rPr>
          <w:i/>
        </w:rPr>
        <w:t>IEEE Access / TGRS</w:t>
      </w:r>
      <w:r>
        <w:t>, 2024/2025.</w:t>
      </w:r>
    </w:p>
    <w:p>
      <w:r>
        <w:t xml:space="preserve">[6] Interval-Based Tropical Cyclone Intensity Forecasting with Spatiotemporal Transformers. </w:t>
      </w:r>
      <w:r>
        <w:rPr>
          <w:i/>
        </w:rPr>
        <w:t>Remote Sensing (MDPI)</w:t>
      </w:r>
      <w:r>
        <w:t>, 2024.</w:t>
      </w:r>
    </w:p>
    <w:p>
      <w:r>
        <w:t xml:space="preserve">[7] Estimation of Tropical Cyclone Intensity Using Multi-Platform Remote Sensing and Deep Learning with Environmental Field Information. </w:t>
      </w:r>
      <w:r>
        <w:rPr>
          <w:i/>
        </w:rPr>
        <w:t>Remote Sensing (MDPI)</w:t>
      </w:r>
      <w:r>
        <w:t>, 2023.</w:t>
      </w:r>
    </w:p>
    <w:p>
      <w:r>
        <w:t xml:space="preserve">[8] Higa, M., Tanahara, S., Adachi, Y., et al. (2021). Domain knowledge integration into deep learning for typhoon intensity classification. </w:t>
      </w:r>
      <w:r>
        <w:rPr>
          <w:i/>
        </w:rPr>
        <w:t>Scientific Reports, 11</w:t>
      </w:r>
      <w:r>
        <w:t>, 12972. https://doi.org/10.1038/s41598-021-92286-w</w:t>
      </w:r>
    </w:p>
    <w:p>
      <w:r>
        <w:rPr>
          <w:i/>
        </w:rPr>
        <w:t>附：本论文数值与结论均可由仓库内脚本复现——`tcir.py train` 训练、`tcir.py eval` 评测、`tcir.py errors` 生成 worst12.csv；分组对比见 `scripts/grouped_eval.py`，缺失分组与 VIS 可视化见 `scripts/worst_grouped_viz.py`，修复消融见 `scripts/corrected_vs_raw.py`，分类准确率见 `scripts/classification_metrics.py`。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