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8"/>
      </w:tblGrid>
      <w:tr w14:paraId="1C340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6" w:hRule="atLeast"/>
          <w:jc w:val="center"/>
        </w:trPr>
        <w:tc>
          <w:tcPr>
            <w:tcW w:w="11906" w:type="dxa"/>
            <w:shd w:val="clear" w:color="auto" w:fill="1F3A5F"/>
            <w:tcMar>
              <w:top w:w="520" w:type="dxa"/>
              <w:left w:w="300" w:type="dxa"/>
              <w:bottom w:w="420" w:type="dxa"/>
              <w:right w:w="300" w:type="dxa"/>
            </w:tcMar>
          </w:tcPr>
          <w:p w14:paraId="481145C1">
            <w:pPr>
              <w:spacing w:after="200"/>
              <w:jc w:val="center"/>
            </w:pPr>
            <w:bookmarkStart w:id="18" w:name="_GoBack"/>
            <w:bookmarkEnd w:id="18"/>
            <w:r>
              <w:rPr>
                <w:rFonts w:ascii="Times New Roman" w:hAnsi="Times New Roman"/>
                <w:b/>
                <w:color w:val="C9A84C"/>
              </w:rPr>
              <w:t>MULTI-AGENT SYSTEM  ·  WEEKLY REPORT</w:t>
            </w:r>
          </w:p>
          <w:p w14:paraId="59ADDB99">
            <w:pPr>
              <w:spacing w:after="120"/>
              <w:jc w:val="center"/>
            </w:pPr>
            <w:r>
              <w:rPr>
                <w:rFonts w:ascii="Times New Roman" w:hAnsi="Times New Roman"/>
                <w:b/>
                <w:color w:val="FFFFFF"/>
                <w:sz w:val="50"/>
              </w:rPr>
              <w:t>校园二手交易平台的</w:t>
            </w:r>
          </w:p>
          <w:p w14:paraId="7DCE584A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50"/>
              </w:rPr>
              <w:t>Multi-Agent 设计与实现</w:t>
            </w:r>
          </w:p>
          <w:p w14:paraId="701E1BAC">
            <w:pPr>
              <w:spacing w:after="200"/>
              <w:jc w:val="center"/>
            </w:pPr>
            <w:r>
              <w:rPr>
                <w:rFonts w:ascii="Times New Roman" w:hAnsi="Times New Roman"/>
                <w:color w:val="C9A84C"/>
                <w:sz w:val="20"/>
              </w:rPr>
              <w:t>◆　◆　◆</w:t>
            </w:r>
          </w:p>
          <w:p w14:paraId="4E187B03">
            <w:pPr>
              <w:jc w:val="center"/>
            </w:pPr>
            <w:r>
              <w:rPr>
                <w:rFonts w:ascii="Times New Roman" w:hAnsi="Times New Roman"/>
                <w:b/>
                <w:color w:val="E4D39C"/>
                <w:sz w:val="25"/>
              </w:rPr>
              <w:t>详细设计启动  ×  并发一致性设计  专题周报</w:t>
            </w:r>
          </w:p>
        </w:tc>
      </w:tr>
    </w:tbl>
    <w:p w14:paraId="120CA2DC">
      <w:pPr>
        <w:spacing w:after="400"/>
      </w:pPr>
    </w:p>
    <w:p w14:paraId="09D089BF">
      <w:pPr>
        <w:spacing w:after="80"/>
        <w:jc w:val="center"/>
      </w:pPr>
      <w:r>
        <w:rPr>
          <w:rFonts w:ascii="Times New Roman" w:hAnsi="Times New Roman"/>
          <w:b/>
          <w:color w:val="C9A84C"/>
          <w:sz w:val="30"/>
        </w:rPr>
        <w:t>项 目 研 究 周 报</w:t>
      </w:r>
    </w:p>
    <w:p w14:paraId="2041243A">
      <w:pPr>
        <w:pBdr>
          <w:bottom w:val="single" w:color="C9A84C" w:sz="8" w:space="6"/>
        </w:pBdr>
        <w:spacing w:after="400"/>
        <w:jc w:val="center"/>
      </w:pPr>
      <w:r>
        <w:rPr>
          <w:rFonts w:ascii="Times New Roman" w:hAnsi="Times New Roman"/>
          <w:color w:val="6E7785"/>
          <w:sz w:val="22"/>
        </w:rPr>
        <w:t>第 2 周 · 详细设计启动周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443"/>
      </w:tblGrid>
      <w:tr w14:paraId="796E0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7959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w="5443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3B25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2026 年 9 月 21 日 — 9 月 27 日</w:t>
            </w:r>
          </w:p>
        </w:tc>
      </w:tr>
      <w:tr w14:paraId="12612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344C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w="54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14C1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2400320321</w:t>
            </w:r>
          </w:p>
        </w:tc>
      </w:tr>
      <w:tr w14:paraId="55672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D4C5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w="5443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7814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梁奕琦</w:t>
            </w:r>
          </w:p>
        </w:tc>
      </w:tr>
      <w:tr w14:paraId="248E7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9193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w="54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9B26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曾志新　老师</w:t>
            </w:r>
          </w:p>
        </w:tc>
      </w:tr>
    </w:tbl>
    <w:p w14:paraId="09BF0A8E">
      <w:pPr>
        <w:spacing w:after="480"/>
      </w:pPr>
    </w:p>
    <w:p w14:paraId="01049905">
      <w:pPr>
        <w:spacing w:after="40"/>
        <w:jc w:val="center"/>
      </w:pPr>
      <w:r>
        <w:rPr>
          <w:rFonts w:ascii="Times New Roman" w:hAnsi="Times New Roman"/>
          <w:b/>
          <w:color w:val="1F3A5F"/>
          <w:sz w:val="34"/>
        </w:rPr>
        <w:t>2026.09.21  —  09.27</w:t>
      </w:r>
    </w:p>
    <w:p w14:paraId="286F0778">
      <w:pPr>
        <w:jc w:val="center"/>
      </w:pPr>
      <w:r>
        <w:rPr>
          <w:rFonts w:ascii="Times New Roman" w:hAnsi="Times New Roman"/>
          <w:color w:val="6E7785"/>
          <w:sz w:val="20"/>
        </w:rPr>
        <w:t>提交日期：2026 年 9 月 29 日</w:t>
      </w:r>
    </w:p>
    <w:p w14:paraId="467E5857">
      <w:r>
        <w:br w:type="page"/>
      </w:r>
    </w:p>
    <w:p w14:paraId="780FED76">
      <w:pPr>
        <w:spacing w:before="120" w:after="40"/>
        <w:jc w:val="center"/>
      </w:pPr>
      <w:r>
        <w:rPr>
          <w:rFonts w:ascii="Times New Roman" w:hAnsi="Times New Roman"/>
          <w:b/>
          <w:color w:val="C9A84C"/>
          <w:sz w:val="22"/>
        </w:rPr>
        <w:t>CONTENTS</w:t>
      </w:r>
    </w:p>
    <w:p w14:paraId="1615C6F3">
      <w:pPr>
        <w:spacing w:after="40"/>
        <w:jc w:val="center"/>
      </w:pPr>
      <w:r>
        <w:rPr>
          <w:rFonts w:ascii="Times New Roman" w:hAnsi="Times New Roman"/>
          <w:b/>
          <w:color w:val="1F3A5F"/>
          <w:sz w:val="44"/>
        </w:rPr>
        <w:t>目　录</w:t>
      </w:r>
    </w:p>
    <w:p w14:paraId="5C7E0E26">
      <w:pPr>
        <w:pBdr>
          <w:bottom w:val="single" w:color="C9A84C" w:sz="14" w:space="8"/>
        </w:pBdr>
        <w:spacing w:after="320"/>
        <w:jc w:val="center"/>
      </w:pPr>
    </w:p>
    <w:p w14:paraId="351B39EC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_Toc11844 </w:instrText>
      </w:r>
      <w:r>
        <w:fldChar w:fldCharType="separate"/>
      </w:r>
      <w:r>
        <w:rPr>
          <w:rFonts w:ascii="Times New Roman" w:hAnsi="Times New Roman"/>
        </w:rPr>
        <w:t>01　本周学习笔记</w:t>
      </w:r>
      <w:r>
        <w:tab/>
      </w:r>
      <w:r>
        <w:fldChar w:fldCharType="begin"/>
      </w:r>
      <w:r>
        <w:instrText xml:space="preserve"> PAGEREF _Toc11844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F7D197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_Toc3471 </w:instrText>
      </w:r>
      <w:r>
        <w:fldChar w:fldCharType="separate"/>
      </w:r>
      <w:r>
        <w:rPr>
          <w:rFonts w:ascii="Times New Roman" w:hAnsi="Times New Roman"/>
        </w:rPr>
        <w:t>1.1  UML 动态建模：时序图与活动图</w:t>
      </w:r>
      <w:r>
        <w:tab/>
      </w:r>
      <w:r>
        <w:fldChar w:fldCharType="begin"/>
      </w:r>
      <w:r>
        <w:instrText xml:space="preserve"> PAGEREF _Toc3471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925AD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_Toc19404 </w:instrText>
      </w:r>
      <w:r>
        <w:fldChar w:fldCharType="separate"/>
      </w:r>
      <w:r>
        <w:rPr>
          <w:rFonts w:ascii="Times New Roman" w:hAnsi="Times New Roman"/>
        </w:rPr>
        <w:t>1.2  并发控制：悲观锁、乐观锁与锁租约</w:t>
      </w:r>
      <w:r>
        <w:tab/>
      </w:r>
      <w:r>
        <w:fldChar w:fldCharType="begin"/>
      </w:r>
      <w:r>
        <w:instrText xml:space="preserve"> PAGEREF _Toc19404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DAC6A0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_Toc27881 </w:instrText>
      </w:r>
      <w:r>
        <w:fldChar w:fldCharType="separate"/>
      </w:r>
      <w:r>
        <w:rPr>
          <w:rFonts w:ascii="Times New Roman" w:hAnsi="Times New Roman"/>
        </w:rPr>
        <w:t>1.3  议价策略的参数化：让步曲线与时间压力</w:t>
      </w:r>
      <w:r>
        <w:tab/>
      </w:r>
      <w:r>
        <w:fldChar w:fldCharType="begin"/>
      </w:r>
      <w:r>
        <w:instrText xml:space="preserve"> PAGEREF _Toc27881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8E0AB35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_Toc25987 </w:instrText>
      </w:r>
      <w:r>
        <w:fldChar w:fldCharType="separate"/>
      </w:r>
      <w:r>
        <w:rPr>
          <w:rFonts w:ascii="Times New Roman" w:hAnsi="Times New Roman"/>
        </w:rPr>
        <w:t>1.4  LLM 提示工程与结构化输出</w:t>
      </w:r>
      <w:r>
        <w:tab/>
      </w:r>
      <w:r>
        <w:fldChar w:fldCharType="begin"/>
      </w:r>
      <w:r>
        <w:instrText xml:space="preserve"> PAGEREF _Toc25987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D4C302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_Toc22932 </w:instrText>
      </w:r>
      <w:r>
        <w:fldChar w:fldCharType="separate"/>
      </w:r>
      <w:r>
        <w:rPr>
          <w:rFonts w:ascii="Times New Roman" w:hAnsi="Times New Roman"/>
        </w:rPr>
        <w:t>1.5  Rule + LLM 双引擎结合模式</w:t>
      </w:r>
      <w:r>
        <w:tab/>
      </w:r>
      <w:r>
        <w:fldChar w:fldCharType="begin"/>
      </w:r>
      <w:r>
        <w:instrText xml:space="preserve"> PAGEREF _Toc22932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F9BAE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_Toc20150 </w:instrText>
      </w:r>
      <w:r>
        <w:fldChar w:fldCharType="separate"/>
      </w:r>
      <w:r>
        <w:rPr>
          <w:rFonts w:ascii="Times New Roman" w:hAnsi="Times New Roman"/>
        </w:rPr>
        <w:t>1.6  冲突剧本测试法（Scenario-Based Testing）</w:t>
      </w:r>
      <w:r>
        <w:tab/>
      </w:r>
      <w:r>
        <w:fldChar w:fldCharType="begin"/>
      </w:r>
      <w:r>
        <w:instrText xml:space="preserve"> PAGEREF _Toc20150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4ADE7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_Toc31358 </w:instrText>
      </w:r>
      <w:r>
        <w:fldChar w:fldCharType="separate"/>
      </w:r>
      <w:r>
        <w:rPr>
          <w:rFonts w:ascii="Times New Roman" w:hAnsi="Times New Roman"/>
        </w:rPr>
        <w:t>1.7  本周学习资料与文献记录</w:t>
      </w:r>
      <w:r>
        <w:tab/>
      </w:r>
      <w:r>
        <w:fldChar w:fldCharType="begin"/>
      </w:r>
      <w:r>
        <w:instrText xml:space="preserve"> PAGEREF _Toc31358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0FECBF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_Toc6156 </w:instrText>
      </w:r>
      <w:r>
        <w:fldChar w:fldCharType="separate"/>
      </w:r>
      <w:r>
        <w:rPr>
          <w:rFonts w:ascii="Times New Roman" w:hAnsi="Times New Roman"/>
        </w:rPr>
        <w:t>02　本周完成的项目内容</w:t>
      </w:r>
      <w:r>
        <w:tab/>
      </w:r>
      <w:r>
        <w:fldChar w:fldCharType="begin"/>
      </w:r>
      <w:r>
        <w:instrText xml:space="preserve"> PAGEREF _Toc6156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2A45B67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_Toc21856 </w:instrText>
      </w:r>
      <w:r>
        <w:fldChar w:fldCharType="separate"/>
      </w:r>
      <w:r>
        <w:rPr>
          <w:rFonts w:ascii="Times New Roman" w:hAnsi="Times New Roman"/>
        </w:rPr>
        <w:t>2.1  九张 Agent 角色卡片初稿</w:t>
      </w:r>
      <w:r>
        <w:tab/>
      </w:r>
      <w:r>
        <w:fldChar w:fldCharType="begin"/>
      </w:r>
      <w:r>
        <w:instrText xml:space="preserve"> PAGEREF _Toc21856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F26732A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_Toc12637 </w:instrText>
      </w:r>
      <w:r>
        <w:fldChar w:fldCharType="separate"/>
      </w:r>
      <w:r>
        <w:rPr>
          <w:rFonts w:ascii="Times New Roman" w:hAnsi="Times New Roman"/>
        </w:rPr>
        <w:t>2.2  ACL 消息协议草案与会话流程</w:t>
      </w:r>
      <w:r>
        <w:tab/>
      </w:r>
      <w:r>
        <w:fldChar w:fldCharType="begin"/>
      </w:r>
      <w:r>
        <w:instrText xml:space="preserve"> PAGEREF _Toc12637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0B0845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_Toc8104 </w:instrText>
      </w:r>
      <w:r>
        <w:fldChar w:fldCharType="separate"/>
      </w:r>
      <w:r>
        <w:rPr>
          <w:rFonts w:ascii="Times New Roman" w:hAnsi="Times New Roman"/>
        </w:rPr>
        <w:t>2.3  交易主链路时序图设计</w:t>
      </w:r>
      <w:r>
        <w:tab/>
      </w:r>
      <w:r>
        <w:fldChar w:fldCharType="begin"/>
      </w:r>
      <w:r>
        <w:instrText xml:space="preserve"> PAGEREF _Toc8104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5A314AA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_Toc21359 </w:instrText>
      </w:r>
      <w:r>
        <w:fldChar w:fldCharType="separate"/>
      </w:r>
      <w:r>
        <w:rPr>
          <w:rFonts w:ascii="Times New Roman" w:hAnsi="Times New Roman"/>
        </w:rPr>
        <w:t>2.4  并发抢单一致性方案设计（本周核心成果）</w:t>
      </w:r>
      <w:r>
        <w:tab/>
      </w:r>
      <w:r>
        <w:fldChar w:fldCharType="begin"/>
      </w:r>
      <w:r>
        <w:instrText xml:space="preserve"> PAGEREF _Toc21359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214513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_Toc27604 </w:instrText>
      </w:r>
      <w:r>
        <w:fldChar w:fldCharType="separate"/>
      </w:r>
      <w:r>
        <w:rPr>
          <w:rFonts w:ascii="Times New Roman" w:hAnsi="Times New Roman"/>
        </w:rPr>
        <w:t>2.5  C1—C10 冲突模拟剧本</w:t>
      </w:r>
      <w:r>
        <w:tab/>
      </w:r>
      <w:r>
        <w:fldChar w:fldCharType="begin"/>
      </w:r>
      <w:r>
        <w:instrText xml:space="preserve"> PAGEREF _Toc27604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662E334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_Toc14446 </w:instrText>
      </w:r>
      <w:r>
        <w:fldChar w:fldCharType="separate"/>
      </w:r>
      <w:r>
        <w:rPr>
          <w:rFonts w:ascii="Times New Roman" w:hAnsi="Times New Roman"/>
        </w:rPr>
        <w:t>2.6  大模型稳定性工程方案调研</w:t>
      </w:r>
      <w:r>
        <w:tab/>
      </w:r>
      <w:r>
        <w:fldChar w:fldCharType="begin"/>
      </w:r>
      <w:r>
        <w:instrText xml:space="preserve"> PAGEREF _Toc14446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A3DC20A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_Toc15985 </w:instrText>
      </w:r>
      <w:r>
        <w:fldChar w:fldCharType="separate"/>
      </w:r>
      <w:r>
        <w:rPr>
          <w:rFonts w:ascii="Times New Roman" w:hAnsi="Times New Roman"/>
        </w:rPr>
        <w:t>2.7  本周产出物汇总</w:t>
      </w:r>
      <w:r>
        <w:tab/>
      </w:r>
      <w:r>
        <w:fldChar w:fldCharType="begin"/>
      </w:r>
      <w:r>
        <w:instrText xml:space="preserve"> PAGEREF _Toc15985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29A210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_Toc8542 </w:instrText>
      </w:r>
      <w:r>
        <w:fldChar w:fldCharType="separate"/>
      </w:r>
      <w:r>
        <w:rPr>
          <w:rFonts w:ascii="Times New Roman" w:hAnsi="Times New Roman"/>
        </w:rPr>
        <w:t>03　存在的问题</w:t>
      </w:r>
      <w:r>
        <w:tab/>
      </w:r>
      <w:r>
        <w:fldChar w:fldCharType="begin"/>
      </w:r>
      <w:r>
        <w:instrText xml:space="preserve"> PAGEREF _Toc8542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8726375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_Toc12390 </w:instrText>
      </w:r>
      <w:r>
        <w:fldChar w:fldCharType="separate"/>
      </w:r>
      <w:r>
        <w:rPr>
          <w:rFonts w:ascii="Times New Roman" w:hAnsi="Times New Roman"/>
        </w:rPr>
        <w:t>04　下周计划（2026.9.28 — 2026.10.4）</w:t>
      </w:r>
      <w:r>
        <w:tab/>
      </w:r>
      <w:r>
        <w:fldChar w:fldCharType="begin"/>
      </w:r>
      <w:r>
        <w:instrText xml:space="preserve"> PAGEREF _Toc12390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AF1B8A5">
      <w:r>
        <w:fldChar w:fldCharType="end"/>
      </w:r>
    </w:p>
    <w:p w14:paraId="564580E9">
      <w:r>
        <w:br w:type="page"/>
      </w:r>
    </w:p>
    <w:p w14:paraId="436F44EF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0" w:name="_Toc11844"/>
      <w:r>
        <w:rPr>
          <w:rFonts w:ascii="Times New Roman" w:hAnsi="Times New Roman"/>
          <w:b/>
          <w:color w:val="C9A84C"/>
          <w:sz w:val="27"/>
        </w:rPr>
        <w:t>01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本周学习笔记</w:t>
      </w:r>
      <w:bookmarkEnd w:id="0"/>
      <w:r>
        <w:rPr>
          <w:rFonts w:ascii="Times New Roman" w:hAnsi="Times New Roman"/>
          <w:sz w:val="26"/>
        </w:rPr>
        <w:t>　</w:t>
      </w:r>
    </w:p>
    <w:p w14:paraId="1EB459F2">
      <w:pPr>
        <w:spacing w:after="80" w:line="360" w:lineRule="auto"/>
        <w:ind w:firstLine="420"/>
      </w:pPr>
      <w:r>
        <w:rPr>
          <w:rFonts w:ascii="Times New Roman" w:hAnsi="Times New Roman"/>
        </w:rPr>
        <w:t>本周承接第 1 周的顶层方案，学习主线从“概念扫盲”转向“工程落地”：围绕 UML 动态建模、并发控制、议价参数化、LLM 结构化输出与 Rule + LLM 双引擎五条线展开，并系统练习了“冲突剧本测试法”，把第 1 周的机制草图推进为可讨论、可验证的详细设计雏形。主要学习内容归纳如下。</w:t>
      </w:r>
    </w:p>
    <w:p w14:paraId="07EB5995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" w:name="_Toc3471"/>
      <w:r>
        <w:rPr>
          <w:rFonts w:ascii="Times New Roman" w:hAnsi="Times New Roman"/>
          <w:b/>
          <w:color w:val="2E5C8A"/>
          <w:sz w:val="24"/>
        </w:rPr>
        <w:t>1.1  UML 动态建模：时序图与活动图</w:t>
      </w:r>
      <w:bookmarkEnd w:id="1"/>
    </w:p>
    <w:p w14:paraId="6AD8533C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两类图的分工：</w:t>
      </w:r>
      <w:r>
        <w:rPr>
          <w:rFonts w:ascii="Times New Roman" w:hAnsi="Times New Roman"/>
        </w:rPr>
        <w:t>时序图回答“谁在什么时间、给谁发了什么消息”，活动图回答“在什么条件下走哪条分支”；前者用来验证消息闭环，后者用来验证判定逻辑，二者不能互相替代。</w:t>
      </w:r>
    </w:p>
    <w:p w14:paraId="6C30A1ED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时序图四要素：</w:t>
      </w:r>
      <w:r>
        <w:rPr>
          <w:rFonts w:ascii="Times New Roman" w:hAnsi="Times New Roman"/>
        </w:rPr>
        <w:t>生命线、激活条、同步/异步消息与组合片段（loop / alt / opt）；议价的多轮还价天然对应 loop 片段，冲突三级阶梯对应 alt 分支。</w:t>
      </w:r>
    </w:p>
    <w:p w14:paraId="7D917102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对本项目的价值：</w:t>
      </w:r>
      <w:r>
        <w:rPr>
          <w:rFonts w:ascii="Times New Roman" w:hAnsi="Times New Roman"/>
        </w:rPr>
        <w:t>本周用时序图把九个 Agent 的主链路消息一一对位，立刻发现“议价 Agent 在出价之前必须先拿到信用风险意见”这一隐藏依赖，及时补进了流程设计。</w:t>
      </w:r>
    </w:p>
    <w:p w14:paraId="4C08FCE6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2" w:name="_Toc19404"/>
      <w:r>
        <w:rPr>
          <w:rFonts w:ascii="Times New Roman" w:hAnsi="Times New Roman"/>
          <w:b/>
          <w:color w:val="2E5C8A"/>
          <w:sz w:val="24"/>
        </w:rPr>
        <w:t>1.2  并发控制：悲观锁、乐观锁与锁租约</w:t>
      </w:r>
      <w:bookmarkEnd w:id="2"/>
    </w:p>
    <w:p w14:paraId="0EC172D5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悲观锁与乐观锁：</w:t>
      </w:r>
      <w:r>
        <w:rPr>
          <w:rFonts w:ascii="Times New Roman" w:hAnsi="Times New Roman"/>
        </w:rPr>
        <w:t>悲观锁先加锁再操作，强一致但并发度低；乐观锁不加锁、提交时用 version 版本号校验，冲突稀少的 Web 场景吞吐更高。本项目确定采用“乐观版本号 + 短期预占锁”的组合方案。</w:t>
      </w:r>
    </w:p>
    <w:p w14:paraId="0759D7BF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锁租约（Lease）：</w:t>
      </w:r>
      <w:r>
        <w:rPr>
          <w:rFonts w:ascii="Times New Roman" w:hAnsi="Times New Roman"/>
        </w:rPr>
        <w:t>任何锁都必须携带到期时间，持有者靠心跳续约，超时由系统回收，从机制上消灭“锁住商品却永不付款”一类的死锁与资源占用。</w:t>
      </w:r>
    </w:p>
    <w:p w14:paraId="0FA2699F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状态机是最后闸门：</w:t>
      </w:r>
      <w:r>
        <w:rPr>
          <w:rFonts w:ascii="Times New Roman" w:hAnsi="Times New Roman"/>
        </w:rPr>
        <w:t>无论锁如何流转，商品与订单的状态迁移都集中到状态机校验，非法迁移一律拒绝，形成“预占锁 + 版本号 + 状态机”三重一致性保障。</w:t>
      </w:r>
    </w:p>
    <w:p w14:paraId="01AEA635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3" w:name="_Toc27881"/>
      <w:r>
        <w:rPr>
          <w:rFonts w:ascii="Times New Roman" w:hAnsi="Times New Roman"/>
          <w:b/>
          <w:color w:val="2E5C8A"/>
          <w:sz w:val="24"/>
        </w:rPr>
        <w:t>1.3  议价策略的参数化：让步曲线与时间压力</w:t>
      </w:r>
      <w:bookmarkEnd w:id="3"/>
    </w:p>
    <w:p w14:paraId="6419DF57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让步三原则：</w:t>
      </w:r>
      <w:r>
        <w:rPr>
          <w:rFonts w:ascii="Times New Roman" w:hAnsi="Times New Roman"/>
        </w:rPr>
        <w:t>单调性（买家只加价、卖家只降价）、有限轮次、时限内收敛；任何违反单调性的出价直接拒收，这一规则后来固化为下周异常码 E-301 的判定依据。</w:t>
      </w:r>
    </w:p>
    <w:p w14:paraId="595CBCD9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时间压力函数：</w:t>
      </w:r>
      <w:r>
        <w:rPr>
          <w:rFonts w:ascii="Times New Roman" w:hAnsi="Times New Roman"/>
        </w:rPr>
        <w:t>越接近截止时间让步幅度越大，模拟真实“急着出手”心理；同时约定首轮大幅让步、末轮保底不让，避免被对方在两三轮内探到底价。</w:t>
      </w:r>
    </w:p>
    <w:p w14:paraId="0503B60D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参数经验初值：</w:t>
      </w:r>
      <w:r>
        <w:rPr>
          <w:rFonts w:ascii="Times New Roman" w:hAnsi="Times New Roman"/>
        </w:rPr>
        <w:t>单个议价会话最多 6 轮、总时限 120 秒、首轮让步不超过可行区间的 20%；纳什参考价借助历史成交价与已报价格轨迹估计，真实底价仍不可知。</w:t>
      </w:r>
    </w:p>
    <w:p w14:paraId="27326809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4" w:name="_Toc25987"/>
      <w:r>
        <w:rPr>
          <w:rFonts w:ascii="Times New Roman" w:hAnsi="Times New Roman"/>
          <w:b/>
          <w:color w:val="2E5C8A"/>
          <w:sz w:val="24"/>
        </w:rPr>
        <w:t>1.4  LLM 提示工程与结构化输出</w:t>
      </w:r>
      <w:bookmarkEnd w:id="4"/>
    </w:p>
    <w:p w14:paraId="72D18253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结构化输出三件套：</w:t>
      </w:r>
      <w:r>
        <w:rPr>
          <w:rFonts w:ascii="Times New Roman" w:hAnsi="Times New Roman"/>
        </w:rPr>
        <w:t>JSON Schema 约束、Function Calling 固定字段、few-shot 示例对齐口径，让模型直接产出可被程序消费的对象，而不是一大段无法解析的散文。</w:t>
      </w:r>
    </w:p>
    <w:p w14:paraId="4F6103A8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输出不稳定的根因：</w:t>
      </w:r>
      <w:r>
        <w:rPr>
          <w:rFonts w:ascii="Times New Roman" w:hAnsi="Times New Roman"/>
        </w:rPr>
        <w:t>温度采样、提示词歧义、长上下文注意力稀释；工程对策是低温度运行、字段级枚举约束与“解析即校验”，不让非法对象进入业务层。</w:t>
      </w:r>
    </w:p>
    <w:p w14:paraId="1FEAF570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三段式容错：</w:t>
      </w:r>
      <w:r>
        <w:rPr>
          <w:rFonts w:ascii="Times New Roman" w:hAnsi="Times New Roman"/>
        </w:rPr>
        <w:t>解析失败先带因重试（把错误原因回传给模型自纠），重试仍失败则降级为规则引擎产出，任何分支都不允许脏结果写入交易状态。</w:t>
      </w:r>
    </w:p>
    <w:p w14:paraId="66FA7FC7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5" w:name="_Toc22932"/>
      <w:r>
        <w:rPr>
          <w:rFonts w:ascii="Times New Roman" w:hAnsi="Times New Roman"/>
          <w:b/>
          <w:color w:val="2E5C8A"/>
          <w:sz w:val="24"/>
        </w:rPr>
        <w:t>1.5  Rule + LLM 双引擎结合模式</w:t>
      </w:r>
      <w:bookmarkEnd w:id="5"/>
    </w:p>
    <w:p w14:paraId="3D11B388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分工原则：</w:t>
      </w:r>
      <w:r>
        <w:rPr>
          <w:rFonts w:ascii="Times New Roman" w:hAnsi="Times New Roman"/>
        </w:rPr>
        <w:t>确定性边界交给规则（状态校验、违禁词、让步单调性），开放性判断交给大模型（意图理解、纠纷归因、议价话术）；关键动作在模型产出后必须再过一遍规则后置校验。</w:t>
      </w:r>
    </w:p>
    <w:p w14:paraId="1155538F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无 Key 可降级：</w:t>
      </w:r>
      <w:r>
        <w:rPr>
          <w:rFonts w:ascii="Times New Roman" w:hAnsi="Times New Roman"/>
        </w:rPr>
        <w:t>规则引擎从一开始就按 LLM 的“平替兜底”来设计而非临时补丁，无 API Key 的环境下全链路仍可跑通合法流程，为后续无 Key 回归测试预留条件。</w:t>
      </w:r>
    </w:p>
    <w:p w14:paraId="43125B56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6" w:name="_Toc20150"/>
      <w:r>
        <w:rPr>
          <w:rFonts w:ascii="Times New Roman" w:hAnsi="Times New Roman"/>
          <w:b/>
          <w:color w:val="2E5C8A"/>
          <w:sz w:val="24"/>
        </w:rPr>
        <w:t>1.6  冲突剧本测试法（Scenario-Based Testing）</w:t>
      </w:r>
      <w:bookmarkEnd w:id="6"/>
    </w:p>
    <w:p w14:paraId="27CD7CB4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剧本四要素：</w:t>
      </w:r>
      <w:r>
        <w:rPr>
          <w:rFonts w:ascii="Times New Roman" w:hAnsi="Times New Roman"/>
        </w:rPr>
        <w:t>前置状态、触发事件、期望处置路径、期望终态；一个好剧本必须能判“通过 / 不通过”，而不是凭“看起来差不多”验收。</w:t>
      </w:r>
    </w:p>
    <w:p w14:paraId="0411155E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正常链路只能证明系统“能跑”，</w:t>
      </w:r>
      <w:r>
        <w:rPr>
          <w:rFonts w:ascii="Times New Roman" w:hAnsi="Times New Roman"/>
        </w:rPr>
        <w:t>冲突剧本才能证明机制“有效”。本周据此把第 1 周的 8 个冲突场景扩写为 C1—C10 共 10 个可执行剧本，作为机制规则清单与自动化测试的种子用例。</w:t>
      </w:r>
    </w:p>
    <w:p w14:paraId="4E662BA9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7" w:name="_Toc31358"/>
      <w:r>
        <w:rPr>
          <w:rFonts w:ascii="Times New Roman" w:hAnsi="Times New Roman"/>
          <w:b/>
          <w:color w:val="2E5C8A"/>
          <w:sz w:val="24"/>
        </w:rPr>
        <w:t>1.7  本周学习资料与文献记录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200"/>
        <w:gridCol w:w="2600"/>
        <w:gridCol w:w="2257"/>
      </w:tblGrid>
      <w:tr w14:paraId="5DC9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0E46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学习资料 / 文献</w:t>
            </w:r>
          </w:p>
        </w:tc>
        <w:tc>
          <w:tcPr>
            <w:tcW w:w="1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56A7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64FF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本周核心收获</w:t>
            </w:r>
          </w:p>
        </w:tc>
        <w:tc>
          <w:tcPr>
            <w:tcW w:w="225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E979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落地到项目的位置</w:t>
            </w:r>
          </w:p>
        </w:tc>
      </w:tr>
      <w:tr w14:paraId="02CC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FEE1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UML 2.5 序列图与活动图规范（学习笔记）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8FBA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建模规范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853D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生命线、组合片段、判定分支画法</w:t>
            </w:r>
          </w:p>
        </w:tc>
        <w:tc>
          <w:tcPr>
            <w:tcW w:w="2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BBFB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主链路时序图（图 1）</w:t>
            </w:r>
          </w:p>
        </w:tc>
      </w:tr>
      <w:tr w14:paraId="1226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E6E1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《数据库系统概念》并发控制章节</w:t>
            </w:r>
          </w:p>
        </w:tc>
        <w:tc>
          <w:tcPr>
            <w:tcW w:w="12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E282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教材</w:t>
            </w:r>
          </w:p>
        </w:tc>
        <w:tc>
          <w:tcPr>
            <w:tcW w:w="26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898A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乐观锁、锁租约、死锁条件</w:t>
            </w:r>
          </w:p>
        </w:tc>
        <w:tc>
          <w:tcPr>
            <w:tcW w:w="22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BD77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并发抢单一致性方案</w:t>
            </w:r>
          </w:p>
        </w:tc>
      </w:tr>
      <w:tr w14:paraId="0DC6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BA97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自动谈判：单调让步协议与时间压力策略（综述）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B881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论文/综述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96A1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让步单调性、截止时间压力、纳什参考价</w:t>
            </w:r>
          </w:p>
        </w:tc>
        <w:tc>
          <w:tcPr>
            <w:tcW w:w="2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492F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议价参数经验初值</w:t>
            </w:r>
          </w:p>
        </w:tc>
      </w:tr>
      <w:tr w14:paraId="0CD0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290A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主流大模型结构化输出实践文档（2025—2026）</w:t>
            </w:r>
          </w:p>
        </w:tc>
        <w:tc>
          <w:tcPr>
            <w:tcW w:w="12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1F2F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技术文档</w:t>
            </w:r>
          </w:p>
        </w:tc>
        <w:tc>
          <w:tcPr>
            <w:tcW w:w="26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9B25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JSON Schema、Function Calling、重试降级</w:t>
            </w:r>
          </w:p>
        </w:tc>
        <w:tc>
          <w:tcPr>
            <w:tcW w:w="22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6B9A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三段式容错与双引擎</w:t>
            </w:r>
          </w:p>
        </w:tc>
      </w:tr>
      <w:tr w14:paraId="27ED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0E0C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《多智能体系统中的信任与声誉机制》（精读笔记）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82E9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论文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50E0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信用分作为风险信号向议价环节外溢</w:t>
            </w:r>
          </w:p>
        </w:tc>
        <w:tc>
          <w:tcPr>
            <w:tcW w:w="2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AD75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议价前信用意见查询</w:t>
            </w:r>
          </w:p>
        </w:tc>
      </w:tr>
    </w:tbl>
    <w:p w14:paraId="15E84979">
      <w:pPr>
        <w:spacing w:after="40"/>
      </w:pPr>
    </w:p>
    <w:p w14:paraId="6F36523F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1  本周学习资料与文献阅读记录</w:t>
      </w:r>
    </w:p>
    <w:p w14:paraId="2254BA9F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8" w:name="_Toc6156"/>
      <w:r>
        <w:rPr>
          <w:rFonts w:ascii="Times New Roman" w:hAnsi="Times New Roman"/>
          <w:b/>
          <w:color w:val="C9A84C"/>
          <w:sz w:val="27"/>
        </w:rPr>
        <w:t>02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本周完成的项目内容</w:t>
      </w:r>
      <w:bookmarkEnd w:id="8"/>
      <w:r>
        <w:rPr>
          <w:rFonts w:ascii="Times New Roman" w:hAnsi="Times New Roman"/>
          <w:sz w:val="26"/>
        </w:rPr>
        <w:t>　</w:t>
      </w:r>
    </w:p>
    <w:p w14:paraId="4B145993">
      <w:pPr>
        <w:spacing w:after="80" w:line="360" w:lineRule="auto"/>
        <w:ind w:firstLine="420"/>
      </w:pPr>
      <w:r>
        <w:rPr>
          <w:rFonts w:ascii="Times New Roman" w:hAnsi="Times New Roman"/>
        </w:rPr>
        <w:t>本周按照“先把图和协议画清楚、再把并发和测试想明白”的思路，完成了九张角色卡片初稿、ACL 消息协议草案、交易主链路时序图、并发抢单一致性方案、C1—C10 冲突剧本与大模型稳定性调研六项工作，成果均以设计草案形式沉淀，作为下周详细设计定稿的直接输入。</w:t>
      </w:r>
    </w:p>
    <w:p w14:paraId="4397CC54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9" w:name="_Toc21856"/>
      <w:r>
        <w:rPr>
          <w:rFonts w:ascii="Times New Roman" w:hAnsi="Times New Roman"/>
          <w:b/>
          <w:color w:val="2E5C8A"/>
          <w:sz w:val="24"/>
        </w:rPr>
        <w:t>2.1  九张 Agent 角色卡片初稿</w:t>
      </w:r>
      <w:bookmarkEnd w:id="9"/>
    </w:p>
    <w:p w14:paraId="081E5B13">
      <w:pPr>
        <w:spacing w:after="80" w:line="360" w:lineRule="auto"/>
        <w:ind w:firstLine="420"/>
      </w:pPr>
      <w:r>
        <w:rPr>
          <w:rFonts w:ascii="Times New Roman" w:hAnsi="Times New Roman"/>
        </w:rPr>
        <w:t>以第 1 周的角色分配表为底稿，为九个 Agent 各补写“职责边界、输入、输出、可用工具、异常情形、协作对象”六项内容初稿。本周先求“每个字段都有内容、能拿去讨论”，字段的强类型化（Pydantic 契约）留到下周完成。各卡片本周新增的关键设计与遗留项摘录如表 2。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900"/>
        <w:gridCol w:w="2400"/>
        <w:gridCol w:w="2107"/>
      </w:tblGrid>
      <w:tr w14:paraId="09AD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F04C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Agent</w:t>
            </w:r>
          </w:p>
        </w:tc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7474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本周补充的关键设计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C813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输入 / 输出雏形</w:t>
            </w:r>
          </w:p>
        </w:tc>
        <w:tc>
          <w:tcPr>
            <w:tcW w:w="210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1892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待下周细化</w:t>
            </w:r>
          </w:p>
        </w:tc>
      </w:tr>
      <w:tr w14:paraId="5939D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0C37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协调管理 Coordinator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CC6C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新增异常 Agent 熔断代管流程，故障期间职责临时收回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EED9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入：冲突事件；出：裁决 / 熔断指令</w:t>
            </w:r>
          </w:p>
        </w:tc>
        <w:tc>
          <w:tcPr>
            <w:tcW w:w="21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0D07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评分器阈值、异常码</w:t>
            </w:r>
          </w:p>
        </w:tc>
      </w:tr>
      <w:tr w14:paraId="3E2A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0080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用户代理 UserAgent</w:t>
            </w:r>
          </w:p>
        </w:tc>
        <w:tc>
          <w:tcPr>
            <w:tcW w:w="2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6871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按买 / 卖双身份实例化，维护出价授权区间</w:t>
            </w:r>
          </w:p>
        </w:tc>
        <w:tc>
          <w:tcPr>
            <w:tcW w:w="24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8336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入：自然语言指令；出：结构化意图</w:t>
            </w:r>
          </w:p>
        </w:tc>
        <w:tc>
          <w:tcPr>
            <w:tcW w:w="21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0DEB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意图 Schema 字段</w:t>
            </w:r>
          </w:p>
        </w:tc>
      </w:tr>
      <w:tr w14:paraId="545C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275F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商品管理 Goods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3645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按同类成交价分位数给出建议价区间（P25—P75）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33A9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入：描述 + 历史价；出：标准档案</w:t>
            </w:r>
          </w:p>
        </w:tc>
        <w:tc>
          <w:tcPr>
            <w:tcW w:w="21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9048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成色标签规则</w:t>
            </w:r>
          </w:p>
        </w:tc>
      </w:tr>
      <w:tr w14:paraId="2924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B6B1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内容审核 Moderation</w:t>
            </w:r>
          </w:p>
        </w:tc>
        <w:tc>
          <w:tcPr>
            <w:tcW w:w="2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BE3F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确定规则初筛 + LLM 复核两段式，结论带置信度</w:t>
            </w:r>
          </w:p>
        </w:tc>
        <w:tc>
          <w:tcPr>
            <w:tcW w:w="24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A373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入：档案 + 用户历史；出：通过 / 驳回</w:t>
            </w:r>
          </w:p>
        </w:tc>
        <w:tc>
          <w:tcPr>
            <w:tcW w:w="21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8D46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违禁词库与版本管理</w:t>
            </w:r>
          </w:p>
        </w:tc>
      </w:tr>
      <w:tr w14:paraId="316C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84D5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搜索推荐 Search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70C0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综合排序：相关度、新鲜度、卖家信用三因子加权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7A1C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入：条件 + 画像；出：列表 + 匹配理由</w:t>
            </w:r>
          </w:p>
        </w:tc>
        <w:tc>
          <w:tcPr>
            <w:tcW w:w="21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32C7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排序权重标定</w:t>
            </w:r>
          </w:p>
        </w:tc>
      </w:tr>
      <w:tr w14:paraId="3E94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EE9F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议价谈判 Negotiation</w:t>
            </w:r>
          </w:p>
        </w:tc>
        <w:tc>
          <w:tcPr>
            <w:tcW w:w="2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30A1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6 轮 / 120 秒参数、纳什参考价、让步单调性校验</w:t>
            </w:r>
          </w:p>
        </w:tc>
        <w:tc>
          <w:tcPr>
            <w:tcW w:w="24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8257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入：双边报价；出：撮合价 / 破裂结论</w:t>
            </w:r>
          </w:p>
        </w:tc>
        <w:tc>
          <w:tcPr>
            <w:tcW w:w="21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BD88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对方底价估计方法</w:t>
            </w:r>
          </w:p>
        </w:tc>
      </w:tr>
      <w:tr w14:paraId="3E6C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578A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交易履约 Order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BA6F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预占锁 + version 乐观更新 + 支付超时自动回滚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7E8E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入：成交 / 支付事件；出：订单状态</w:t>
            </w:r>
          </w:p>
        </w:tc>
        <w:tc>
          <w:tcPr>
            <w:tcW w:w="21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3FE5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状态机迁移表</w:t>
            </w:r>
          </w:p>
        </w:tc>
      </w:tr>
      <w:tr w14:paraId="3597C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610B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信用评价 Credit</w:t>
            </w:r>
          </w:p>
        </w:tc>
        <w:tc>
          <w:tcPr>
            <w:tcW w:w="2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FDA7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信用分构成：成交记录、双向评价、违规行为三项加权</w:t>
            </w:r>
          </w:p>
        </w:tc>
        <w:tc>
          <w:tcPr>
            <w:tcW w:w="24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B91A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入：履约记录；出：信用分 + 风险标签</w:t>
            </w:r>
          </w:p>
        </w:tc>
        <w:tc>
          <w:tcPr>
            <w:tcW w:w="21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731C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分值区间与衰减策略</w:t>
            </w:r>
          </w:p>
        </w:tc>
      </w:tr>
      <w:tr w14:paraId="3897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C3A4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纠纷仲裁 Arbitrator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40DA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明确证据包清单：聊天、议价、加锁、交付四类凭证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3076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入：申诉；出：裁决书草稿</w:t>
            </w:r>
          </w:p>
        </w:tc>
        <w:tc>
          <w:tcPr>
            <w:tcW w:w="21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9FFB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裁决规则库条目</w:t>
            </w:r>
          </w:p>
        </w:tc>
      </w:tr>
    </w:tbl>
    <w:p w14:paraId="104C3FB0">
      <w:pPr>
        <w:spacing w:after="40"/>
      </w:pPr>
    </w:p>
    <w:p w14:paraId="36E096C1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2  九张 Agent 角色卡片初稿要点（六项内容齐备，下周强类型化）</w:t>
      </w:r>
    </w:p>
    <w:p w14:paraId="1A5328BE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0" w:name="_Toc12637"/>
      <w:r>
        <w:rPr>
          <w:rFonts w:ascii="Times New Roman" w:hAnsi="Times New Roman"/>
          <w:b/>
          <w:color w:val="2E5C8A"/>
          <w:sz w:val="24"/>
        </w:rPr>
        <w:t>2.2  ACL 消息协议草案与会话流程</w:t>
      </w:r>
      <w:bookmarkEnd w:id="10"/>
    </w:p>
    <w:p w14:paraId="4739B6D6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信封六字段草案：</w:t>
      </w:r>
      <w:r>
        <w:rPr>
          <w:rFonts w:ascii="Times New Roman" w:hAnsi="Times New Roman"/>
        </w:rPr>
        <w:t>sender、receiver、performative、conversation_id、payload、confidence，另附 timeout 与 reply_to，遵循 FIPA ACL“固定信封 + 类型化内容”的思路：总线统一校验信封，各 Agent 自行演化 payload。</w:t>
      </w:r>
    </w:p>
    <w:p w14:paraId="60FAE784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九种言语行为与业务环节一一映射：</w:t>
      </w:r>
      <w:r>
        <w:rPr>
          <w:rFonts w:ascii="Times New Roman" w:hAnsi="Times New Roman"/>
        </w:rPr>
        <w:t>保证每一个业务动作都对应确定的消息类型，接收方可按类型做确定性流程分支，映射关系如表 3。</w:t>
      </w:r>
    </w:p>
    <w:p w14:paraId="4C942CCE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会话可回放：</w:t>
      </w:r>
      <w:r>
        <w:rPr>
          <w:rFonts w:ascii="Times New Roman" w:hAnsi="Times New Roman"/>
        </w:rPr>
        <w:t>同一 conversation_id 串联多轮消息，并与全局状态检查点绑定。本周协议仍是文字约定，下周将用 Pydantic 落成 Schema，并对越界消息做模糊测试。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350"/>
        <w:gridCol w:w="2500"/>
        <w:gridCol w:w="3607"/>
      </w:tblGrid>
      <w:tr w14:paraId="6D1F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45BB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performative</w:t>
            </w:r>
          </w:p>
        </w:tc>
        <w:tc>
          <w:tcPr>
            <w:tcW w:w="13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A5C2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中文含义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0BD4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业务环节</w:t>
            </w:r>
          </w:p>
        </w:tc>
        <w:tc>
          <w:tcPr>
            <w:tcW w:w="360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28EC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典型发起 → 接收</w:t>
            </w:r>
          </w:p>
        </w:tc>
      </w:tr>
      <w:tr w14:paraId="046B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2D4C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request</w:t>
            </w:r>
          </w:p>
        </w:tc>
        <w:tc>
          <w:tcPr>
            <w:tcW w:w="1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D21F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请求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14D6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检索、下单、查询信用意见</w:t>
            </w:r>
          </w:p>
        </w:tc>
        <w:tc>
          <w:tcPr>
            <w:tcW w:w="36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35BB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用户代理 → 专家 Agent</w:t>
            </w:r>
          </w:p>
        </w:tc>
      </w:tr>
      <w:tr w14:paraId="6C7FF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3394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inform</w:t>
            </w:r>
          </w:p>
        </w:tc>
        <w:tc>
          <w:tcPr>
            <w:tcW w:w="13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3ADA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告知结果</w:t>
            </w:r>
          </w:p>
        </w:tc>
        <w:tc>
          <w:tcPr>
            <w:tcW w:w="2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D3B9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商品列表、状态、信用意见返回</w:t>
            </w:r>
          </w:p>
        </w:tc>
        <w:tc>
          <w:tcPr>
            <w:tcW w:w="36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C5F8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专家 Agent → 调用方</w:t>
            </w:r>
          </w:p>
        </w:tc>
      </w:tr>
      <w:tr w14:paraId="2333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3F99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propose</w:t>
            </w:r>
          </w:p>
        </w:tc>
        <w:tc>
          <w:tcPr>
            <w:tcW w:w="1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497B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提议 / 首报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9863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议价会话首轮出价</w:t>
            </w:r>
          </w:p>
        </w:tc>
        <w:tc>
          <w:tcPr>
            <w:tcW w:w="36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7A08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买家代理 → 议价 Agent</w:t>
            </w:r>
          </w:p>
        </w:tc>
      </w:tr>
      <w:tr w14:paraId="0F16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761F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counter</w:t>
            </w:r>
          </w:p>
        </w:tc>
        <w:tc>
          <w:tcPr>
            <w:tcW w:w="13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6765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还价</w:t>
            </w:r>
          </w:p>
        </w:tc>
        <w:tc>
          <w:tcPr>
            <w:tcW w:w="2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B090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多轮单调让步</w:t>
            </w:r>
          </w:p>
        </w:tc>
        <w:tc>
          <w:tcPr>
            <w:tcW w:w="36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270C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议价 Agent ↔ 用户代理</w:t>
            </w:r>
          </w:p>
        </w:tc>
      </w:tr>
      <w:tr w14:paraId="237B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C7A8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accept</w:t>
            </w:r>
          </w:p>
        </w:tc>
        <w:tc>
          <w:tcPr>
            <w:tcW w:w="1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4FC4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接受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7258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接受当前报价、达成成交价</w:t>
            </w:r>
          </w:p>
        </w:tc>
        <w:tc>
          <w:tcPr>
            <w:tcW w:w="36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28DF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议价 Agent → 协调者</w:t>
            </w:r>
          </w:p>
        </w:tc>
      </w:tr>
      <w:tr w14:paraId="45822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E179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reject</w:t>
            </w:r>
          </w:p>
        </w:tc>
        <w:tc>
          <w:tcPr>
            <w:tcW w:w="13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A877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拒绝（可继续）</w:t>
            </w:r>
          </w:p>
        </w:tc>
        <w:tc>
          <w:tcPr>
            <w:tcW w:w="2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05FB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不接受本轮报价但会话继续</w:t>
            </w:r>
          </w:p>
        </w:tc>
        <w:tc>
          <w:tcPr>
            <w:tcW w:w="36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0649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用户代理 → 议价 Agent</w:t>
            </w:r>
          </w:p>
        </w:tc>
      </w:tr>
      <w:tr w14:paraId="519E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32619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refuse</w:t>
            </w:r>
          </w:p>
        </w:tc>
        <w:tc>
          <w:tcPr>
            <w:tcW w:w="1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28C9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明确拒绝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B838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终止本次议价会话</w:t>
            </w:r>
          </w:p>
        </w:tc>
        <w:tc>
          <w:tcPr>
            <w:tcW w:w="36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6C6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任一 Agent → 对方</w:t>
            </w:r>
          </w:p>
        </w:tc>
      </w:tr>
      <w:tr w14:paraId="6479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B72A9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arbitrate</w:t>
            </w:r>
          </w:p>
        </w:tc>
        <w:tc>
          <w:tcPr>
            <w:tcW w:w="13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5769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请求仲裁</w:t>
            </w:r>
          </w:p>
        </w:tc>
        <w:tc>
          <w:tcPr>
            <w:tcW w:w="25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91E2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协商失败、申请升级裁决</w:t>
            </w:r>
          </w:p>
        </w:tc>
        <w:tc>
          <w:tcPr>
            <w:tcW w:w="36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7A8A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协调者 → 仲裁 Agent</w:t>
            </w:r>
          </w:p>
        </w:tc>
      </w:tr>
      <w:tr w14:paraId="0356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B072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veto</w:t>
            </w:r>
          </w:p>
        </w:tc>
        <w:tc>
          <w:tcPr>
            <w:tcW w:w="1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6B7D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安全否决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47E5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违禁 / 欺诈命中，立即冻结</w:t>
            </w:r>
          </w:p>
        </w:tc>
        <w:tc>
          <w:tcPr>
            <w:tcW w:w="36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A894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审核 Agent → 全部 Agent</w:t>
            </w:r>
          </w:p>
        </w:tc>
      </w:tr>
    </w:tbl>
    <w:p w14:paraId="069D2A7F">
      <w:pPr>
        <w:spacing w:after="40"/>
      </w:pPr>
    </w:p>
    <w:p w14:paraId="0E3BF97E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3  九种言语行为与业务环节映射表（草案）</w:t>
      </w:r>
    </w:p>
    <w:p w14:paraId="6E0831EA">
      <w:pPr>
        <w:spacing w:after="2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127AF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2E5C8A" w:sz="4" w:space="0"/>
              <w:left w:val="single" w:color="2E5C8A" w:sz="30" w:space="0"/>
              <w:bottom w:val="single" w:color="2E5C8A" w:sz="4" w:space="0"/>
              <w:right w:val="single" w:color="2E5C8A" w:sz="4" w:space="0"/>
            </w:tcBorders>
            <w:shd w:val="clear" w:color="auto" w:fill="EDF2F8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3F11640C">
            <w:r>
              <w:rPr>
                <w:rFonts w:ascii="Times New Roman" w:hAnsi="Times New Roman"/>
                <w:b/>
                <w:color w:val="2E5C8A"/>
              </w:rPr>
              <w:t>◆  草案与定稿之间的差距</w:t>
            </w:r>
          </w:p>
          <w:p w14:paraId="1937F33C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当前信封字段、枚举取值与异常码仍停留在文字约定层面；下周将输出正式《ACL 消息协议规范》：用 Pydantic BaseModel 固化信封、内置 reply() 方法自动翻转收发方并延续会话，同时建立分段管理的异常码表，缺字段或非法 performative 的消息在系统边界直接拒收。</w:t>
            </w:r>
          </w:p>
        </w:tc>
      </w:tr>
    </w:tbl>
    <w:p w14:paraId="26925219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1" w:name="_Toc8104"/>
      <w:r>
        <w:rPr>
          <w:rFonts w:ascii="Times New Roman" w:hAnsi="Times New Roman"/>
          <w:b/>
          <w:color w:val="2E5C8A"/>
          <w:sz w:val="24"/>
        </w:rPr>
        <w:t>2.3  交易主链路时序图设计</w:t>
      </w:r>
      <w:bookmarkEnd w:id="11"/>
    </w:p>
    <w:p w14:paraId="28F00D76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</w:rPr>
        <w:t>以买家视角把“检索 → 议价 → 锁单 → 支付 → 信用沉淀”共 13 条消息按时序排列，实线箭头表示同步调用、虚线表示异步返回，并标注每条消息的 performative，如图 1 所示。</w:t>
      </w:r>
    </w:p>
    <w:p w14:paraId="10747421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</w:rPr>
        <w:t>图中显式画出 loop 组合片段（多轮还价 ≤ 6 轮 / 120 秒）与第 10 步自调用（履约 Agent 内部的状态机校验与预占锁）；下周将依据此图逐节点编写消息契约与输入输出 Schema。</w:t>
      </w:r>
    </w:p>
    <w:p w14:paraId="607838E6">
      <w:pPr>
        <w:spacing w:before="120" w:after="0"/>
        <w:jc w:val="center"/>
      </w:pPr>
      <w:r>
        <w:drawing>
          <wp:inline distT="0" distB="0" distL="0" distR="0">
            <wp:extent cx="5543550" cy="4839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8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B3CE">
      <w:pPr>
        <w:spacing w:before="60" w:after="16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图 </w:t>
      </w:r>
      <w:r>
        <w:rPr>
          <w:rFonts w:ascii="Times New Roman" w:hAnsi="Times New Roman"/>
          <w:b/>
          <w:color w:val="6E7785"/>
          <w:sz w:val="18"/>
        </w:rPr>
        <w:t>1  典型交易主链路 Agent 协作时序图（13 条消息 + 议价 loop 片段）</w:t>
      </w:r>
    </w:p>
    <w:p w14:paraId="4A4E57B9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2" w:name="_Toc21359"/>
      <w:r>
        <w:rPr>
          <w:rFonts w:ascii="Times New Roman" w:hAnsi="Times New Roman"/>
          <w:b/>
          <w:color w:val="2E5C8A"/>
          <w:sz w:val="24"/>
        </w:rPr>
        <w:t>2.4  并发抢单一致性方案设计（本周核心成果）</w:t>
      </w:r>
      <w:bookmarkEnd w:id="12"/>
    </w:p>
    <w:p w14:paraId="4FCB1418">
      <w:pPr>
        <w:spacing w:after="80" w:line="360" w:lineRule="auto"/>
        <w:ind w:firstLine="420"/>
      </w:pPr>
      <w:r>
        <w:rPr>
          <w:rFonts w:ascii="Times New Roman" w:hAnsi="Times New Roman"/>
        </w:rPr>
        <w:t>针对第 1 周遗留的“锁粒度、超时释放、支付失败回滚均不清晰”问题，本周设计“状态机 + 乐观版本号 + 带租约预占锁”三重保障，并对商品非在售、他人抢单失败、支付超时、回调冲突四种分支逐一给出回退路径，完整流程如图 2。</w:t>
      </w:r>
    </w:p>
    <w:p w14:paraId="43A697B5">
      <w:pPr>
        <w:spacing w:before="120" w:after="0"/>
        <w:jc w:val="center"/>
      </w:pPr>
      <w:r>
        <w:drawing>
          <wp:inline distT="0" distB="0" distL="0" distR="0">
            <wp:extent cx="4175760" cy="4707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47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6625">
      <w:pPr>
        <w:spacing w:before="60" w:after="16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图 </w:t>
      </w:r>
      <w:r>
        <w:rPr>
          <w:rFonts w:ascii="Times New Roman" w:hAnsi="Times New Roman"/>
          <w:b/>
          <w:color w:val="6E7785"/>
          <w:sz w:val="18"/>
        </w:rPr>
        <w:t>2  并发抢单一致性方案：三重保障与超时 / 冲突回退路径</w:t>
      </w:r>
    </w:p>
    <w:p w14:paraId="60CE143C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锁粒度：</w:t>
      </w:r>
      <w:r>
        <w:rPr>
          <w:rFonts w:ascii="Times New Roman" w:hAnsi="Times New Roman"/>
        </w:rPr>
        <w:t>锁加在“商品”而不是“订单”上——同一商品同时只允许存在一个待支付订单；lock_token 标识持锁订单，lock_until 规定 120 秒租约，到期由定时任务扫描释放。</w:t>
      </w:r>
    </w:p>
    <w:p w14:paraId="1308246B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乐观更新：</w:t>
      </w:r>
      <w:r>
        <w:rPr>
          <w:rFonts w:ascii="Times New Roman" w:hAnsi="Times New Roman"/>
        </w:rPr>
        <w:t>加锁与支付回写均执行 UPDATE … WHERE id = ? AND version = ?，影响行数为 0 即说明已被他人抢先，从数据库层杜绝两个订单同时成交。</w:t>
      </w:r>
    </w:p>
    <w:p w14:paraId="5C52521A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三条回退路径：</w:t>
      </w:r>
      <w:r>
        <w:rPr>
          <w:rFonts w:ascii="Times New Roman" w:hAnsi="Times New Roman"/>
        </w:rPr>
        <w:t>商品非在售直接拒绝并推荐同类商品；抢单失败者秒级收到 E-201 异常码；支付超时自动取消订单并释放锁；极小概率的支付回调冲突则回滚支付、升级二级协调仲裁。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200"/>
        <w:gridCol w:w="3457"/>
      </w:tblGrid>
      <w:tr w14:paraId="47B8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0D8F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事件</w:t>
            </w:r>
          </w:p>
        </w:tc>
        <w:tc>
          <w:tcPr>
            <w:tcW w:w="3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0C97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商品状态变化</w:t>
            </w:r>
          </w:p>
        </w:tc>
        <w:tc>
          <w:tcPr>
            <w:tcW w:w="345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34D6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锁 / 版本动作</w:t>
            </w:r>
          </w:p>
        </w:tc>
      </w:tr>
      <w:tr w14:paraId="1CB2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A66B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买家下单（商品在售）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0153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在售 → 被锁定</w:t>
            </w:r>
          </w:p>
        </w:tc>
        <w:tc>
          <w:tcPr>
            <w:tcW w:w="34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6BB7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写入 lock_token 与 lock_until，version 不变</w:t>
            </w:r>
          </w:p>
        </w:tc>
      </w:tr>
      <w:tr w14:paraId="72E9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C903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120 秒内支付成功</w:t>
            </w:r>
          </w:p>
        </w:tc>
        <w:tc>
          <w:tcPr>
            <w:tcW w:w="32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DDA5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被锁定 → 已成交（终态）</w:t>
            </w:r>
          </w:p>
        </w:tc>
        <w:tc>
          <w:tcPr>
            <w:tcW w:w="34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EEA1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version+1 条件更新，注销锁令牌</w:t>
            </w:r>
          </w:p>
        </w:tc>
      </w:tr>
      <w:tr w14:paraId="6B871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ACE8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支付超时未完成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461B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被锁定 → 在售</w:t>
            </w:r>
          </w:p>
        </w:tc>
        <w:tc>
          <w:tcPr>
            <w:tcW w:w="34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625A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租约到期自动释放，订单置为已取消</w:t>
            </w:r>
          </w:p>
        </w:tc>
      </w:tr>
      <w:tr w14:paraId="0AA9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3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B019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并发买家同时下单</w:t>
            </w:r>
          </w:p>
        </w:tc>
        <w:tc>
          <w:tcPr>
            <w:tcW w:w="32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9645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维持原状，仅一方可见锁定</w:t>
            </w:r>
          </w:p>
        </w:tc>
        <w:tc>
          <w:tcPr>
            <w:tcW w:w="34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1510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条件更新失败方收到 E-201，不产生订单</w:t>
            </w:r>
          </w:p>
        </w:tc>
      </w:tr>
      <w:tr w14:paraId="41EC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366D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成交后重复发起请求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1D83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终态拒绝迁移</w:t>
            </w:r>
          </w:p>
        </w:tc>
        <w:tc>
          <w:tcPr>
            <w:tcW w:w="34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925C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状态机直接拦截并记录异常请求</w:t>
            </w:r>
          </w:p>
        </w:tc>
      </w:tr>
    </w:tbl>
    <w:p w14:paraId="64E7C7FC">
      <w:pPr>
        <w:spacing w:after="40"/>
      </w:pPr>
    </w:p>
    <w:p w14:paraId="0E5ABB45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4  商品锁事件对照表（锁粒度、状态迁移与版本动作）</w:t>
      </w:r>
    </w:p>
    <w:p w14:paraId="22731E27">
      <w:pPr>
        <w:spacing w:after="2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AB28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C9A84C" w:sz="4" w:space="0"/>
              <w:left w:val="single" w:color="C9A84C" w:sz="30" w:space="0"/>
              <w:bottom w:val="single" w:color="C9A84C" w:sz="4" w:space="0"/>
              <w:right w:val="single" w:color="C9A84C" w:sz="4" w:space="0"/>
            </w:tcBorders>
            <w:shd w:val="clear" w:color="auto" w:fill="FAF7EE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35064903">
            <w:r>
              <w:rPr>
                <w:rFonts w:ascii="Times New Roman" w:hAnsi="Times New Roman"/>
                <w:b/>
                <w:color w:val="9A7A24"/>
              </w:rPr>
              <w:t>◆  锁机制三原则</w:t>
            </w:r>
          </w:p>
          <w:p w14:paraId="25FBDF4E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① 锁必带租约，到期自动释放，杜绝“锁而不付”；② 一切状态写操作携带 version 条件，并发冲突靠数据库返回影响行数判定；③ 终态不可变，已成交商品的任何后续写请求都被状态机拒绝——三者缺一，“同一商品重复成交”就仍可能发生。</w:t>
            </w:r>
          </w:p>
        </w:tc>
      </w:tr>
    </w:tbl>
    <w:p w14:paraId="1AB00AC5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3" w:name="_Toc27604"/>
      <w:r>
        <w:rPr>
          <w:rFonts w:ascii="Times New Roman" w:hAnsi="Times New Roman"/>
          <w:b/>
          <w:color w:val="2E5C8A"/>
          <w:sz w:val="24"/>
        </w:rPr>
        <w:t>2.5  C1—C10 冲突模拟剧本</w:t>
      </w:r>
      <w:bookmarkEnd w:id="13"/>
    </w:p>
    <w:p w14:paraId="0D3718A9">
      <w:pPr>
        <w:spacing w:after="80" w:line="360" w:lineRule="auto"/>
        <w:ind w:firstLine="420"/>
      </w:pPr>
      <w:r>
        <w:rPr>
          <w:rFonts w:ascii="Times New Roman" w:hAnsi="Times New Roman"/>
        </w:rPr>
        <w:t>把第 1 周的 8 个冲突场景扩写为 10 个剧本，每个剧本写明前置状态、触发事件、期望三级处置路径与期望终态（表 5），作为下周编写冲突检测规则清单与后续自动化测试的种子用例。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950"/>
        <w:gridCol w:w="1300"/>
        <w:gridCol w:w="3907"/>
      </w:tblGrid>
      <w:tr w14:paraId="460B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826F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29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6223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剧本</w:t>
            </w:r>
          </w:p>
        </w:tc>
        <w:tc>
          <w:tcPr>
            <w:tcW w:w="1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2927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冲突类型</w:t>
            </w:r>
          </w:p>
        </w:tc>
        <w:tc>
          <w:tcPr>
            <w:tcW w:w="390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1E7D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期望处置路径与终态</w:t>
            </w:r>
          </w:p>
        </w:tc>
      </w:tr>
      <w:tr w14:paraId="0FDD5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FF48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C1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CA36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买卖双方议价僵持超过 120 秒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6D33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目标冲突</w:t>
            </w:r>
          </w:p>
        </w:tc>
        <w:tc>
          <w:tcPr>
            <w:tcW w:w="3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C5DA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一级协商破裂 → 推荐同类商品，会话关闭</w:t>
            </w:r>
          </w:p>
        </w:tc>
      </w:tr>
      <w:tr w14:paraId="7B144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815B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C2</w:t>
            </w:r>
          </w:p>
        </w:tc>
        <w:tc>
          <w:tcPr>
            <w:tcW w:w="29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6057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三个买家并发抢拍同一商品</w:t>
            </w:r>
          </w:p>
        </w:tc>
        <w:tc>
          <w:tcPr>
            <w:tcW w:w="13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4BA6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资源冲突</w:t>
            </w:r>
          </w:p>
        </w:tc>
        <w:tc>
          <w:tcPr>
            <w:tcW w:w="39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5A22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恰 1 个下单成功，其余秒级收到 E-201</w:t>
            </w:r>
          </w:p>
        </w:tc>
      </w:tr>
      <w:tr w14:paraId="69D3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D4C5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C3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0BBE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卖家不服审核驳回发起申诉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E054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决策冲突</w:t>
            </w:r>
          </w:p>
        </w:tc>
        <w:tc>
          <w:tcPr>
            <w:tcW w:w="3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1C7A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一级补材料 → 二级仲裁依规则库复核</w:t>
            </w:r>
          </w:p>
        </w:tc>
      </w:tr>
      <w:tr w14:paraId="76B7F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524D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C4</w:t>
            </w:r>
          </w:p>
        </w:tc>
        <w:tc>
          <w:tcPr>
            <w:tcW w:w="29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EB1A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买家收货后投诉货不对板</w:t>
            </w:r>
          </w:p>
        </w:tc>
        <w:tc>
          <w:tcPr>
            <w:tcW w:w="13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43D8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目标冲突</w:t>
            </w:r>
          </w:p>
        </w:tc>
        <w:tc>
          <w:tcPr>
            <w:tcW w:w="39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FDDD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二级仲裁按证据包裁决，联动信用分扣罚</w:t>
            </w:r>
          </w:p>
        </w:tc>
      </w:tr>
      <w:tr w14:paraId="73F1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18E1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C5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3D22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推荐结果偏向高佣而非买家偏好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0AC5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目标冲突</w:t>
            </w:r>
          </w:p>
        </w:tc>
        <w:tc>
          <w:tcPr>
            <w:tcW w:w="3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6EA1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效用评分不达标 → 协调者要求重排</w:t>
            </w:r>
          </w:p>
        </w:tc>
      </w:tr>
      <w:tr w14:paraId="61D19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7853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C6</w:t>
            </w:r>
          </w:p>
        </w:tc>
        <w:tc>
          <w:tcPr>
            <w:tcW w:w="29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B16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信用判高风险、订单判可成交</w:t>
            </w:r>
          </w:p>
        </w:tc>
        <w:tc>
          <w:tcPr>
            <w:tcW w:w="13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E1E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决策冲突</w:t>
            </w:r>
          </w:p>
        </w:tc>
        <w:tc>
          <w:tcPr>
            <w:tcW w:w="39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8462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加权投票表决，分歧过大升级仲裁</w:t>
            </w:r>
          </w:p>
        </w:tc>
      </w:tr>
      <w:tr w14:paraId="38CD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17B4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C7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7A2D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两个 Agent 缓存的商品状态不一致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71DB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信息冲突</w:t>
            </w:r>
          </w:p>
        </w:tc>
        <w:tc>
          <w:tcPr>
            <w:tcW w:w="3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8081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以黑板 SSOT 为准自动纠正并记录偏差</w:t>
            </w:r>
          </w:p>
        </w:tc>
      </w:tr>
      <w:tr w14:paraId="26B0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ACAD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C8</w:t>
            </w:r>
          </w:p>
        </w:tc>
        <w:tc>
          <w:tcPr>
            <w:tcW w:w="29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6674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上架商品描述含违禁内容</w:t>
            </w:r>
          </w:p>
        </w:tc>
        <w:tc>
          <w:tcPr>
            <w:tcW w:w="13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FDF4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安全冲突</w:t>
            </w:r>
          </w:p>
        </w:tc>
        <w:tc>
          <w:tcPr>
            <w:tcW w:w="39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B8FC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审核 veto 立即冻结，证据直达人工</w:t>
            </w:r>
          </w:p>
        </w:tc>
      </w:tr>
      <w:tr w14:paraId="75A21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3CA8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C9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E634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买家恶意出价后锁单不付款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0533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资源冲突</w:t>
            </w:r>
          </w:p>
        </w:tc>
        <w:tc>
          <w:tcPr>
            <w:tcW w:w="3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B16C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锁超时释放，订单取消并记风险标签</w:t>
            </w:r>
          </w:p>
        </w:tc>
      </w:tr>
      <w:tr w14:paraId="5968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CC1B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C10</w:t>
            </w:r>
          </w:p>
        </w:tc>
        <w:tc>
          <w:tcPr>
            <w:tcW w:w="29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30B2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仲裁证据包缺失无法裁决</w:t>
            </w:r>
          </w:p>
        </w:tc>
        <w:tc>
          <w:tcPr>
            <w:tcW w:w="13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61E2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处置冲突</w:t>
            </w:r>
          </w:p>
        </w:tc>
        <w:tc>
          <w:tcPr>
            <w:tcW w:w="39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5056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升级三级人工，货款暂压待补充凭证</w:t>
            </w:r>
          </w:p>
        </w:tc>
      </w:tr>
    </w:tbl>
    <w:p w14:paraId="5A56C7CA">
      <w:pPr>
        <w:spacing w:after="40"/>
      </w:pPr>
    </w:p>
    <w:p w14:paraId="171E841E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5  C1—C10 冲突模拟剧本与期望对照表</w:t>
      </w:r>
    </w:p>
    <w:p w14:paraId="08CF1386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4" w:name="_Toc14446"/>
      <w:r>
        <w:rPr>
          <w:rFonts w:ascii="Times New Roman" w:hAnsi="Times New Roman"/>
          <w:b/>
          <w:color w:val="2E5C8A"/>
          <w:sz w:val="24"/>
        </w:rPr>
        <w:t>2.6  大模型稳定性工程方案调研</w:t>
      </w:r>
      <w:bookmarkEnd w:id="14"/>
    </w:p>
    <w:p w14:paraId="1001034B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</w:rPr>
        <w:t>梳理出四类风险并给出统一工程对策（表 6）：输出格式漂移、事实幻觉、接口超时不可用、无 API Key 环境，全部按“先约束、再校验、后兜底”的范式处置。</w:t>
      </w:r>
    </w:p>
    <w:p w14:paraId="1AD382C3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人工确认点设置：</w:t>
      </w:r>
      <w:r>
        <w:rPr>
          <w:rFonts w:ascii="Times New Roman" w:hAnsi="Times New Roman"/>
        </w:rPr>
        <w:t>议价成交确认、仲裁处罚执行、资金相关动作必须经用户或管理员确认后才落地，大模型在系统中只有建议权、没有执行权。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800"/>
        <w:gridCol w:w="4407"/>
      </w:tblGrid>
      <w:tr w14:paraId="254C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CD55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风险</w:t>
            </w:r>
          </w:p>
        </w:tc>
        <w:tc>
          <w:tcPr>
            <w:tcW w:w="2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C951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典型表现</w:t>
            </w:r>
          </w:p>
        </w:tc>
        <w:tc>
          <w:tcPr>
            <w:tcW w:w="440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ACC1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工程对策</w:t>
            </w:r>
          </w:p>
        </w:tc>
      </w:tr>
      <w:tr w14:paraId="4025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F4BE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输出格式漂移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86DC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JSON 缺字段、枚举拼写错误</w:t>
            </w:r>
          </w:p>
        </w:tc>
        <w:tc>
          <w:tcPr>
            <w:tcW w:w="44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336E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Schema 校验 → 带错误原因重试 ≤ 2 次 → 规则引擎兜底</w:t>
            </w:r>
          </w:p>
        </w:tc>
      </w:tr>
      <w:tr w14:paraId="0710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E1CF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事实幻觉</w:t>
            </w:r>
          </w:p>
        </w:tc>
        <w:tc>
          <w:tcPr>
            <w:tcW w:w="28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0606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编造平台规则、价格或政策</w:t>
            </w:r>
          </w:p>
        </w:tc>
        <w:tc>
          <w:tcPr>
            <w:tcW w:w="44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E8F9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外挂知识库检索增强，结论引用必须可溯源</w:t>
            </w:r>
          </w:p>
        </w:tc>
      </w:tr>
      <w:tr w14:paraId="77E9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5D15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超时 / 服务不可用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9E1C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接口长时间无响应</w:t>
            </w:r>
          </w:p>
        </w:tc>
        <w:tc>
          <w:tcPr>
            <w:tcW w:w="44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FFE9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超时熔断，自动切换 RuleLLM 规则通道</w:t>
            </w:r>
          </w:p>
        </w:tc>
      </w:tr>
      <w:tr w14:paraId="311C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5BAE7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无 API Key 环境</w:t>
            </w:r>
          </w:p>
        </w:tc>
        <w:tc>
          <w:tcPr>
            <w:tcW w:w="28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93E4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演示或测试机未配置密钥</w:t>
            </w:r>
          </w:p>
        </w:tc>
        <w:tc>
          <w:tcPr>
            <w:tcW w:w="440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C00F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规则引擎全链路降级，主流程不中断</w:t>
            </w:r>
          </w:p>
        </w:tc>
      </w:tr>
    </w:tbl>
    <w:p w14:paraId="40A24A27">
      <w:pPr>
        <w:spacing w:after="40"/>
      </w:pPr>
    </w:p>
    <w:p w14:paraId="50BF9213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6  大模型四类风险与工程对策对照表</w:t>
      </w:r>
    </w:p>
    <w:p w14:paraId="12112EEF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5" w:name="_Toc15985"/>
      <w:r>
        <w:rPr>
          <w:rFonts w:ascii="Times New Roman" w:hAnsi="Times New Roman"/>
          <w:b/>
          <w:color w:val="2E5C8A"/>
          <w:sz w:val="24"/>
        </w:rPr>
        <w:t>2.7  本周产出物汇总</w:t>
      </w:r>
      <w:bookmarkEnd w:id="15"/>
    </w:p>
    <w:p w14:paraId="4E06B708">
      <w:pPr>
        <w:spacing w:after="2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2BC92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2E5C8A" w:sz="4" w:space="0"/>
              <w:left w:val="single" w:color="2E5C8A" w:sz="30" w:space="0"/>
              <w:bottom w:val="single" w:color="2E5C8A" w:sz="4" w:space="0"/>
              <w:right w:val="single" w:color="2E5C8A" w:sz="4" w:space="0"/>
            </w:tcBorders>
            <w:shd w:val="clear" w:color="auto" w:fill="EDF2F8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2DA4DB2B">
            <w:r>
              <w:rPr>
                <w:rFonts w:ascii="Times New Roman" w:hAnsi="Times New Roman"/>
                <w:b/>
                <w:color w:val="2E5C8A"/>
              </w:rPr>
              <w:t>✦  本周产出物清单</w:t>
            </w:r>
          </w:p>
          <w:p w14:paraId="503601B9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① 九张 Agent 角色卡片初稿（职责、输入输出、工具、异常、协作六项齐备）；② ACL 信封六字段草案与九种 performative 映射表（表 3）；③ 典型交易主链路时序图（图 1）；④ 并发抢单一致性方案：流程图、锁事件对照表与锁机制三原则（图 2、表 4）；⑤ C1—C10 冲突剧本与期望对照表（表 5）；⑥ 大模型四类风险工程对策表（表 6）。</w:t>
            </w:r>
          </w:p>
        </w:tc>
      </w:tr>
    </w:tbl>
    <w:p w14:paraId="6A2A33DD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16" w:name="_Toc8542"/>
      <w:r>
        <w:rPr>
          <w:rFonts w:ascii="Times New Roman" w:hAnsi="Times New Roman"/>
          <w:b/>
          <w:color w:val="C9A84C"/>
          <w:sz w:val="27"/>
        </w:rPr>
        <w:t>03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存在的问题</w:t>
      </w:r>
      <w:bookmarkEnd w:id="16"/>
      <w:r>
        <w:rPr>
          <w:rFonts w:ascii="Times New Roman" w:hAnsi="Times New Roman"/>
          <w:sz w:val="26"/>
        </w:rPr>
        <w:t>　</w:t>
      </w:r>
    </w:p>
    <w:p w14:paraId="142E7660">
      <w:pPr>
        <w:spacing w:after="80" w:line="360" w:lineRule="auto"/>
        <w:ind w:firstLine="420"/>
      </w:pPr>
      <w:r>
        <w:rPr>
          <w:rFonts w:ascii="Times New Roman" w:hAnsi="Times New Roman"/>
        </w:rPr>
        <w:t>本周把第 1 周“凭感觉”的决定逐一逼到了要给字段、给参数的程度，复盘后梳理出以下尚待解决的问题：</w:t>
      </w:r>
    </w:p>
    <w:p w14:paraId="2239769A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1　角色卡片仍是“自然语言契约”：</w:t>
      </w:r>
      <w:r>
        <w:rPr>
          <w:rFonts w:ascii="Times New Roman" w:hAnsi="Times New Roman"/>
        </w:rPr>
        <w:t>输入输出只用文字描述，字段名、类型、枚举取值均未定义，下周必须用 Pydantic 固化，否则前后端无法并行开发。</w:t>
      </w:r>
    </w:p>
    <w:p w14:paraId="771DCDB6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2　异常码尚未体系化：</w:t>
      </w:r>
      <w:r>
        <w:rPr>
          <w:rFonts w:ascii="Times New Roman" w:hAnsi="Times New Roman"/>
        </w:rPr>
        <w:t>目前只有 E-201（预占失败）、E-301（让步违例）等零散几个，通信、审核、仲裁类编码还没有分段规划。</w:t>
      </w:r>
    </w:p>
    <w:p w14:paraId="30B7CD72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3　数据库设计完全空白：</w:t>
      </w:r>
      <w:r>
        <w:rPr>
          <w:rFonts w:ascii="Times New Roman" w:hAnsi="Times New Roman"/>
        </w:rPr>
        <w:t>11 张表还只是业务调研时记下的名词清单，字段、外键、唯一约束、乐观锁列均未落表。</w:t>
      </w:r>
    </w:p>
    <w:p w14:paraId="2C4B0661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4　议价参数缺少数据校准：</w:t>
      </w:r>
      <w:r>
        <w:rPr>
          <w:rFonts w:ascii="Times New Roman" w:hAnsi="Times New Roman"/>
        </w:rPr>
        <w:t>6 轮、120 秒、首轮 20% 让步上限均为经验初值，纳什参考价依赖用户私有底价，估计偏差对成交率的影响尚无法实验。</w:t>
      </w:r>
    </w:p>
    <w:p w14:paraId="52D8D190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5　框架选型仍停留在文档判断：</w:t>
      </w:r>
      <w:r>
        <w:rPr>
          <w:rFonts w:ascii="Times New Roman" w:hAnsi="Times New Roman"/>
        </w:rPr>
        <w:t>LangGraph 的条件边、检查点、人工中断是否顺手，至今没有写过一行实测代码，不能只凭资料拍板。</w:t>
      </w:r>
    </w:p>
    <w:p w14:paraId="13DDAD8C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6　时序图与实现技术尚未对位：</w:t>
      </w:r>
      <w:r>
        <w:rPr>
          <w:rFonts w:ascii="Times New Roman" w:hAnsi="Times New Roman"/>
        </w:rPr>
        <w:t>三级人工兜底节点如何用 LangGraph interrupt 挂起与恢复、ACL 消息如何持久化，机制还不清楚。</w:t>
      </w:r>
    </w:p>
    <w:p w14:paraId="5CBDF99F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7　剧本期望多为定性描述：</w:t>
      </w:r>
      <w:r>
        <w:rPr>
          <w:rFonts w:ascii="Times New Roman" w:hAnsi="Times New Roman"/>
        </w:rPr>
        <w:t>C1—C10 目前只能验收“走到哪一级、终态是什么”，议价 P95 延迟、并发规模、成交率等量化指标要等原型跑起来后补齐。</w:t>
      </w:r>
    </w:p>
    <w:p w14:paraId="50830061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17" w:name="_Toc12390"/>
      <w:r>
        <w:rPr>
          <w:rFonts w:ascii="Times New Roman" w:hAnsi="Times New Roman"/>
          <w:b/>
          <w:color w:val="C9A84C"/>
          <w:sz w:val="27"/>
        </w:rPr>
        <w:t>04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下周计划（2026.9.28 — 2026.10.4）</w:t>
      </w:r>
      <w:bookmarkEnd w:id="17"/>
      <w:r>
        <w:rPr>
          <w:rFonts w:ascii="Times New Roman" w:hAnsi="Times New Roman"/>
          <w:sz w:val="26"/>
        </w:rPr>
        <w:t>　</w:t>
      </w:r>
    </w:p>
    <w:p w14:paraId="105E7FE7">
      <w:pPr>
        <w:spacing w:after="80" w:line="360" w:lineRule="auto"/>
        <w:ind w:firstLine="420"/>
      </w:pPr>
      <w:r>
        <w:rPr>
          <w:rFonts w:ascii="Times New Roman" w:hAnsi="Times New Roman"/>
        </w:rPr>
        <w:t>下周进入“详细设计定稿周”（含国庆假期），目标是把本周全部草案升级为可直接指导编码的规范文档，并启动需求文档的编写与迭代，具体安排如下：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900"/>
        <w:gridCol w:w="4557"/>
        <w:gridCol w:w="1850"/>
      </w:tblGrid>
      <w:tr w14:paraId="1034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FC9E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18AB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w="455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ED65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w="18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E2AF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关联问题</w:t>
            </w:r>
          </w:p>
        </w:tc>
      </w:tr>
      <w:tr w14:paraId="36E9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11D0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1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E11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九张角色卡片定稿</w:t>
            </w:r>
          </w:p>
        </w:tc>
        <w:tc>
          <w:tcPr>
            <w:tcW w:w="45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DF4F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改用 Pydantic 契约描述：字段、类型、枚举、工具、异常码齐备，前后端共用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6F25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问题 1</w:t>
            </w:r>
          </w:p>
        </w:tc>
      </w:tr>
      <w:tr w14:paraId="52B1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F9E4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2</w:t>
            </w:r>
          </w:p>
        </w:tc>
        <w:tc>
          <w:tcPr>
            <w:tcW w:w="1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DC7B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ACL 消息协议定稿</w:t>
            </w:r>
          </w:p>
        </w:tc>
        <w:tc>
          <w:tcPr>
            <w:tcW w:w="45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9539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输出协议规范：Schema 校验、reply()、九种 performative、分段异常码表</w:t>
            </w:r>
          </w:p>
        </w:tc>
        <w:tc>
          <w:tcPr>
            <w:tcW w:w="18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25FF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问题 2</w:t>
            </w:r>
          </w:p>
        </w:tc>
      </w:tr>
      <w:tr w14:paraId="4A23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1557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3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CE2F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数据库 ER 详细设计</w:t>
            </w:r>
          </w:p>
        </w:tc>
        <w:tc>
          <w:tcPr>
            <w:tcW w:w="45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55C6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业务 7 表 + 系统 4 表共 11 张表，字段、外键、version 与锁字段全部落表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2D3A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问题 3</w:t>
            </w:r>
          </w:p>
        </w:tc>
      </w:tr>
      <w:tr w14:paraId="5C1D6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2F4B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4</w:t>
            </w:r>
          </w:p>
        </w:tc>
        <w:tc>
          <w:tcPr>
            <w:tcW w:w="1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2FC7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商品 / 订单状态机</w:t>
            </w:r>
          </w:p>
        </w:tc>
        <w:tc>
          <w:tcPr>
            <w:tcW w:w="45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5AEA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商品八态、订单主链加超时与申诉分支，非法迁移一律拒绝</w:t>
            </w:r>
          </w:p>
        </w:tc>
        <w:tc>
          <w:tcPr>
            <w:tcW w:w="18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2DB0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支撑 2.4</w:t>
            </w:r>
          </w:p>
        </w:tc>
      </w:tr>
      <w:tr w14:paraId="548D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5DF2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5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7B6C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SRS V1.0 / V1.1 迭代</w:t>
            </w:r>
          </w:p>
        </w:tc>
        <w:tc>
          <w:tcPr>
            <w:tcW w:w="45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C45C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业务调研初稿 → 补全异常链路与范围边界，两轮修订可追溯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FE90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支撑需求基线</w:t>
            </w:r>
          </w:p>
        </w:tc>
      </w:tr>
      <w:tr w14:paraId="5751C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CC71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6</w:t>
            </w:r>
          </w:p>
        </w:tc>
        <w:tc>
          <w:tcPr>
            <w:tcW w:w="1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691F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九 Agent 协作拓扑图</w:t>
            </w:r>
          </w:p>
        </w:tc>
        <w:tc>
          <w:tcPr>
            <w:tcW w:w="45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5B8B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编排虚线加专家间业务直连，按四类协作强度着色，作为对接总地图</w:t>
            </w:r>
          </w:p>
        </w:tc>
        <w:tc>
          <w:tcPr>
            <w:tcW w:w="18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6395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支撑接口对接</w:t>
            </w:r>
          </w:p>
        </w:tc>
      </w:tr>
      <w:tr w14:paraId="0C7A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FC8B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7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329B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ACL 会话生命周期</w:t>
            </w:r>
          </w:p>
        </w:tc>
        <w:tc>
          <w:tcPr>
            <w:tcW w:w="45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8A98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INIT → PROPOSE → COUNTER → ACCEPTED / … 状态机与言语行为对位</w:t>
            </w:r>
          </w:p>
        </w:tc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B510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问题 6</w:t>
            </w:r>
          </w:p>
        </w:tc>
      </w:tr>
      <w:tr w14:paraId="42DA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A6FE9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8</w:t>
            </w:r>
          </w:p>
        </w:tc>
        <w:tc>
          <w:tcPr>
            <w:tcW w:w="190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AB9C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假期文献精读与汇报</w:t>
            </w:r>
          </w:p>
        </w:tc>
        <w:tc>
          <w:tcPr>
            <w:tcW w:w="45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A50E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精读 2—3 篇协商 / 仲裁方向论文，就方案进展向曾志新老师汇报</w:t>
            </w:r>
          </w:p>
        </w:tc>
        <w:tc>
          <w:tcPr>
            <w:tcW w:w="1850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CAB8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问题 4、5</w:t>
            </w:r>
          </w:p>
        </w:tc>
      </w:tr>
    </w:tbl>
    <w:p w14:paraId="01BB2674">
      <w:pPr>
        <w:spacing w:after="40"/>
      </w:pPr>
    </w:p>
    <w:p w14:paraId="6113A8E3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7  下周工作计划表</w:t>
      </w:r>
    </w:p>
    <w:p w14:paraId="7044A755">
      <w:pPr>
        <w:spacing w:after="6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5306B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1F3A5F" w:sz="4" w:space="0"/>
              <w:left w:val="single" w:color="1F3A5F" w:sz="30" w:space="0"/>
              <w:bottom w:val="single" w:color="1F3A5F" w:sz="4" w:space="0"/>
              <w:right w:val="single" w:color="1F3A5F" w:sz="4" w:space="0"/>
            </w:tcBorders>
            <w:shd w:val="clear" w:color="auto" w:fill="F2F5F9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47A5DF3E">
            <w:r>
              <w:rPr>
                <w:rFonts w:ascii="Times New Roman" w:hAnsi="Times New Roman"/>
                <w:b/>
                <w:color w:val="1F3A5F"/>
              </w:rPr>
              <w:t>本周小结</w:t>
            </w:r>
          </w:p>
          <w:p w14:paraId="4172251D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本周项目把第 1 周的顶层方案“做实了一半”：消息怎么流、锁怎么加、冲突怎么测，都有了草案和图纸，尤其是并发抢单三重保障与 C1—C10 剧本，让设计第一次具备了可验证性；国庆假期将冲刺详细设计定稿与需求基线，节后以最小原型实测框架选型，不让方案停留在纸面，并及时向曾志新老师汇报阶段性进展。</w:t>
            </w:r>
          </w:p>
        </w:tc>
      </w:tr>
    </w:tbl>
    <w:p w14:paraId="7ABCD97A">
      <w:pPr>
        <w:spacing w:after="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04" w:right="1474" w:bottom="1247" w:left="1474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7E96B">
    <w:pPr>
      <w:pStyle w:val="24"/>
      <w:pBdr>
        <w:top w:val="single" w:color="D8DEE6" w:sz="4" w:space="6"/>
      </w:pBdr>
      <w:jc w:val="center"/>
    </w:pPr>
    <w:r>
      <w:rPr>
        <w:rFonts w:ascii="Times New Roman" w:hAnsi="Times New Roman"/>
        <w:color w:val="6E7785"/>
        <w:sz w:val="18"/>
      </w:rPr>
      <w:t xml:space="preserve">— </w:t>
    </w:r>
    <w:r>
      <w:rPr>
        <w:rFonts w:ascii="Times New Roman" w:hAnsi="Times New Roman"/>
        <w:color w:val="6E7785"/>
        <w:sz w:val="18"/>
      </w:rPr>
      <w:fldChar w:fldCharType="begin"/>
    </w:r>
    <w:r>
      <w:rPr>
        <w:rFonts w:ascii="Times New Roman" w:hAnsi="Times New Roman"/>
        <w:color w:val="6E7785"/>
        <w:sz w:val="18"/>
      </w:rPr>
      <w:instrText xml:space="preserve"> PAGE </w:instrText>
    </w:r>
    <w:r>
      <w:rPr>
        <w:rFonts w:ascii="Times New Roman" w:hAnsi="Times New Roman"/>
        <w:color w:val="6E7785"/>
        <w:sz w:val="18"/>
      </w:rPr>
      <w:fldChar w:fldCharType="separate"/>
    </w:r>
    <w:r>
      <w:rPr>
        <w:rFonts w:ascii="Times New Roman" w:hAnsi="Times New Roman"/>
        <w:color w:val="6E7785"/>
        <w:sz w:val="18"/>
      </w:rPr>
      <w:t>2</w:t>
    </w:r>
    <w:r>
      <w:rPr>
        <w:rFonts w:ascii="Times New Roman" w:hAnsi="Times New Roman"/>
        <w:color w:val="6E7785"/>
        <w:sz w:val="18"/>
      </w:rPr>
      <w:fldChar w:fldCharType="end"/>
    </w:r>
    <w:r>
      <w:rPr>
        <w:rFonts w:ascii="Times New Roman" w:hAnsi="Times New Roman"/>
        <w:color w:val="6E7785"/>
        <w:sz w:val="18"/>
      </w:rPr>
      <w:t xml:space="preserve"> / </w:t>
    </w:r>
    <w:r>
      <w:rPr>
        <w:rFonts w:ascii="Times New Roman" w:hAnsi="Times New Roman"/>
        <w:color w:val="6E7785"/>
        <w:sz w:val="18"/>
      </w:rPr>
      <w:fldChar w:fldCharType="begin"/>
    </w:r>
    <w:r>
      <w:rPr>
        <w:rFonts w:ascii="Times New Roman" w:hAnsi="Times New Roman"/>
        <w:color w:val="6E7785"/>
        <w:sz w:val="18"/>
      </w:rPr>
      <w:instrText xml:space="preserve"> NUMPAGES </w:instrText>
    </w:r>
    <w:r>
      <w:rPr>
        <w:rFonts w:ascii="Times New Roman" w:hAnsi="Times New Roman"/>
        <w:color w:val="6E7785"/>
        <w:sz w:val="18"/>
      </w:rPr>
      <w:fldChar w:fldCharType="separate"/>
    </w:r>
    <w:r>
      <w:rPr>
        <w:rFonts w:ascii="Times New Roman" w:hAnsi="Times New Roman"/>
        <w:color w:val="6E7785"/>
        <w:sz w:val="18"/>
      </w:rPr>
      <w:t>13</w:t>
    </w:r>
    <w:r>
      <w:rPr>
        <w:rFonts w:ascii="Times New Roman" w:hAnsi="Times New Roman"/>
        <w:color w:val="6E7785"/>
        <w:sz w:val="18"/>
      </w:rPr>
      <w:fldChar w:fldCharType="end"/>
    </w:r>
    <w:r>
      <w:rPr>
        <w:rFonts w:ascii="Times New Roman" w:hAnsi="Times New Roman"/>
        <w:color w:val="6E7785"/>
        <w:sz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66429">
    <w:pPr>
      <w:pStyle w:val="24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FFD67">
    <w:pPr>
      <w:pStyle w:val="24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FE98C">
    <w:pPr>
      <w:pStyle w:val="25"/>
      <w:pBdr>
        <w:bottom w:val="single" w:color="C9A84C" w:sz="6" w:space="3"/>
      </w:pBdr>
      <w:jc w:val="right"/>
    </w:pPr>
    <w:r>
      <w:rPr>
        <w:rFonts w:ascii="Times New Roman" w:hAnsi="Times New Roman"/>
        <w:color w:val="6E7785"/>
        <w:sz w:val="16"/>
      </w:rPr>
      <w:t>校园二手交易平台的 Multi-Agent 设计与实现　|　项目周报 · 第 2 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CD1D0">
    <w:pPr>
      <w:pStyle w:val="25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19C84">
    <w:pPr>
      <w:pStyle w:val="2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8AA"/>
    <w:rsid w:val="00485715"/>
    <w:rsid w:val="00AA1D8D"/>
    <w:rsid w:val="00AF7DD5"/>
    <w:rsid w:val="00B47730"/>
    <w:rsid w:val="00CB0664"/>
    <w:rsid w:val="00EA32AB"/>
    <w:rsid w:val="00FC693F"/>
    <w:rsid w:val="60D12D03"/>
    <w:rsid w:val="6CB6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48" w:lineRule="auto"/>
    </w:pPr>
    <w:rPr>
      <w:rFonts w:ascii="微软雅黑" w:hAnsi="微软雅黑" w:eastAsia="微软雅黑" w:cstheme="minorBidi"/>
      <w:color w:val="2D2D2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2859</Words>
  <Characters>3522</Characters>
  <Lines>354</Lines>
  <Paragraphs>342</Paragraphs>
  <TotalTime>0</TotalTime>
  <ScaleCrop>false</ScaleCrop>
  <LinksUpToDate>false</LinksUpToDate>
  <CharactersWithSpaces>3860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纵殇</cp:lastModifiedBy>
  <dcterms:modified xsi:type="dcterms:W3CDTF">2026-10-14T01:45:45Z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eyJoZGlkIjoiMDljYzUzMWQ4OWI0YzBkYjYzMDRhZTY5ZjZkYmFmYTgiLCJ1c2VySWQiOiIxMjcwNjYzMzAxIn0=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FC22C44CCB7945EB805915324F76907D_12</vt:lpwstr>
  </property>
</Properties>
</file>