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</w:r>
    </w:p>
    <w:p/>
    <w:p/>
    <w:p/>
    <w:p/>
    <w:p>
      <w:pPr>
        <w:spacing w:line="360" w:lineRule="auto"/>
        <w:jc w:val="center"/>
      </w:pPr>
      <w:r>
        <w:rPr>
          <w:rFonts w:ascii="微软雅黑" w:hAnsi="微软雅黑" w:eastAsia="微软雅黑"/>
          <w:b/>
          <w:color w:val="1B3A5C"/>
          <w:sz w:val="68"/>
        </w:rPr>
        <w:t>软件需求规格说明书</w:t>
      </w:r>
    </w:p>
    <w:p>
      <w:pPr>
        <w:spacing w:line="360" w:lineRule="auto"/>
        <w:jc w:val="center"/>
      </w:pPr>
      <w:r>
        <w:rPr>
          <w:rFonts w:ascii="Consolas" w:hAnsi="Consolas" w:eastAsia="Consolas"/>
          <w:color w:val="5A6B7B"/>
          <w:sz w:val="26"/>
        </w:rPr>
        <w:t>Software Requirements Specification</w:t>
      </w:r>
    </w:p>
    <w:p>
      <w:pPr>
        <w:spacing w:line="360" w:lineRule="auto"/>
        <w:jc w:val="center"/>
      </w:pPr>
      <w:r>
        <w:rPr>
          <w:color w:val="C9A84C"/>
          <w:sz w:val="20"/>
        </w:rPr>
        <w:t>——————————————————————————</w:t>
      </w:r>
    </w:p>
    <w:p>
      <w:pPr>
        <w:spacing w:line="360" w:lineRule="auto"/>
        <w:jc w:val="center"/>
      </w:pPr>
      <w:r>
        <w:rPr>
          <w:rFonts w:ascii="微软雅黑" w:hAnsi="微软雅黑" w:eastAsia="微软雅黑"/>
          <w:b/>
          <w:color w:val="2E5E8C"/>
          <w:sz w:val="40"/>
        </w:rPr>
        <w:t>校园二手交易平台 Multi-Agent 系统</w:t>
      </w:r>
    </w:p>
    <w:p>
      <w:pPr>
        <w:spacing w:line="360" w:lineRule="auto"/>
        <w:jc w:val="center"/>
      </w:pPr>
      <w:r>
        <w:rPr>
          <w:rFonts w:ascii="微软雅黑" w:hAnsi="微软雅黑" w:eastAsia="微软雅黑"/>
          <w:color w:val="5A6B7B"/>
          <w:sz w:val="22"/>
        </w:rPr>
        <w:t>1 个协调管理 Agent ＋ 8 个专家 Agent ｜ 冲突检测 · 三级决策 · 安全否决</w:t>
      </w:r>
    </w:p>
    <w:p/>
    <w:p/>
    <w:tbl>
      <w:tblPr>
        <w:jc w:val="center"/>
        <w:tblLook w:firstColumn="1" w:firstRow="1" w:lastColumn="0" w:lastRow="0" w:noHBand="0" w:noVBand="1" w:val="04A0"/>
        <w:tblBorders>
          <w:top w:val="single" w:sz="8" w:color="D5C08A"/>
          <w:left w:val="single" w:sz="8" w:color="D5C08A"/>
          <w:bottom w:val="single" w:sz="8" w:color="D5C08A"/>
          <w:right w:val="single" w:sz="8" w:color="D5C08A"/>
          <w:insideH w:val="single" w:sz="8" w:color="D5C08A"/>
          <w:insideV w:val="single" w:sz="8" w:color="D5C08A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2721"/>
        <w:gridCol w:w="6123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文 档 编 号</w:t>
            </w:r>
          </w:p>
        </w:tc>
        <w:tc>
          <w:tcPr>
            <w:vAlign w:val="center"/>
            <w:shd w:fill="F6F3E8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SRS-MAS-2026-001</w:t>
            </w:r>
          </w:p>
        </w:tc>
      </w:tr>
      <w:tr>
        <w:trPr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当 前 版 本</w:t>
            </w:r>
          </w:p>
        </w:tc>
        <w:tc>
          <w:tcPr>
            <w:vAlign w:val="center"/>
            <w:shd w:fill="FFFFFF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V4.0</w:t>
            </w:r>
          </w:p>
        </w:tc>
      </w:tr>
      <w:tr>
        <w:trPr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密 级</w:t>
            </w:r>
          </w:p>
        </w:tc>
        <w:tc>
          <w:tcPr>
            <w:vAlign w:val="center"/>
            <w:shd w:fill="F6F3E8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内部 · 项目组</w:t>
            </w:r>
          </w:p>
        </w:tc>
      </w:tr>
      <w:tr>
        <w:trPr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编 制 人</w:t>
            </w:r>
          </w:p>
        </w:tc>
        <w:tc>
          <w:tcPr>
            <w:vAlign w:val="center"/>
            <w:shd w:fill="FFFFFF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梁奕琦（学号 2400320321）</w:t>
            </w:r>
          </w:p>
        </w:tc>
      </w:tr>
      <w:tr>
        <w:trPr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审 核 人</w:t>
            </w:r>
          </w:p>
        </w:tc>
        <w:tc>
          <w:tcPr>
            <w:vAlign w:val="center"/>
            <w:shd w:fill="F6F3E8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 导 教 师</w:t>
            </w:r>
          </w:p>
        </w:tc>
        <w:tc>
          <w:tcPr>
            <w:vAlign w:val="center"/>
            <w:shd w:fill="FFFFFF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曾志新</w:t>
            </w:r>
          </w:p>
        </w:tc>
      </w:tr>
      <w:tr>
        <w:trPr>
          <w:cantSplit/>
        </w:trPr>
        <w:tc>
          <w:tcPr>
            <w:vAlign w:val="center"/>
            <w:shd w:fill="1B3A5C" w:val="clear"/>
            <w:tcW w:w="272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 期</w:t>
            </w:r>
          </w:p>
        </w:tc>
        <w:tc>
          <w:tcPr>
            <w:vAlign w:val="center"/>
            <w:shd w:fill="F6F3E8" w:val="clear"/>
            <w:tcW w:w="612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22"/>
              </w:rPr>
              <w:t>2026 年 10 月 1 日 — 10 月 13 日</w:t>
            </w:r>
          </w:p>
        </w:tc>
      </w:tr>
    </w:tbl>
    <w:p/>
    <w:p>
      <w:pPr>
        <w:spacing w:line="360" w:lineRule="auto"/>
        <w:jc w:val="center"/>
      </w:pPr>
      <w:r>
        <w:rPr>
          <w:rFonts w:ascii="微软雅黑" w:hAnsi="微软雅黑" w:eastAsia="微软雅黑"/>
          <w:i/>
          <w:color w:val="5A6B7B"/>
          <w:sz w:val="19"/>
        </w:rPr>
        <w:t>本文件包含 V1–V4 共四轮迭代的演进记录，当前发布内容为V4 版需求基线</w:t>
      </w:r>
    </w:p>
    <w:p>
      <w:pPr>
        <w:pageBreakBefore/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一  </w:t>
      </w:r>
      <w:r>
        <w:rPr>
          <w:rFonts w:ascii="微软雅黑" w:hAnsi="微软雅黑" w:eastAsia="微软雅黑"/>
          <w:b/>
          <w:color w:val="1B3A5C"/>
          <w:sz w:val="30"/>
        </w:rPr>
        <w:t>文档控制信息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1.1  版本修订历史（V1 → V4 四轮迭代）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765"/>
        <w:gridCol w:w="1190"/>
        <w:gridCol w:w="878"/>
        <w:gridCol w:w="3430"/>
        <w:gridCol w:w="878"/>
        <w:gridCol w:w="878"/>
        <w:gridCol w:w="822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76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vAlign w:val="center"/>
            <w:shd w:fill="1B3A5C" w:val="clear"/>
            <w:tcW w:w="119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日期</w:t>
            </w:r>
          </w:p>
        </w:tc>
        <w:tc>
          <w:tcPr>
            <w:vAlign w:val="center"/>
            <w:shd w:fill="1B3A5C" w:val="clear"/>
            <w:tcW w:w="87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vAlign w:val="center"/>
            <w:shd w:fill="1B3A5C" w:val="clear"/>
            <w:tcW w:w="343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主要修订内容</w:t>
            </w:r>
          </w:p>
        </w:tc>
        <w:tc>
          <w:tcPr>
            <w:vAlign w:val="center"/>
            <w:shd w:fill="1B3A5C" w:val="clear"/>
            <w:tcW w:w="87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修订人</w:t>
            </w:r>
          </w:p>
        </w:tc>
        <w:tc>
          <w:tcPr>
            <w:vAlign w:val="center"/>
            <w:shd w:fill="1B3A5C" w:val="clear"/>
            <w:tcW w:w="87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审核人</w:t>
            </w:r>
          </w:p>
        </w:tc>
        <w:tc>
          <w:tcPr>
            <w:vAlign w:val="center"/>
            <w:shd w:fill="1B3A5C" w:val="clear"/>
            <w:tcW w:w="82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</w:t>
            </w:r>
          </w:p>
        </w:tc>
      </w:tr>
      <w:tr>
        <w:trPr>
          <w:cantSplit/>
        </w:trPr>
        <w:tc>
          <w:tcPr>
            <w:vAlign w:val="center"/>
            <w:tcW w:w="76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V1.0</w:t>
            </w:r>
          </w:p>
        </w:tc>
        <w:tc>
          <w:tcPr>
            <w:vAlign w:val="center"/>
            <w:tcW w:w="11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2026-10-01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业务调研</w:t>
            </w:r>
          </w:p>
          <w:p>
            <w:pPr>
              <w:spacing w:after="40" w:before="20" w:line="307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初稿</w:t>
            </w:r>
          </w:p>
        </w:tc>
        <w:tc>
          <w:tcPr>
            <w:vAlign w:val="center"/>
            <w:tcW w:w="343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完成校园二手交易业务链路调研；提出信息不对称、信任缺失、议价低效、纠纷难处理四大痛点；初步划分用户角色与核心交易主链路。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82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已归档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6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V1.1</w:t>
            </w:r>
          </w:p>
        </w:tc>
        <w:tc>
          <w:tcPr>
            <w:vAlign w:val="center"/>
            <w:shd w:fill="F4F8FC" w:val="clear"/>
            <w:tcW w:w="11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2026-10-03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需求补充</w:t>
            </w:r>
          </w:p>
        </w:tc>
        <w:tc>
          <w:tcPr>
            <w:vAlign w:val="center"/>
            <w:shd w:fill="F4F8FC" w:val="clear"/>
            <w:tcW w:w="343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补充异常链路（申诉、退换、纠纷仲裁）；形成功能需求与非功能需求雏形；明确排除真实支付与物流。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82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已归档</w:t>
            </w:r>
          </w:p>
        </w:tc>
      </w:tr>
      <w:tr>
        <w:trPr>
          <w:cantSplit/>
        </w:trPr>
        <w:tc>
          <w:tcPr>
            <w:vAlign w:val="center"/>
            <w:tcW w:w="76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V2.0</w:t>
            </w:r>
          </w:p>
        </w:tc>
        <w:tc>
          <w:tcPr>
            <w:vAlign w:val="center"/>
            <w:tcW w:w="11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2026-10-06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角色设计</w:t>
            </w:r>
          </w:p>
        </w:tc>
        <w:tc>
          <w:tcPr>
            <w:vAlign w:val="center"/>
            <w:tcW w:w="343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确立“1 协调者 + 8 专家”共 9 类 Agent 角色及职责表；提出黑板 SSOT + 消息总线的四层总体结构。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82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已归档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6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V3.0</w:t>
            </w:r>
          </w:p>
        </w:tc>
        <w:tc>
          <w:tcPr>
            <w:vAlign w:val="center"/>
            <w:shd w:fill="F4F8FC" w:val="clear"/>
            <w:tcW w:w="11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2026-10-09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机制设计</w:t>
            </w:r>
          </w:p>
        </w:tc>
        <w:tc>
          <w:tcPr>
            <w:vAlign w:val="center"/>
            <w:shd w:fill="F4F8FC" w:val="clear"/>
            <w:tcW w:w="343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新增冲突检测机制（资源/目标/知识/决策四类）；设计三级处理阶梯、全局效用函数、加权投票与安全一票否决；输出 8 类冲突场景矩阵。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82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已归档</w:t>
            </w:r>
          </w:p>
        </w:tc>
      </w:tr>
      <w:tr>
        <w:trPr>
          <w:cantSplit/>
        </w:trPr>
        <w:tc>
          <w:tcPr>
            <w:vAlign w:val="center"/>
            <w:tcW w:w="76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V3.1</w:t>
            </w:r>
          </w:p>
        </w:tc>
        <w:tc>
          <w:tcPr>
            <w:vAlign w:val="center"/>
            <w:tcW w:w="11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2026-10-11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技术选型</w:t>
            </w:r>
          </w:p>
        </w:tc>
        <w:tc>
          <w:tcPr>
            <w:vAlign w:val="center"/>
            <w:tcW w:w="343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核查 2026 年框架时效：确定 LangGraph 1.x 为唯一编排框架，AutoGen 进入维护模式故弃用；确定 DeepSeek V4 + RuleLLM 双通道；确定 FastAPI + Vue3 技术栈。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82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已归档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6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V4.0</w:t>
            </w:r>
          </w:p>
        </w:tc>
        <w:tc>
          <w:tcPr>
            <w:vAlign w:val="center"/>
            <w:shd w:fill="F4F8FC" w:val="clear"/>
            <w:tcW w:w="119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2026-10-13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需求完善</w:t>
            </w:r>
          </w:p>
          <w:p>
            <w:pPr>
              <w:spacing w:after="40" w:before="20" w:line="307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（V4）</w:t>
            </w:r>
          </w:p>
        </w:tc>
        <w:tc>
          <w:tcPr>
            <w:vAlign w:val="center"/>
            <w:shd w:fill="F4F8FC" w:val="clear"/>
            <w:tcW w:w="343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明确 P0/P1 范围；细化 15 项功能需求、9 个状态机定义与 15 条验收标准；补全并发抢单锁规则、议价参数与 ACL 消息字段；形成可开发、可验收的需求基线。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87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82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★ 当前生效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1.2  四轮迭代需求演进对照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247"/>
        <w:gridCol w:w="1502"/>
        <w:gridCol w:w="1502"/>
        <w:gridCol w:w="1984"/>
        <w:gridCol w:w="2608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24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需求维度</w:t>
            </w:r>
          </w:p>
        </w:tc>
        <w:tc>
          <w:tcPr>
            <w:vAlign w:val="center"/>
            <w:shd w:fill="1B3A5C" w:val="clear"/>
            <w:tcW w:w="150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V1 业务初稿</w:t>
            </w:r>
          </w:p>
        </w:tc>
        <w:tc>
          <w:tcPr>
            <w:vAlign w:val="center"/>
            <w:shd w:fill="1B3A5C" w:val="clear"/>
            <w:tcW w:w="150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V2 角色设计</w:t>
            </w:r>
          </w:p>
        </w:tc>
        <w:tc>
          <w:tcPr>
            <w:vAlign w:val="center"/>
            <w:shd w:fill="1B3A5C" w:val="clear"/>
            <w:tcW w:w="198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V3 冲突机制</w:t>
            </w:r>
          </w:p>
        </w:tc>
        <w:tc>
          <w:tcPr>
            <w:vAlign w:val="center"/>
            <w:shd w:fill="1B3A5C" w:val="clear"/>
            <w:tcW w:w="260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V4 需求基线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系统定位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二手交易功能平台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多 Agent 协作原型</w:t>
            </w:r>
          </w:p>
        </w:tc>
        <w:tc>
          <w:tcPr>
            <w:vAlign w:val="cente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带冲突决策的 MAS</w:t>
            </w:r>
          </w:p>
        </w:tc>
        <w:tc>
          <w:tcPr>
            <w:vAlign w:val="cente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可运行·可演示·可解释·可复现的 MAS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Agent 数量</w:t>
            </w:r>
          </w:p>
        </w:tc>
        <w:tc>
          <w:tcPr>
            <w:vAlign w:val="center"/>
            <w:shd w:fill="F4F8FC" w:val="clea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未划分</w:t>
            </w:r>
          </w:p>
        </w:tc>
        <w:tc>
          <w:tcPr>
            <w:vAlign w:val="center"/>
            <w:shd w:fill="F4F8FC" w:val="clea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9 类角色定义</w:t>
            </w:r>
          </w:p>
        </w:tc>
        <w:tc>
          <w:tcPr>
            <w:vAlign w:val="center"/>
            <w:shd w:fill="F4F8FC" w:val="clea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9 类 + 熔断代管</w:t>
            </w:r>
          </w:p>
        </w:tc>
        <w:tc>
          <w:tcPr>
            <w:vAlign w:val="center"/>
            <w:shd w:fill="F4F8FC" w:val="clea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9 类，契约化可插拔（注册表）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核心机制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仅交易主链路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黑板 + 消息协作</w:t>
            </w:r>
          </w:p>
        </w:tc>
        <w:tc>
          <w:tcPr>
            <w:vAlign w:val="cente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四级检测 + 三级阶梯</w:t>
            </w:r>
          </w:p>
        </w:tc>
        <w:tc>
          <w:tcPr>
            <w:vAlign w:val="cente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再叠加效用/投票/否决/人工 interrupt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大模型策略</w:t>
            </w:r>
          </w:p>
        </w:tc>
        <w:tc>
          <w:tcPr>
            <w:vAlign w:val="center"/>
            <w:shd w:fill="F4F8FC" w:val="clea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未明确</w:t>
            </w:r>
          </w:p>
        </w:tc>
        <w:tc>
          <w:tcPr>
            <w:vAlign w:val="center"/>
            <w:shd w:fill="F4F8FC" w:val="clea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LLM 辅助</w:t>
            </w:r>
          </w:p>
        </w:tc>
        <w:tc>
          <w:tcPr>
            <w:vAlign w:val="center"/>
            <w:shd w:fill="F4F8FC" w:val="clea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LLM 生成 + 规则约束</w:t>
            </w:r>
          </w:p>
        </w:tc>
        <w:tc>
          <w:tcPr>
            <w:vAlign w:val="center"/>
            <w:shd w:fill="F4F8FC" w:val="clea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结构化输出→校验→重试→RuleLLM 兜底，无 Key 可演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并发一致性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未涉及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提出加锁思路</w:t>
            </w:r>
          </w:p>
        </w:tc>
        <w:tc>
          <w:tcPr>
            <w:vAlign w:val="cente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抢单优先级</w:t>
            </w:r>
          </w:p>
        </w:tc>
        <w:tc>
          <w:tcPr>
            <w:vAlign w:val="cente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预占锁 + 乐观版本号 + 三优先 + 超时回滚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验收方式</w:t>
            </w:r>
          </w:p>
        </w:tc>
        <w:tc>
          <w:tcPr>
            <w:vAlign w:val="center"/>
            <w:shd w:fill="F4F8FC" w:val="clea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无</w:t>
            </w:r>
          </w:p>
        </w:tc>
        <w:tc>
          <w:tcPr>
            <w:vAlign w:val="center"/>
            <w:shd w:fill="F4F8FC" w:val="clea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人工演示</w:t>
            </w:r>
          </w:p>
        </w:tc>
        <w:tc>
          <w:tcPr>
            <w:vAlign w:val="center"/>
            <w:shd w:fill="F4F8FC" w:val="clea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场景走查</w:t>
            </w:r>
          </w:p>
        </w:tc>
        <w:tc>
          <w:tcPr>
            <w:vAlign w:val="center"/>
            <w:shd w:fill="F4F8FC" w:val="clea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15 条 AC（12 rule + 3 rubric）+ ≥10 剧本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交付界面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未规划</w:t>
            </w:r>
          </w:p>
        </w:tc>
        <w:tc>
          <w:tcPr>
            <w:vAlign w:val="center"/>
            <w:tcW w:w="150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概念页面</w:t>
            </w:r>
          </w:p>
        </w:tc>
        <w:tc>
          <w:tcPr>
            <w:vAlign w:val="center"/>
            <w:tcW w:w="198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买卖端页面</w:t>
            </w:r>
          </w:p>
        </w:tc>
        <w:tc>
          <w:tcPr>
            <w:vAlign w:val="center"/>
            <w:tcW w:w="260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买卖端 + 管理员工作台 + 监控大屏(P1)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1.3  评审与签署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134"/>
        <w:gridCol w:w="1134"/>
        <w:gridCol w:w="3402"/>
        <w:gridCol w:w="1360"/>
        <w:gridCol w:w="1814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13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</w:t>
            </w:r>
          </w:p>
        </w:tc>
        <w:tc>
          <w:tcPr>
            <w:vAlign w:val="center"/>
            <w:shd w:fill="1B3A5C" w:val="clear"/>
            <w:tcW w:w="113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vAlign w:val="center"/>
            <w:shd w:fill="1B3A5C" w:val="clear"/>
            <w:tcW w:w="340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  <w:tc>
          <w:tcPr>
            <w:vAlign w:val="center"/>
            <w:shd w:fill="1B3A5C" w:val="clear"/>
            <w:tcW w:w="136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签署日期</w:t>
            </w:r>
          </w:p>
        </w:tc>
        <w:tc>
          <w:tcPr>
            <w:vAlign w:val="center"/>
            <w:shd w:fill="1B3A5C" w:val="clear"/>
            <w:tcW w:w="181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意见</w:t>
            </w:r>
          </w:p>
        </w:tc>
      </w:tr>
      <w:tr>
        <w:trPr>
          <w:cantSplit/>
        </w:trPr>
        <w:tc>
          <w:tcPr>
            <w:vAlign w:val="cente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编制人</w:t>
            </w:r>
          </w:p>
        </w:tc>
        <w:tc>
          <w:tcPr>
            <w:vAlign w:val="cente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需求调研、分析与文档编制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2026-10-13</w:t>
            </w:r>
          </w:p>
        </w:tc>
        <w:tc>
          <w:tcPr>
            <w:vAlign w:val="center"/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同意作为 V4 基线发布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审核人</w:t>
            </w:r>
          </w:p>
        </w:tc>
        <w:tc>
          <w:tcPr>
            <w:vAlign w:val="center"/>
            <w:shd w:fill="F4F8FC" w:val="clea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梁奕琦</w:t>
            </w:r>
          </w:p>
        </w:tc>
        <w:tc>
          <w:tcPr>
            <w:vAlign w:val="center"/>
            <w:shd w:fill="F4F8FC" w:val="clea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需求完整性、一致性与可验收性审核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2026-10-13</w:t>
            </w:r>
          </w:p>
        </w:tc>
        <w:tc>
          <w:tcPr>
            <w:vAlign w:val="center"/>
            <w:shd w:fill="F4F8FC" w:val="clear"/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审核通过</w:t>
            </w:r>
          </w:p>
        </w:tc>
      </w:tr>
      <w:tr>
        <w:trPr>
          <w:cantSplit/>
        </w:trPr>
        <w:tc>
          <w:tcPr>
            <w:vAlign w:val="cente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指导教师</w:t>
            </w:r>
          </w:p>
        </w:tc>
        <w:tc>
          <w:tcPr>
            <w:vAlign w:val="cente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曾志新</w:t>
            </w:r>
          </w:p>
        </w:tc>
        <w:tc>
          <w:tcPr>
            <w:vAlign w:val="cente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技术方向与机制合理性指导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2026-10-13</w:t>
            </w:r>
          </w:p>
        </w:tc>
        <w:tc>
          <w:tcPr>
            <w:vAlign w:val="center"/>
            <w:tcW w:w="181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—</w:t>
            </w:r>
          </w:p>
        </w:tc>
      </w:tr>
    </w:tbl>
    <w:p>
      <w:r/>
    </w:p>
    <w:p>
      <w:pPr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二  </w:t>
      </w:r>
      <w:r>
        <w:rPr>
          <w:rFonts w:ascii="微软雅黑" w:hAnsi="微软雅黑" w:eastAsia="微软雅黑"/>
          <w:b/>
          <w:color w:val="1B3A5C"/>
          <w:sz w:val="30"/>
        </w:rPr>
        <w:t>引言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2.1  编写目的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22303C"/>
          <w:sz w:val="21"/>
        </w:rPr>
        <w:t>本文档是“校园二手交易平台 Multi-Agent 系统”的软件需求规格说明书（SRS）V4 版，用于明确系统必须实现的功能、行为、约束与验收标准，作为后续概要设计、详细设计、编码实现、测试验收与答辩演示的统一需求基线。本文档已综合 V1–V4 四轮迭代的调研、角色设计、冲突机制设计与技术选型结论。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2.2  项目背景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22303C"/>
          <w:sz w:val="21"/>
        </w:rPr>
        <w:t>校园二手交易核心链路为“商品发布 → 平台审核 → 搜索推荐 → 咨询议价 → 下单支付 → 校内交付 → 确认收货 → 双向评价”，异常链路包括申诉、退换与纠纷仲裁。经 V1 阶段调研，校园场景存在四大痛点：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737"/>
        <w:gridCol w:w="1360"/>
        <w:gridCol w:w="4252"/>
        <w:gridCol w:w="2494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73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vAlign w:val="center"/>
            <w:shd w:fill="1B3A5C" w:val="clear"/>
            <w:tcW w:w="136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痛点</w:t>
            </w:r>
          </w:p>
        </w:tc>
        <w:tc>
          <w:tcPr>
            <w:vAlign w:val="center"/>
            <w:shd w:fill="1B3A5C" w:val="clear"/>
            <w:tcW w:w="425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vAlign w:val="center"/>
            <w:shd w:fill="1B3A5C" w:val="clear"/>
            <w:tcW w:w="249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针对性 Agent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P-1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信息不对称</w:t>
            </w:r>
          </w:p>
        </w:tc>
        <w:tc>
          <w:tcPr>
            <w:vAlign w:val="center"/>
            <w:tcW w:w="425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商品描述失真、货不对板</w:t>
            </w:r>
          </w:p>
        </w:tc>
        <w:tc>
          <w:tcPr>
            <w:vAlign w:val="cente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商品管理 / 内容审核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P-2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信任缺失</w:t>
            </w:r>
          </w:p>
        </w:tc>
        <w:tc>
          <w:tcPr>
            <w:vAlign w:val="center"/>
            <w:shd w:fill="F4F8FC" w:val="clear"/>
            <w:tcW w:w="425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陌生人交易顾虑，缺乏信用约束</w:t>
            </w:r>
          </w:p>
        </w:tc>
        <w:tc>
          <w:tcPr>
            <w:vAlign w:val="center"/>
            <w:shd w:fill="F4F8FC" w:val="clea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信用评价 / 纠纷仲裁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P-3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议价低效</w:t>
            </w:r>
          </w:p>
        </w:tc>
        <w:tc>
          <w:tcPr>
            <w:vAlign w:val="center"/>
            <w:tcW w:w="425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反复砍价消耗精力、容易谈崩</w:t>
            </w:r>
          </w:p>
        </w:tc>
        <w:tc>
          <w:tcPr>
            <w:vAlign w:val="cente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议价谈判 / 用户代理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P-4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纠纷处理难</w:t>
            </w:r>
          </w:p>
        </w:tc>
        <w:tc>
          <w:tcPr>
            <w:vAlign w:val="center"/>
            <w:shd w:fill="F4F8FC" w:val="clear"/>
            <w:tcW w:w="425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责任难界定、平台介入慢</w:t>
            </w:r>
          </w:p>
        </w:tc>
        <w:tc>
          <w:tcPr>
            <w:vAlign w:val="center"/>
            <w:shd w:fill="F4F8FC" w:val="clea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纠纷仲裁 / 协调管理</w:t>
            </w:r>
          </w:p>
        </w:tc>
      </w:tr>
    </w:tbl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22303C"/>
          <w:sz w:val="21"/>
        </w:rPr>
        <w:t>单一智能体难以同时承担目标相互冲突的多类任务（审核求严、推荐求撮合、议价求中立、信用求风险敏感）。本项目以多 Agent 分工协作，并将“冲突检测与群体决策机制”作为研究核心。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2.3  术语与缩略语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2154"/>
        <w:gridCol w:w="6690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215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术语</w:t>
            </w:r>
          </w:p>
        </w:tc>
        <w:tc>
          <w:tcPr>
            <w:vAlign w:val="center"/>
            <w:shd w:fill="1B3A5C" w:val="clear"/>
            <w:tcW w:w="669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全称 / 含义</w:t>
            </w:r>
          </w:p>
        </w:tc>
      </w:tr>
      <w:tr>
        <w:trPr>
          <w:cantSplit/>
        </w:trPr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MAS</w:t>
            </w:r>
          </w:p>
        </w:tc>
        <w:tc>
          <w:tcPr>
            <w:vAlign w:val="cente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Multi-Agent System，多智能体系统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SSOT</w:t>
            </w:r>
          </w:p>
        </w:tc>
        <w:tc>
          <w:tcPr>
            <w:vAlign w:val="center"/>
            <w:shd w:fill="F4F8FC" w:val="clea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Single Source of Truth，全局状态黑板的单一事实源</w:t>
            </w:r>
          </w:p>
        </w:tc>
      </w:tr>
      <w:tr>
        <w:trPr>
          <w:cantSplit/>
        </w:trPr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ACL</w:t>
            </w:r>
          </w:p>
        </w:tc>
        <w:tc>
          <w:tcPr>
            <w:vAlign w:val="cente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Agent Communication Language，本项目采用 FIPA ACL 风格的标准消息协议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协调者 Coordinator</w:t>
            </w:r>
          </w:p>
        </w:tc>
        <w:tc>
          <w:tcPr>
            <w:vAlign w:val="center"/>
            <w:shd w:fill="F4F8FC" w:val="clea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负责任务编排、冲突终裁、熔断与人工转接的管理 Agent</w:t>
            </w:r>
          </w:p>
        </w:tc>
      </w:tr>
      <w:tr>
        <w:trPr>
          <w:cantSplit/>
        </w:trPr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专家 Agent</w:t>
            </w:r>
          </w:p>
        </w:tc>
        <w:tc>
          <w:tcPr>
            <w:vAlign w:val="cente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用户代理、商品、审核、搜索、议价、履约、信用、仲裁共 8 个专业 Agent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veto（一票否决）</w:t>
            </w:r>
          </w:p>
        </w:tc>
        <w:tc>
          <w:tcPr>
            <w:vAlign w:val="center"/>
            <w:shd w:fill="F4F8FC" w:val="clea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内容审核 Agent 对违禁/欺诈判定的最高优先级否决，不可被投票或效用覆盖</w:t>
            </w:r>
          </w:p>
        </w:tc>
      </w:tr>
      <w:tr>
        <w:trPr>
          <w:cantSplit/>
        </w:trPr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纳什参考价</w:t>
            </w:r>
          </w:p>
        </w:tc>
        <w:tc>
          <w:tcPr>
            <w:vAlign w:val="cente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在可行成交区间内使双方让步空间乘积最大的议价参考点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RuleLLM</w:t>
            </w:r>
          </w:p>
        </w:tc>
        <w:tc>
          <w:tcPr>
            <w:vAlign w:val="center"/>
            <w:shd w:fill="F4F8FC" w:val="clear"/>
            <w:tcW w:w="6690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自研确定性规则引擎，在无 API Key 或 LLM 异常时提供合法兜底输出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2.4  参考资料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680"/>
        <w:gridCol w:w="5896"/>
        <w:gridCol w:w="2268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68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vAlign w:val="center"/>
            <w:shd w:fill="1B3A5C" w:val="clear"/>
            <w:tcW w:w="5896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资料名称</w:t>
            </w:r>
          </w:p>
        </w:tc>
        <w:tc>
          <w:tcPr>
            <w:vAlign w:val="center"/>
            <w:shd w:fill="1B3A5C" w:val="clear"/>
            <w:tcW w:w="226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</w:tr>
      <w:tr>
        <w:trPr>
          <w:cantSplit/>
        </w:trPr>
        <w:tc>
          <w:tcPr>
            <w:vAlign w:val="center"/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1</w:t>
            </w:r>
          </w:p>
        </w:tc>
        <w:tc>
          <w:tcPr>
            <w:vAlign w:val="center"/>
            <w:tcW w:w="589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《校园二手交易平台 Multi-Agent 设计与实现 · 周报（第 1 周）》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项目调研输入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2</w:t>
            </w:r>
          </w:p>
        </w:tc>
        <w:tc>
          <w:tcPr>
            <w:vAlign w:val="center"/>
            <w:shd w:fill="F4F8FC" w:val="clear"/>
            <w:tcW w:w="589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LangGraph 官方文档（Checkpointer / Human-in-the-loop），2026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官方技术文档</w:t>
            </w:r>
          </w:p>
        </w:tc>
      </w:tr>
      <w:tr>
        <w:trPr>
          <w:cantSplit/>
        </w:trPr>
        <w:tc>
          <w:tcPr>
            <w:vAlign w:val="center"/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3</w:t>
            </w:r>
          </w:p>
        </w:tc>
        <w:tc>
          <w:tcPr>
            <w:vAlign w:val="center"/>
            <w:tcW w:w="589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Microsoft AutoGen 维护公告与 Microsoft Agent Framework 1.0 GA 公告，2026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官方技术文档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4</w:t>
            </w:r>
          </w:p>
        </w:tc>
        <w:tc>
          <w:tcPr>
            <w:vAlign w:val="center"/>
            <w:shd w:fill="F4F8FC" w:val="clear"/>
            <w:tcW w:w="589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FIPA ACL Message Structure Specification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通信协议规范</w:t>
            </w:r>
          </w:p>
        </w:tc>
      </w:tr>
      <w:tr>
        <w:trPr>
          <w:cantSplit/>
        </w:trPr>
        <w:tc>
          <w:tcPr>
            <w:vAlign w:val="center"/>
            <w:tcW w:w="68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5</w:t>
            </w:r>
          </w:p>
        </w:tc>
        <w:tc>
          <w:tcPr>
            <w:vAlign w:val="center"/>
            <w:tcW w:w="589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DeepSeek 开放平台 API 文档，2026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大模型接口文档</w:t>
            </w:r>
          </w:p>
        </w:tc>
      </w:tr>
    </w:tbl>
    <w:p>
      <w:pPr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三  </w:t>
      </w:r>
      <w:r>
        <w:rPr>
          <w:rFonts w:ascii="微软雅黑" w:hAnsi="微软雅黑" w:eastAsia="微软雅黑"/>
          <w:b/>
          <w:color w:val="1B3A5C"/>
          <w:sz w:val="30"/>
        </w:rPr>
        <w:t>总体描述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3.1  产品定义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22303C"/>
          <w:sz w:val="21"/>
        </w:rPr>
        <w:t>系统是一个可运行、可演示、可解释、可复现实验的校园二手交易 Web 平台原型：由 1 个协调管理 Agent 与 8 个专家 Agent 围绕“全局状态黑板（SSOT）+ 标准消息”协作，自动完成交易主链路；遇到冲突时按“对等协商 → 协调仲裁 → 人工兜底”三级阶梯升级，安全类判定拥有不可被覆盖的一票否决权。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3.2  用户角色与目标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587"/>
        <w:gridCol w:w="3855"/>
        <w:gridCol w:w="3402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58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用户角色</w:t>
            </w:r>
          </w:p>
        </w:tc>
        <w:tc>
          <w:tcPr>
            <w:vAlign w:val="center"/>
            <w:shd w:fill="1B3A5C" w:val="clear"/>
            <w:tcW w:w="385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使用目标</w:t>
            </w:r>
          </w:p>
        </w:tc>
        <w:tc>
          <w:tcPr>
            <w:vAlign w:val="center"/>
            <w:shd w:fill="1B3A5C" w:val="clear"/>
            <w:tcW w:w="340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关键操作</w:t>
            </w:r>
          </w:p>
        </w:tc>
      </w:tr>
      <w:tr>
        <w:trPr>
          <w:cantSplit/>
        </w:trPr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卖家学生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快速发布规范商品、获得定价建议、高效成交、申诉有门</w:t>
            </w:r>
          </w:p>
        </w:tc>
        <w:tc>
          <w:tcPr>
            <w:vAlign w:val="cente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发布、改价、议价、确认交付、评价、申诉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买家学生</w:t>
            </w:r>
          </w:p>
        </w:tc>
        <w:tc>
          <w:tcPr>
            <w:vAlign w:val="center"/>
            <w:shd w:fill="F4F8FC" w:val="clea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找到匹配商品、由 Agent 辅助议价、安全下单、维权有据</w:t>
            </w:r>
          </w:p>
        </w:tc>
        <w:tc>
          <w:tcPr>
            <w:vAlign w:val="center"/>
            <w:shd w:fill="F4F8FC" w:val="clea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搜索、议价、下单、模拟支付、收货、评价、申诉</w:t>
            </w:r>
          </w:p>
        </w:tc>
      </w:tr>
      <w:tr>
        <w:trPr>
          <w:cantSplit/>
        </w:trPr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平台管理员（校方）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人工复核与终裁、接管异常 Agent、审计全程留痕</w:t>
            </w:r>
          </w:p>
        </w:tc>
        <w:tc>
          <w:tcPr>
            <w:vAlign w:val="cente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人工复核、三级终裁、安全处置、熔断接管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研究者 / 演示者</w:t>
            </w:r>
          </w:p>
        </w:tc>
        <w:tc>
          <w:tcPr>
            <w:vAlign w:val="center"/>
            <w:shd w:fill="F4F8FC" w:val="clea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一键运行冲突剧本、观察黑板与决策轨迹、调参实验</w:t>
            </w:r>
          </w:p>
        </w:tc>
        <w:tc>
          <w:tcPr>
            <w:vAlign w:val="center"/>
            <w:shd w:fill="F4F8FC" w:val="clear"/>
            <w:tcW w:w="340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剧本运行、轨迹回放、权重对比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3.3  四层总体结构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360"/>
        <w:gridCol w:w="2494"/>
        <w:gridCol w:w="4989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36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vAlign w:val="center"/>
            <w:shd w:fill="1B3A5C" w:val="clear"/>
            <w:tcW w:w="249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组成</w:t>
            </w:r>
          </w:p>
        </w:tc>
        <w:tc>
          <w:tcPr>
            <w:vAlign w:val="center"/>
            <w:shd w:fill="1B3A5C" w:val="clear"/>
            <w:tcW w:w="4989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① 用户层</w:t>
            </w:r>
          </w:p>
        </w:tc>
        <w:tc>
          <w:tcPr>
            <w:vAlign w:val="cente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卖家、买家、管理员</w:t>
            </w:r>
          </w:p>
        </w:tc>
        <w:tc>
          <w:tcPr>
            <w:vAlign w:val="center"/>
            <w:tcW w:w="4989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通过 Web 界面发起操作、接收解释性结论与确认请求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② 协调层</w:t>
            </w:r>
          </w:p>
        </w:tc>
        <w:tc>
          <w:tcPr>
            <w:vAlign w:val="center"/>
            <w:shd w:fill="F4F8FC" w:val="clea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协调管理 Agent（Coordinator）</w:t>
            </w:r>
          </w:p>
        </w:tc>
        <w:tc>
          <w:tcPr>
            <w:vAlign w:val="center"/>
            <w:shd w:fill="F4F8FC" w:val="clear"/>
            <w:tcW w:w="4989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任务编排、冲突检测、三级调度、效用评分、加权投票、熔断与人工转接</w:t>
            </w:r>
          </w:p>
        </w:tc>
      </w:tr>
      <w:tr>
        <w:trPr>
          <w:cantSplit/>
        </w:trPr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③ 专家 Agent 层</w:t>
            </w:r>
          </w:p>
        </w:tc>
        <w:tc>
          <w:tcPr>
            <w:vAlign w:val="cente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8 个可插拔专家 Agent</w:t>
            </w:r>
          </w:p>
        </w:tc>
        <w:tc>
          <w:tcPr>
            <w:vAlign w:val="center"/>
            <w:tcW w:w="4989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用户代理、商品、审核、搜索、议价、履约、信用、仲裁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④ 数据与工具层</w:t>
            </w:r>
          </w:p>
        </w:tc>
        <w:tc>
          <w:tcPr>
            <w:vAlign w:val="center"/>
            <w:shd w:fill="F4F8FC" w:val="clear"/>
            <w:tcW w:w="249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黑板 SSOT、业务数据库、规则库、大模型适配层</w:t>
            </w:r>
          </w:p>
        </w:tc>
        <w:tc>
          <w:tcPr>
            <w:vAlign w:val="center"/>
            <w:shd w:fill="F4F8FC" w:val="clear"/>
            <w:tcW w:w="4989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状态持久化、检查点、确定性规则与 LLM 双通道能力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color="D5E0EC"/>
          <w:left w:val="single" w:sz="6" w:color="D5E0EC"/>
          <w:bottom w:val="single" w:sz="6" w:color="D5E0EC"/>
          <w:right w:val="single" w:sz="6" w:color="D5E0EC"/>
          <w:insideH w:val="single" w:sz="6" w:color="D5E0EC"/>
          <w:insideV w:val="single" w:sz="6" w:color="D5E0EC"/>
        </w:tblBorders>
        <w:tblCellMar>
          <w:top w:w="95" w:type="dxa"/>
          <w:left w:w="150" w:type="dxa"/>
          <w:bottom w:w="95" w:type="dxa"/>
          <w:right w:w="150" w:type="dxa"/>
        </w:tblCellMar>
      </w:tblPr>
      <w:tblGrid>
        <w:gridCol w:w="9292"/>
      </w:tblGrid>
      <w:tr>
        <w:trPr>
          <w:tblHeader w:val="true"/>
          <w:cantSplit/>
        </w:trPr>
        <w:tc>
          <w:tcPr>
            <w:tcW w:type="dxa" w:w="9292"/>
            <w:shd w:fill="F6F3E8" w:val="clea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307" w:lineRule="auto" w:before="20"/>
            </w:pPr>
            <w:r/>
            <w:r>
              <w:rPr>
                <w:rFonts w:ascii="微软雅黑" w:hAnsi="微软雅黑" w:eastAsia="微软雅黑"/>
                <w:b/>
                <w:color w:val="C9A84C"/>
                <w:sz w:val="20"/>
              </w:rPr>
              <w:t xml:space="preserve">协作原则：  </w:t>
            </w:r>
            <w:r>
              <w:rPr>
                <w:rFonts w:ascii="微软雅黑" w:hAnsi="微软雅黑" w:eastAsia="微软雅黑"/>
                <w:color w:val="22303C"/>
                <w:sz w:val="20"/>
              </w:rPr>
              <w:t>全部 Agent 围绕类型化黑板协作，Agent 间只通过 ACL 标准消息通信，不私自共享可变状态；黑板状态唯一、可查、可回放。</w:t>
            </w:r>
          </w:p>
        </w:tc>
      </w:tr>
    </w:tbl>
    <w:p>
      <w:pPr>
        <w:spacing w:after="40"/>
      </w:pP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3.4  范围界定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701"/>
        <w:gridCol w:w="7144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70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范围</w:t>
            </w:r>
          </w:p>
        </w:tc>
        <w:tc>
          <w:tcPr>
            <w:vAlign w:val="center"/>
            <w:shd w:fill="1B3A5C" w:val="clear"/>
            <w:tcW w:w="714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vAlign w:val="center"/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P0（本期必须）</w:t>
            </w:r>
          </w:p>
        </w:tc>
        <w:tc>
          <w:tcPr>
            <w:vAlign w:val="center"/>
            <w:tcW w:w="714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买卖双方完整交易旅程、9 类 Agent、三级冲突机制、8 类冲突场景、管理员工作台、≥10 个冲突剧本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P1（资源允许）</w:t>
            </w:r>
          </w:p>
        </w:tc>
        <w:tc>
          <w:tcPr>
            <w:vAlign w:val="center"/>
            <w:shd w:fill="F4F8FC" w:val="clear"/>
            <w:tcW w:w="714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黑板监控大屏、效用权重界面化调参与 A/B 对比实验、Docker Compose 部署</w:t>
            </w:r>
          </w:p>
        </w:tc>
      </w:tr>
      <w:tr>
        <w:trPr>
          <w:cantSplit/>
        </w:trPr>
        <w:tc>
          <w:tcPr>
            <w:vAlign w:val="center"/>
            <w:tcW w:w="170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明确不做</w:t>
            </w:r>
          </w:p>
        </w:tc>
        <w:tc>
          <w:tcPr>
            <w:vAlign w:val="center"/>
            <w:tcW w:w="714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真实支付通道与资金清算、真实物流、校方统一身份认证对接、原生移动 App、生产级高并发集群、基于真实数据的模型训练</w:t>
            </w:r>
          </w:p>
        </w:tc>
      </w:tr>
    </w:tbl>
    <w:p>
      <w:pPr>
        <w:pageBreakBefore/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四  </w:t>
      </w:r>
      <w:r>
        <w:rPr>
          <w:rFonts w:ascii="微软雅黑" w:hAnsi="微软雅黑" w:eastAsia="微软雅黑"/>
          <w:b/>
          <w:color w:val="1B3A5C"/>
          <w:sz w:val="30"/>
        </w:rPr>
        <w:t>多 Agent 角色定义（1 协调者 + 8 专家）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425"/>
        <w:gridCol w:w="1247"/>
        <w:gridCol w:w="2381"/>
        <w:gridCol w:w="1587"/>
        <w:gridCol w:w="1871"/>
        <w:gridCol w:w="1332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42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vAlign w:val="center"/>
            <w:shd w:fill="1B3A5C" w:val="clear"/>
            <w:tcW w:w="124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Agent 角色</w:t>
            </w:r>
          </w:p>
        </w:tc>
        <w:tc>
          <w:tcPr>
            <w:vAlign w:val="center"/>
            <w:shd w:fill="1B3A5C" w:val="clear"/>
            <w:tcW w:w="238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定位</w:t>
            </w:r>
          </w:p>
        </w:tc>
        <w:tc>
          <w:tcPr>
            <w:vAlign w:val="center"/>
            <w:shd w:fill="1B3A5C" w:val="clear"/>
            <w:tcW w:w="158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关键输入</w:t>
            </w:r>
          </w:p>
        </w:tc>
        <w:tc>
          <w:tcPr>
            <w:vAlign w:val="center"/>
            <w:shd w:fill="1B3A5C" w:val="clear"/>
            <w:tcW w:w="187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关键输出 / 决策</w:t>
            </w:r>
          </w:p>
        </w:tc>
        <w:tc>
          <w:tcPr>
            <w:vAlign w:val="center"/>
            <w:shd w:fill="1B3A5C" w:val="clear"/>
            <w:tcW w:w="133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主要协作对象</w:t>
            </w:r>
          </w:p>
        </w:tc>
      </w:tr>
      <w:tr>
        <w:trPr>
          <w:cantSplit/>
        </w:trPr>
        <w:tc>
          <w:tcPr>
            <w:vAlign w:val="cente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①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协调管理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Coordinator</w:t>
            </w:r>
          </w:p>
        </w:tc>
        <w:tc>
          <w:tcPr>
            <w:vAlign w:val="cente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调度中枢与裁判长：编排、注册管理、状态监控、冲突终裁、熔断与人工转接</w:t>
            </w:r>
          </w:p>
        </w:tc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用户请求、各 Agent 状态与上报</w:t>
            </w:r>
          </w:p>
        </w:tc>
        <w:tc>
          <w:tcPr>
            <w:vAlign w:val="cente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分派指令、仲裁裁决、流程跳转/熔断</w:t>
            </w:r>
          </w:p>
        </w:tc>
        <w:tc>
          <w:tcPr>
            <w:vAlign w:val="cente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全部 Agent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②</w:t>
            </w:r>
          </w:p>
        </w:tc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用户代理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User Agent</w:t>
            </w:r>
          </w:p>
        </w:tc>
        <w:tc>
          <w:tcPr>
            <w:vAlign w:val="center"/>
            <w:shd w:fill="F4F8FC" w:val="clea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用户数字分身（按买家/卖家实例化）：意图理解、画像与底线、代客议价</w:t>
            </w:r>
          </w:p>
        </w:tc>
        <w:tc>
          <w:tcPr>
            <w:vAlign w:val="center"/>
            <w:shd w:fill="F4F8FC" w:val="clea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用户指令、历史行为、对方报价</w:t>
            </w:r>
          </w:p>
        </w:tc>
        <w:tc>
          <w:tcPr>
            <w:vAlign w:val="center"/>
            <w:shd w:fill="F4F8FC" w:val="clea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结构化意图、出价策略、用户确认请求</w:t>
            </w:r>
          </w:p>
        </w:tc>
        <w:tc>
          <w:tcPr>
            <w:vAlign w:val="center"/>
            <w:shd w:fill="F4F8FC" w:val="clea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协调者、议价、搜索</w:t>
            </w:r>
          </w:p>
        </w:tc>
      </w:tr>
      <w:tr>
        <w:trPr>
          <w:cantSplit/>
        </w:trPr>
        <w:tc>
          <w:tcPr>
            <w:vAlign w:val="cente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③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商品管理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Commodity</w:t>
            </w:r>
          </w:p>
        </w:tc>
        <w:tc>
          <w:tcPr>
            <w:vAlign w:val="cente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上架管家：结构化、自动分类、成色标签、定价区间、库存上下架</w:t>
            </w:r>
          </w:p>
        </w:tc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商品描述、历史成交价</w:t>
            </w:r>
          </w:p>
        </w:tc>
        <w:tc>
          <w:tcPr>
            <w:vAlign w:val="cente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标准商品档案、建议价、上架结果</w:t>
            </w:r>
          </w:p>
        </w:tc>
        <w:tc>
          <w:tcPr>
            <w:vAlign w:val="cente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审核、搜索、议价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④</w:t>
            </w:r>
          </w:p>
        </w:tc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内容审核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Moderation</w:t>
            </w:r>
          </w:p>
        </w:tc>
        <w:tc>
          <w:tcPr>
            <w:vAlign w:val="center"/>
            <w:shd w:fill="F4F8FC" w:val="clea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安检员：违禁/虚假/欺诈识别；拥有安全一票否决权</w:t>
            </w:r>
          </w:p>
        </w:tc>
        <w:tc>
          <w:tcPr>
            <w:vAlign w:val="center"/>
            <w:shd w:fill="F4F8FC" w:val="clea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商品档案、用户历史</w:t>
            </w:r>
          </w:p>
        </w:tc>
        <w:tc>
          <w:tcPr>
            <w:vAlign w:val="center"/>
            <w:shd w:fill="F4F8FC" w:val="clea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通过/驳回/人工复核 + 置信度 + 依据</w:t>
            </w:r>
          </w:p>
        </w:tc>
        <w:tc>
          <w:tcPr>
            <w:vAlign w:val="center"/>
            <w:shd w:fill="F4F8FC" w:val="clea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商品、仲裁、协调者</w:t>
            </w:r>
          </w:p>
        </w:tc>
      </w:tr>
      <w:tr>
        <w:trPr>
          <w:cantSplit/>
        </w:trPr>
        <w:tc>
          <w:tcPr>
            <w:vAlign w:val="cente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⑤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搜索推荐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Search</w:t>
            </w:r>
          </w:p>
        </w:tc>
        <w:tc>
          <w:tcPr>
            <w:vAlign w:val="cente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导购员：多条件检索、意向匹配、带理由的个性化排序</w:t>
            </w:r>
          </w:p>
        </w:tc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搜索请求、画像、商品池</w:t>
            </w:r>
          </w:p>
        </w:tc>
        <w:tc>
          <w:tcPr>
            <w:vAlign w:val="cente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排序列表 + 匹配理由</w:t>
            </w:r>
          </w:p>
        </w:tc>
        <w:tc>
          <w:tcPr>
            <w:vAlign w:val="cente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用户代理、商品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⑥</w:t>
            </w:r>
          </w:p>
        </w:tc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议价谈判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Negotiation</w:t>
            </w:r>
          </w:p>
        </w:tc>
        <w:tc>
          <w:tcPr>
            <w:vAlign w:val="center"/>
            <w:shd w:fill="F4F8FC" w:val="clea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中立主持人：多轮出价、让步策略、纳什参考价、僵局识别</w:t>
            </w:r>
          </w:p>
        </w:tc>
        <w:tc>
          <w:tcPr>
            <w:vAlign w:val="center"/>
            <w:shd w:fill="F4F8FC" w:val="clea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双方底价、轮次、时限</w:t>
            </w:r>
          </w:p>
        </w:tc>
        <w:tc>
          <w:tcPr>
            <w:vAlign w:val="center"/>
            <w:shd w:fill="F4F8FC" w:val="clea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撮合价 / 破裂结论、议价记录</w:t>
            </w:r>
          </w:p>
        </w:tc>
        <w:tc>
          <w:tcPr>
            <w:vAlign w:val="center"/>
            <w:shd w:fill="F4F8FC" w:val="clea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用户代理、信用、履约</w:t>
            </w:r>
          </w:p>
        </w:tc>
      </w:tr>
      <w:tr>
        <w:trPr>
          <w:cantSplit/>
        </w:trPr>
        <w:tc>
          <w:tcPr>
            <w:vAlign w:val="cente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⑦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交易履约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Order</w:t>
            </w:r>
          </w:p>
        </w:tc>
        <w:tc>
          <w:tcPr>
            <w:vAlign w:val="cente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账房调度：订单状态机、商品锁定防抢单、支付交付跟踪、超时处理</w:t>
            </w:r>
          </w:p>
        </w:tc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成交请求、支付/交付事件</w:t>
            </w:r>
          </w:p>
        </w:tc>
        <w:tc>
          <w:tcPr>
            <w:vAlign w:val="cente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订单状态、锁/解锁、结算结果</w:t>
            </w:r>
          </w:p>
        </w:tc>
        <w:tc>
          <w:tcPr>
            <w:vAlign w:val="cente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议价、信用、仲裁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⑧</w:t>
            </w:r>
          </w:p>
        </w:tc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信用评价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Credit</w:t>
            </w:r>
          </w:p>
        </w:tc>
        <w:tc>
          <w:tcPr>
            <w:vAlign w:val="center"/>
            <w:shd w:fill="F4F8FC" w:val="clea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信用局：互评聚合、信用分动态计算、风险画像</w:t>
            </w:r>
          </w:p>
        </w:tc>
        <w:tc>
          <w:tcPr>
            <w:vAlign w:val="center"/>
            <w:shd w:fill="F4F8FC" w:val="clea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评价、履约记录、举报</w:t>
            </w:r>
          </w:p>
        </w:tc>
        <w:tc>
          <w:tcPr>
            <w:vAlign w:val="center"/>
            <w:shd w:fill="F4F8FC" w:val="clea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信用分、风险标签、可信度意见</w:t>
            </w:r>
          </w:p>
        </w:tc>
        <w:tc>
          <w:tcPr>
            <w:vAlign w:val="center"/>
            <w:shd w:fill="F4F8FC" w:val="clea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审核、议价、仲裁</w:t>
            </w:r>
          </w:p>
        </w:tc>
      </w:tr>
      <w:tr>
        <w:trPr>
          <w:cantSplit/>
        </w:trPr>
        <w:tc>
          <w:tcPr>
            <w:vAlign w:val="center"/>
            <w:tcW w:w="425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⑨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纠纷仲裁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Arbitrator</w:t>
            </w:r>
          </w:p>
        </w:tc>
        <w:tc>
          <w:tcPr>
            <w:vAlign w:val="center"/>
            <w:tcW w:w="238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线上小法官：证据链汇总、规则裁决、重大纠纷上报人工</w:t>
            </w:r>
          </w:p>
        </w:tc>
        <w:tc>
          <w:tcPr>
            <w:vAlign w:val="center"/>
            <w:tcW w:w="158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申诉请求、全链路证据</w:t>
            </w:r>
          </w:p>
        </w:tc>
        <w:tc>
          <w:tcPr>
            <w:vAlign w:val="center"/>
            <w:tcW w:w="1871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裁决书、处罚建议</w:t>
            </w:r>
          </w:p>
        </w:tc>
        <w:tc>
          <w:tcPr>
            <w:vAlign w:val="center"/>
            <w:tcW w:w="1332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7"/>
              </w:rPr>
              <w:t>信用、订单、协调者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6" w:color="D5E0EC"/>
          <w:left w:val="single" w:sz="6" w:color="D5E0EC"/>
          <w:bottom w:val="single" w:sz="6" w:color="D5E0EC"/>
          <w:right w:val="single" w:sz="6" w:color="D5E0EC"/>
          <w:insideH w:val="single" w:sz="6" w:color="D5E0EC"/>
          <w:insideV w:val="single" w:sz="6" w:color="D5E0EC"/>
        </w:tblBorders>
        <w:tblCellMar>
          <w:top w:w="95" w:type="dxa"/>
          <w:left w:w="150" w:type="dxa"/>
          <w:bottom w:w="95" w:type="dxa"/>
          <w:right w:w="150" w:type="dxa"/>
        </w:tblCellMar>
      </w:tblPr>
      <w:tblGrid>
        <w:gridCol w:w="9292"/>
      </w:tblGrid>
      <w:tr>
        <w:trPr>
          <w:tblHeader w:val="true"/>
          <w:cantSplit/>
        </w:trPr>
        <w:tc>
          <w:tcPr>
            <w:tcW w:type="dxa" w:w="9292"/>
            <w:shd w:fill="EAF1F8" w:val="clea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307" w:lineRule="auto" w:before="20"/>
            </w:pPr>
            <w:r/>
            <w:r>
              <w:rPr>
                <w:rFonts w:ascii="微软雅黑" w:hAnsi="微软雅黑" w:eastAsia="微软雅黑"/>
                <w:b/>
                <w:color w:val="1B3A5C"/>
                <w:sz w:val="20"/>
              </w:rPr>
              <w:t xml:space="preserve">粒度说明：  </w:t>
            </w:r>
            <w:r>
              <w:rPr>
                <w:rFonts w:ascii="微软雅黑" w:hAnsi="微软雅黑" w:eastAsia="微软雅黑"/>
                <w:color w:val="22303C"/>
                <w:sz w:val="20"/>
              </w:rPr>
              <w:t>本期保留 9 类角色，统一实现为遵循同一契约的专家节点，通过注册表发现、可插拔；是否合并角色留待依据运行期通信开销再评估。</w:t>
            </w:r>
          </w:p>
        </w:tc>
      </w:tr>
    </w:tbl>
    <w:p>
      <w:pPr>
        <w:spacing w:after="40"/>
      </w:pPr>
    </w:p>
    <w:p>
      <w:pPr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五  </w:t>
      </w:r>
      <w:r>
        <w:rPr>
          <w:rFonts w:ascii="微软雅黑" w:hAnsi="微软雅黑" w:eastAsia="微软雅黑"/>
          <w:b/>
          <w:color w:val="1B3A5C"/>
          <w:sz w:val="30"/>
        </w:rPr>
        <w:t>功能需求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2303C"/>
          <w:sz w:val="21"/>
        </w:rPr>
        <w:t>功能需求编号 FR-1 ~ FR-15，覆盖账号、9 类 Agent 能力、消息协议、人工工作台、可解释审计、剧本模拟与 Web 前端。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737"/>
        <w:gridCol w:w="1360"/>
        <w:gridCol w:w="6747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73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vAlign w:val="center"/>
            <w:shd w:fill="1B3A5C" w:val="clear"/>
            <w:tcW w:w="136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</w:t>
            </w:r>
          </w:p>
        </w:tc>
        <w:tc>
          <w:tcPr>
            <w:vAlign w:val="center"/>
            <w:shd w:fill="1B3A5C" w:val="clear"/>
            <w:tcW w:w="674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需求描述（触发 → 处理规则 → 结果）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账号认证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学号注册/登录；密码 bcrypt 哈希；JWT 签发与角色鉴权；内置种子账号（含 2400320321）；冻结账号禁止交易但可申诉。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FR-2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用户代理 Agent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自然语言意图结构化；维护画像与保留价；授权区间内自动出价，越界或成交前必须人工确认；意图不清时引导澄清。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FR-3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商品管理 Agent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描述结构化、自动分类与成色标签；基于历史成交价给建议区间（卖家可改）；建档后进入“待审核”；支持主动下架未锁定商品。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FR-4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内容审核 Agent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违禁词规则库 + LLM 双判定，输出 通过/驳回/人工复核 + 置信度 + 逐条依据；命中违禁欺诈即 veto 冻结，不可被覆盖；驳回允许补材料重提一次。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FR-5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搜索推荐 Agent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仅检索在售商品；综合相关性/成色/价格/信用/画像排序；每条结果给出匹配理由；方案须通过目标相容性检查，偏向佣金则重排。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FR-6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议价谈判 Agent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双边会话状态机；单调让步（买价不降、卖价不升，违例拒收）；时间压力；纳什参考价；默认最大 5 轮 / 120 秒；成交或超时破裂并推荐同类。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FR-7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交易履约 Agent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成交预占锁（锁令牌+乐观版本+超时点）；抢单按“下单时间→信用分→支付完成”裁决；订单状态机；模拟支付超时/失败释放锁并回滚；校内面交确认。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FR-8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信用评价 Agent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订单完成后双向评分（一单仅一次）；信用分按规则动态更新；输出风险标签；向审核/议价/订单/仲裁给出带置信度的风险意见。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FR-9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纠纷仲裁 Agent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汇总证据包（档案/议价/订单节点/评价/信用）；输出结构化裁决书（责任+依据+执行方案+置信度）；超阈值或涉安全升级人工；联动信用处罚。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FR-10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协调管理 Agent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任务分解与图编排、Agent 注册发现、状态监控；执行全部冲突检测与三级调度；熔断异常 Agent 并代管；interrupt 移交人工后恢复主流程。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FR-11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黑板与消息协议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类型化黑板由 LangGraph State + Checkpointer 承载；ACL 消息含 消息ID/对话ID/performative/收发方/内容/置信度/超时/异常码/时间戳；偏差自动纠正并记录来源。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FR-12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人工工作台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待办队列（商品复核、三级终裁、安全事件、熔断接管）；证据包查看；终裁写回黑板并驱动状态流转；人工动作强制留痕。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FR-13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可解释与审计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审核结论、推荐理由、出价依据、裁决书、冲突升级路径全程可查；基于检查点提供决策轨迹回放。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FR-14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冲突剧本模拟</w:t>
            </w:r>
          </w:p>
        </w:tc>
        <w:tc>
          <w:tcPr>
            <w:vAlign w:val="center"/>
            <w:shd w:fill="F4F8FC" w:val="clea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内置 ≥10 个剧本覆盖 C1–C8；一键运行并输出逐步轨迹与期望结果对照表。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FR-15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Web 前端</w:t>
            </w:r>
          </w:p>
        </w:tc>
        <w:tc>
          <w:tcPr>
            <w:vAlign w:val="center"/>
            <w:tcW w:w="6747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通用登录/首页；卖家发布与商品管理/议价/交付/申诉；买家市场/议价室/支付/评价/信用；管理员工作台；P1 监控大屏。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5.1  商品与订单状态机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134"/>
        <w:gridCol w:w="3288"/>
        <w:gridCol w:w="4422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13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vAlign w:val="center"/>
            <w:shd w:fill="1B3A5C" w:val="clear"/>
            <w:tcW w:w="328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状态集合</w:t>
            </w:r>
          </w:p>
        </w:tc>
        <w:tc>
          <w:tcPr>
            <w:vAlign w:val="center"/>
            <w:shd w:fill="1B3A5C" w:val="clear"/>
            <w:tcW w:w="4422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关键迁移规则</w:t>
            </w:r>
          </w:p>
        </w:tc>
      </w:tr>
      <w:tr>
        <w:trPr>
          <w:cantSplit/>
        </w:trPr>
        <w:tc>
          <w:tcPr>
            <w:vAlign w:val="cente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商品 Item</w:t>
            </w:r>
          </w:p>
        </w:tc>
        <w:tc>
          <w:tcPr>
            <w:vAlign w:val="center"/>
            <w:tcW w:w="328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草稿 / 待审核 / 在售 / 被锁定 / 已成交 / 下架 / 驳回 / 冻结</w:t>
            </w:r>
          </w:p>
        </w:tc>
        <w:tc>
          <w:tcPr>
            <w:vAlign w:val="center"/>
            <w:tcW w:w="442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审核通过方可上架；被锁定仅持锁订单可见可支付；违禁欺诈直接冻结；成交后终态不可变更。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134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订单 Order</w:t>
            </w:r>
          </w:p>
        </w:tc>
        <w:tc>
          <w:tcPr>
            <w:vAlign w:val="center"/>
            <w:shd w:fill="F4F8FC" w:val="clear"/>
            <w:tcW w:w="328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已创建 → 待支付 → 已支付 → 待收货 → 已完成 → 已评价；异常分支：已取消 / 申诉中 →（已完成 | 已退款）</w:t>
            </w:r>
          </w:p>
        </w:tc>
        <w:tc>
          <w:tcPr>
            <w:vAlign w:val="center"/>
            <w:shd w:fill="F4F8FC" w:val="clear"/>
            <w:tcW w:w="4422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严格按状态机迁移，非法迁移一律拒绝；支付超时或失败转已取消并释放锁；申诉由仲裁裁决驱动；重复支付幂等拒绝。</w:t>
            </w:r>
          </w:p>
        </w:tc>
      </w:tr>
    </w:tbl>
    <w:p>
      <w:pPr>
        <w:pageBreakBefore/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六  </w:t>
      </w:r>
      <w:r>
        <w:rPr>
          <w:rFonts w:ascii="微软雅黑" w:hAnsi="微软雅黑" w:eastAsia="微软雅黑"/>
          <w:b/>
          <w:color w:val="1B3A5C"/>
          <w:sz w:val="30"/>
        </w:rPr>
        <w:t>冲突决策机制（研究核心）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6.1  四类冲突检测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247"/>
        <w:gridCol w:w="3515"/>
        <w:gridCol w:w="1247"/>
        <w:gridCol w:w="2835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24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检测方式</w:t>
            </w:r>
          </w:p>
        </w:tc>
        <w:tc>
          <w:tcPr>
            <w:vAlign w:val="center"/>
            <w:shd w:fill="1B3A5C" w:val="clear"/>
            <w:tcW w:w="351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vAlign w:val="center"/>
            <w:shd w:fill="1B3A5C" w:val="clear"/>
            <w:tcW w:w="124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冲突类型</w:t>
            </w:r>
          </w:p>
        </w:tc>
        <w:tc>
          <w:tcPr>
            <w:vAlign w:val="center"/>
            <w:shd w:fill="1B3A5C" w:val="clear"/>
            <w:tcW w:w="283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处置入口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规则检测</w:t>
            </w:r>
          </w:p>
        </w:tc>
        <w:tc>
          <w:tcPr>
            <w:vAlign w:val="center"/>
            <w:tcW w:w="351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状态机/锁校验失败（如已锁定商品收到下单）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资源冲突</w:t>
            </w:r>
          </w:p>
        </w:tc>
        <w:tc>
          <w:tcPr>
            <w:vAlign w:val="center"/>
            <w:tcW w:w="283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一级协商 / 锁裁决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意见检测</w:t>
            </w:r>
          </w:p>
        </w:tc>
        <w:tc>
          <w:tcPr>
            <w:vAlign w:val="center"/>
            <w:shd w:fill="F4F8FC" w:val="clear"/>
            <w:tcW w:w="351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多 Agent 结论相左且置信度接近</w:t>
            </w:r>
          </w:p>
        </w:tc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决策冲突</w:t>
            </w:r>
          </w:p>
        </w:tc>
        <w:tc>
          <w:tcPr>
            <w:vAlign w:val="center"/>
            <w:shd w:fill="F4F8FC" w:val="clear"/>
            <w:tcW w:w="283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二级加权投票 / 仲裁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目标检测</w:t>
            </w:r>
          </w:p>
        </w:tc>
        <w:tc>
          <w:tcPr>
            <w:vAlign w:val="center"/>
            <w:tcW w:w="351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各 Agent 行动提案目标不相容（佣金 vs 满意度）</w:t>
            </w:r>
          </w:p>
        </w:tc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目标冲突</w:t>
            </w:r>
          </w:p>
        </w:tc>
        <w:tc>
          <w:tcPr>
            <w:vAlign w:val="center"/>
            <w:tcW w:w="283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二级效用比较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信息检测</w:t>
            </w:r>
          </w:p>
        </w:tc>
        <w:tc>
          <w:tcPr>
            <w:vAlign w:val="center"/>
            <w:shd w:fill="F4F8FC" w:val="clear"/>
            <w:tcW w:w="351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Agent 私有状态与黑板 SSOT 不一致</w:t>
            </w:r>
          </w:p>
        </w:tc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信息冲突</w:t>
            </w:r>
          </w:p>
        </w:tc>
        <w:tc>
          <w:tcPr>
            <w:vAlign w:val="center"/>
            <w:shd w:fill="F4F8FC" w:val="clear"/>
            <w:tcW w:w="283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以 SSOT 自动纠正并记录来源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6.2  三级处理阶梯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048"/>
        <w:gridCol w:w="1927"/>
        <w:gridCol w:w="3713"/>
        <w:gridCol w:w="2154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04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</w:t>
            </w:r>
          </w:p>
        </w:tc>
        <w:tc>
          <w:tcPr>
            <w:vAlign w:val="center"/>
            <w:shd w:fill="1B3A5C" w:val="clear"/>
            <w:tcW w:w="192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触发条件</w:t>
            </w:r>
          </w:p>
        </w:tc>
        <w:tc>
          <w:tcPr>
            <w:vAlign w:val="center"/>
            <w:shd w:fill="1B3A5C" w:val="clear"/>
            <w:tcW w:w="3713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处理方式</w:t>
            </w:r>
          </w:p>
        </w:tc>
        <w:tc>
          <w:tcPr>
            <w:vAlign w:val="center"/>
            <w:shd w:fill="1B3A5C" w:val="clear"/>
            <w:tcW w:w="215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升级出口</w:t>
            </w:r>
          </w:p>
        </w:tc>
      </w:tr>
      <w:tr>
        <w:trPr>
          <w:cantSplit/>
        </w:trPr>
        <w:tc>
          <w:tcPr>
            <w:vAlign w:val="center"/>
            <w:tcW w:w="104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一级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对等协商</w:t>
            </w:r>
          </w:p>
        </w:tc>
        <w:tc>
          <w:tcPr>
            <w:vAlign w:val="cente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冲突初发、当事 Agent 可直接谈判</w:t>
            </w:r>
          </w:p>
        </w:tc>
        <w:tc>
          <w:tcPr>
            <w:vAlign w:val="center"/>
            <w:tcW w:w="371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限时 ≤3 轮自动让步、纳什参考价、规则解释、允许补材料</w:t>
            </w:r>
          </w:p>
        </w:tc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成功→留痕恢复主流程；失败→升级二级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04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协调仲裁</w:t>
            </w:r>
          </w:p>
        </w:tc>
        <w:tc>
          <w:tcPr>
            <w:vAlign w:val="center"/>
            <w:shd w:fill="F4F8FC" w:val="clea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协商失败或多 Agent 意见相左</w:t>
            </w:r>
          </w:p>
        </w:tc>
        <w:tc>
          <w:tcPr>
            <w:vAlign w:val="center"/>
            <w:shd w:fill="F4F8FC" w:val="clear"/>
            <w:tcW w:w="371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协调者主持：全局效用函数评分 + 相关 Agent 加权投票（票权×置信度）</w:t>
            </w:r>
          </w:p>
        </w:tc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出具含依据裁决书；被拒/分歧过大→三级</w:t>
            </w:r>
          </w:p>
        </w:tc>
      </w:tr>
      <w:tr>
        <w:trPr>
          <w:cantSplit/>
        </w:trPr>
        <w:tc>
          <w:tcPr>
            <w:vAlign w:val="center"/>
            <w:tcW w:w="1048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三级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人工兜底</w:t>
            </w:r>
          </w:p>
        </w:tc>
        <w:tc>
          <w:tcPr>
            <w:vAlign w:val="cente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涉资金/违禁/校园安全，或金额超阈值</w:t>
            </w:r>
          </w:p>
        </w:tc>
        <w:tc>
          <w:tcPr>
            <w:vAlign w:val="center"/>
            <w:tcW w:w="3713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立即冻结相关操作；仲裁 Agent 汇总证据包提交管理员终裁</w:t>
            </w:r>
          </w:p>
        </w:tc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人工裁决写回黑板，联动信用处罚并恢复/终止流程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6.3  两类量化决策工具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D5C08A"/>
          <w:left w:val="single" w:sz="8" w:color="D5C08A"/>
          <w:bottom w:val="single" w:sz="8" w:color="D5C08A"/>
          <w:right w:val="single" w:sz="8" w:color="D5C08A"/>
          <w:insideH w:val="single" w:sz="8" w:color="D5C08A"/>
          <w:insideV w:val="single" w:sz="8" w:color="D5C08A"/>
        </w:tblBorders>
        <w:tblCellMar>
          <w:top w:w="95" w:type="dxa"/>
          <w:left w:w="150" w:type="dxa"/>
          <w:bottom w:w="95" w:type="dxa"/>
          <w:right w:w="150" w:type="dxa"/>
        </w:tblCellMar>
      </w:tblPr>
      <w:tblGrid>
        <w:gridCol w:w="4646"/>
        <w:gridCol w:w="4646"/>
      </w:tblGrid>
      <w:tr>
        <w:trPr>
          <w:tblHeader w:val="true"/>
          <w:cantSplit/>
        </w:trPr>
        <w:tc>
          <w:tcPr>
            <w:tcW w:type="dxa" w:w="4646"/>
            <w:vAlign w:val="center"/>
            <w:shd w:fill="1B3A5C" w:val="clear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◆ 全局效用函数 U</w:t>
            </w:r>
          </w:p>
        </w:tc>
        <w:tc>
          <w:tcPr>
            <w:tcW w:type="dxa" w:w="4646"/>
            <w:vAlign w:val="center"/>
            <w:shd w:fill="2E5E8C" w:val="clear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◆ 加权投票（含置信度）</w:t>
            </w:r>
          </w:p>
        </w:tc>
      </w:tr>
      <w:tr>
        <w:trPr>
          <w:cantSplit/>
        </w:trPr>
        <w:tc>
          <w:tcPr>
            <w:tcW w:type="dxa" w:w="4646"/>
            <w:shd w:fill="F6F3E8" w:val="clear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U = 0.25·用户满意度 + 0.20·交易成功率 + 0.30·平台安全性 + 0.15·公平性 − 0.10·处理成本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安全权重最高（0.30）；权重写入配置，P1 支持界面调参做对比实验。</w:t>
            </w:r>
          </w:p>
        </w:tc>
        <w:tc>
          <w:tcPr>
            <w:tcW w:type="dxa" w:w="4646"/>
            <w:shd w:fill="EAF1F8" w:val="clear"/>
            <w:vAlign w:val="cente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风险类决策由信用、审核、交易等相关 Agent 投票，票权按专业相关性赋权并乘以各自置信度。</w:t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</w:r>
          </w:p>
          <w:p>
            <w:pPr>
              <w:spacing w:after="40" w:before="20" w:line="307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平票或分歧过大时升级二级仲裁并暂缓支付。</w:t>
            </w:r>
          </w:p>
        </w:tc>
      </w:tr>
    </w:tbl>
    <w:p>
      <w:pPr>
        <w:spacing w:after="40"/>
      </w:pP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6.4  安全底线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5E0EC"/>
          <w:left w:val="single" w:sz="6" w:color="D5E0EC"/>
          <w:bottom w:val="single" w:sz="6" w:color="D5E0EC"/>
          <w:right w:val="single" w:sz="6" w:color="D5E0EC"/>
          <w:insideH w:val="single" w:sz="6" w:color="D5E0EC"/>
          <w:insideV w:val="single" w:sz="6" w:color="D5E0EC"/>
        </w:tblBorders>
        <w:tblCellMar>
          <w:top w:w="95" w:type="dxa"/>
          <w:left w:w="150" w:type="dxa"/>
          <w:bottom w:w="95" w:type="dxa"/>
          <w:right w:w="150" w:type="dxa"/>
        </w:tblCellMar>
      </w:tblPr>
      <w:tblGrid>
        <w:gridCol w:w="9292"/>
      </w:tblGrid>
      <w:tr>
        <w:trPr>
          <w:tblHeader w:val="true"/>
          <w:cantSplit/>
        </w:trPr>
        <w:tc>
          <w:tcPr>
            <w:tcW w:type="dxa" w:w="9292"/>
            <w:shd w:fill="FBE9E7" w:val="clear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line="307" w:lineRule="auto" w:before="20"/>
            </w:pPr>
            <w:r/>
            <w:r>
              <w:rPr>
                <w:rFonts w:ascii="微软雅黑" w:hAnsi="微软雅黑" w:eastAsia="微软雅黑"/>
                <w:b/>
                <w:color w:val="B33A3A"/>
                <w:sz w:val="20"/>
              </w:rPr>
              <w:t xml:space="preserve">▲ 不可覆盖：  </w:t>
            </w:r>
            <w:r>
              <w:rPr>
                <w:rFonts w:ascii="微软雅黑" w:hAnsi="微软雅黑" w:eastAsia="微软雅黑"/>
                <w:color w:val="22303C"/>
                <w:sz w:val="20"/>
              </w:rPr>
              <w:t>内容审核 Agent 对违禁品、欺诈交易拥有一票否决权，任何投票或效用得分均不得覆盖；协调者可熔断隔离异常 Agent 并临时代管。实现上确定性规则优先于模型输出。</w:t>
            </w:r>
          </w:p>
        </w:tc>
      </w:tr>
    </w:tbl>
    <w:p>
      <w:pPr>
        <w:spacing w:after="40"/>
      </w:pP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6.5  八类典型冲突场景矩阵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623"/>
        <w:gridCol w:w="1927"/>
        <w:gridCol w:w="907"/>
        <w:gridCol w:w="4025"/>
        <w:gridCol w:w="1360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623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vAlign w:val="center"/>
            <w:shd w:fill="1B3A5C" w:val="clear"/>
            <w:tcW w:w="192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冲突场景</w:t>
            </w:r>
          </w:p>
        </w:tc>
        <w:tc>
          <w:tcPr>
            <w:vAlign w:val="center"/>
            <w:shd w:fill="1B3A5C" w:val="clear"/>
            <w:tcW w:w="90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vAlign w:val="center"/>
            <w:shd w:fill="1B3A5C" w:val="clear"/>
            <w:tcW w:w="402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处置要点</w:t>
            </w:r>
          </w:p>
        </w:tc>
        <w:tc>
          <w:tcPr>
            <w:vAlign w:val="center"/>
            <w:shd w:fill="1B3A5C" w:val="clear"/>
            <w:tcW w:w="136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主责 Agent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C1</w:t>
            </w:r>
          </w:p>
        </w:tc>
        <w:tc>
          <w:tcPr>
            <w:vAlign w:val="cente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买卖双方议价僵持互让</w:t>
            </w:r>
          </w:p>
        </w:tc>
        <w:tc>
          <w:tcPr>
            <w:vAlign w:val="cente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目标</w:t>
            </w:r>
          </w:p>
        </w:tc>
        <w:tc>
          <w:tcPr>
            <w:vAlign w:val="cente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一级时间压力让步 + 纳什参考；超时破裂并推荐同类商品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议价谈判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C2</w:t>
            </w:r>
          </w:p>
        </w:tc>
        <w:tc>
          <w:tcPr>
            <w:vAlign w:val="center"/>
            <w:shd w:fill="F4F8FC" w:val="clea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多买家并发抢同一商品</w:t>
            </w:r>
          </w:p>
        </w:tc>
        <w:tc>
          <w:tcPr>
            <w:vAlign w:val="center"/>
            <w:shd w:fill="F4F8FC" w:val="clea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资源</w:t>
            </w:r>
          </w:p>
        </w:tc>
        <w:tc>
          <w:tcPr>
            <w:vAlign w:val="center"/>
            <w:shd w:fill="F4F8FC" w:val="clea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预占锁 + 三优先排序；失败者释放并推荐替代商品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交易履约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C3</w:t>
            </w:r>
          </w:p>
        </w:tc>
        <w:tc>
          <w:tcPr>
            <w:vAlign w:val="cente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卖家不服审核驳回</w:t>
            </w:r>
          </w:p>
        </w:tc>
        <w:tc>
          <w:tcPr>
            <w:vAlign w:val="cente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决策/知识</w:t>
            </w:r>
          </w:p>
        </w:tc>
        <w:tc>
          <w:tcPr>
            <w:vAlign w:val="cente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一级解释补材料 → 二级规则库复核 → 三级人工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审核 / 仲裁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C4</w:t>
            </w:r>
          </w:p>
        </w:tc>
        <w:tc>
          <w:tcPr>
            <w:vAlign w:val="center"/>
            <w:shd w:fill="F4F8FC" w:val="clea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货不对板、未交付纠纷</w:t>
            </w:r>
          </w:p>
        </w:tc>
        <w:tc>
          <w:tcPr>
            <w:vAlign w:val="center"/>
            <w:shd w:fill="F4F8FC" w:val="clea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目标</w:t>
            </w:r>
          </w:p>
        </w:tc>
        <w:tc>
          <w:tcPr>
            <w:vAlign w:val="center"/>
            <w:shd w:fill="F4F8FC" w:val="clea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二级证据链裁决 + 信用扣罚；超阈值转三级人工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纠纷仲裁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C5</w:t>
            </w:r>
          </w:p>
        </w:tc>
        <w:tc>
          <w:tcPr>
            <w:vAlign w:val="cente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推荐偏向佣金、不符需求</w:t>
            </w:r>
          </w:p>
        </w:tc>
        <w:tc>
          <w:tcPr>
            <w:vAlign w:val="cente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目标</w:t>
            </w:r>
          </w:p>
        </w:tc>
        <w:tc>
          <w:tcPr>
            <w:vAlign w:val="cente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二级效用比较，用户满意度不达标要求重排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协调管理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C6</w:t>
            </w:r>
          </w:p>
        </w:tc>
        <w:tc>
          <w:tcPr>
            <w:vAlign w:val="center"/>
            <w:shd w:fill="F4F8FC" w:val="clea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信用判高风险 vs 订单判可成交</w:t>
            </w:r>
          </w:p>
        </w:tc>
        <w:tc>
          <w:tcPr>
            <w:vAlign w:val="center"/>
            <w:shd w:fill="F4F8FC" w:val="clea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决策</w:t>
            </w:r>
          </w:p>
        </w:tc>
        <w:tc>
          <w:tcPr>
            <w:vAlign w:val="center"/>
            <w:shd w:fill="F4F8FC" w:val="clea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二级加权投票（风险权重高），分歧大则暂缓支付并升级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协调管理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C7</w:t>
            </w:r>
          </w:p>
        </w:tc>
        <w:tc>
          <w:tcPr>
            <w:vAlign w:val="cente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各 Agent 状态不一致</w:t>
            </w:r>
          </w:p>
        </w:tc>
        <w:tc>
          <w:tcPr>
            <w:vAlign w:val="cente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信息</w:t>
            </w:r>
          </w:p>
        </w:tc>
        <w:tc>
          <w:tcPr>
            <w:vAlign w:val="cente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以黑板 SSOT 自动纠正并记录偏差来源</w:t>
            </w:r>
          </w:p>
        </w:tc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协调管理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C8</w:t>
            </w:r>
          </w:p>
        </w:tc>
        <w:tc>
          <w:tcPr>
            <w:vAlign w:val="center"/>
            <w:shd w:fill="F4F8FC" w:val="clear"/>
            <w:tcW w:w="192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疑似欺诈 / 违禁品交易</w:t>
            </w:r>
          </w:p>
        </w:tc>
        <w:tc>
          <w:tcPr>
            <w:vAlign w:val="center"/>
            <w:shd w:fill="F4F8FC" w:val="clear"/>
            <w:tcW w:w="90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安全</w:t>
            </w:r>
          </w:p>
        </w:tc>
        <w:tc>
          <w:tcPr>
            <w:vAlign w:val="center"/>
            <w:shd w:fill="F4F8FC" w:val="clear"/>
            <w:tcW w:w="402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立即拦截 + 一票否决，冻结并将证据直送人工</w:t>
            </w:r>
          </w:p>
        </w:tc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内容审核</w:t>
            </w:r>
          </w:p>
        </w:tc>
      </w:tr>
    </w:tbl>
    <w:p>
      <w:pPr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七  </w:t>
      </w:r>
      <w:r>
        <w:rPr>
          <w:rFonts w:ascii="微软雅黑" w:hAnsi="微软雅黑" w:eastAsia="微软雅黑"/>
          <w:b/>
          <w:color w:val="1B3A5C"/>
          <w:sz w:val="30"/>
        </w:rPr>
        <w:t>非功能需求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793"/>
        <w:gridCol w:w="963"/>
        <w:gridCol w:w="3855"/>
        <w:gridCol w:w="3231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793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vAlign w:val="center"/>
            <w:shd w:fill="1B3A5C" w:val="clear"/>
            <w:tcW w:w="963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vAlign w:val="center"/>
            <w:shd w:fill="1B3A5C" w:val="clear"/>
            <w:tcW w:w="385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需求描述</w:t>
            </w:r>
          </w:p>
        </w:tc>
        <w:tc>
          <w:tcPr>
            <w:vAlign w:val="center"/>
            <w:shd w:fill="1B3A5C" w:val="clear"/>
            <w:tcW w:w="323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可验证标准</w:t>
            </w:r>
          </w:p>
        </w:tc>
      </w:tr>
      <w:tr>
        <w:trPr>
          <w:cantSplit/>
        </w:trPr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NFR-1</w:t>
            </w:r>
          </w:p>
        </w:tc>
        <w:tc>
          <w:tcPr>
            <w:vAlign w:val="cente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可解释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每次审核/推荐/出价/仲裁给出依据与置信度</w:t>
            </w:r>
          </w:p>
        </w:tc>
        <w:tc>
          <w:tcPr>
            <w:vAlign w:val="cente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结论与裁决书界面可见、可回溯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NFR-2</w:t>
            </w:r>
          </w:p>
        </w:tc>
        <w:tc>
          <w:tcPr>
            <w:vAlign w:val="center"/>
            <w:shd w:fill="F4F8FC" w:val="clea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一致性</w:t>
            </w:r>
          </w:p>
        </w:tc>
        <w:tc>
          <w:tcPr>
            <w:vAlign w:val="center"/>
            <w:shd w:fill="F4F8FC" w:val="clea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同一商品不可重复成交</w:t>
            </w:r>
          </w:p>
        </w:tc>
        <w:tc>
          <w:tcPr>
            <w:vAlign w:val="center"/>
            <w:shd w:fill="F4F8FC" w:val="clea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并发测试下恰一单成交、无超卖</w:t>
            </w:r>
          </w:p>
        </w:tc>
      </w:tr>
      <w:tr>
        <w:trPr>
          <w:cantSplit/>
        </w:trPr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NFR-3</w:t>
            </w:r>
          </w:p>
        </w:tc>
        <w:tc>
          <w:tcPr>
            <w:vAlign w:val="cente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及时性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常规操作秒级；议价单轮含 LLM 的 P95 ≤ 3 秒</w:t>
            </w:r>
          </w:p>
        </w:tc>
        <w:tc>
          <w:tcPr>
            <w:vAlign w:val="cente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剧本计时；超时自动降级规则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NFR-4</w:t>
            </w:r>
          </w:p>
        </w:tc>
        <w:tc>
          <w:tcPr>
            <w:vAlign w:val="center"/>
            <w:shd w:fill="F4F8FC" w:val="clea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安全可控</w:t>
            </w:r>
          </w:p>
        </w:tc>
        <w:tc>
          <w:tcPr>
            <w:vAlign w:val="center"/>
            <w:shd w:fill="F4F8FC" w:val="clea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密码哈希、JWT、数据按用户隔离、违禁必拦、veto 不可覆盖</w:t>
            </w:r>
          </w:p>
        </w:tc>
        <w:tc>
          <w:tcPr>
            <w:vAlign w:val="center"/>
            <w:shd w:fill="F4F8FC" w:val="clea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安全剧本与接口测试通过</w:t>
            </w:r>
          </w:p>
        </w:tc>
      </w:tr>
      <w:tr>
        <w:trPr>
          <w:cantSplit/>
        </w:trPr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NFR-5</w:t>
            </w:r>
          </w:p>
        </w:tc>
        <w:tc>
          <w:tcPr>
            <w:vAlign w:val="cente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可扩展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Agent 遵循统一契约、注册表发现、可插拔</w:t>
            </w:r>
          </w:p>
        </w:tc>
        <w:tc>
          <w:tcPr>
            <w:vAlign w:val="cente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新增示例 Agent 不改协调核心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NFR-6</w:t>
            </w:r>
          </w:p>
        </w:tc>
        <w:tc>
          <w:tcPr>
            <w:vAlign w:val="center"/>
            <w:shd w:fill="F4F8FC" w:val="clea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LLM 稳定</w:t>
            </w:r>
          </w:p>
        </w:tc>
        <w:tc>
          <w:tcPr>
            <w:vAlign w:val="center"/>
            <w:shd w:fill="F4F8FC" w:val="clea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结构化输出 → 校验 → 重试 → 规则兜底；关键动作人工确认</w:t>
            </w:r>
          </w:p>
        </w:tc>
        <w:tc>
          <w:tcPr>
            <w:vAlign w:val="center"/>
            <w:shd w:fill="F4F8FC" w:val="clea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故障注入 / 无 Key 测试无脏状态</w:t>
            </w:r>
          </w:p>
        </w:tc>
      </w:tr>
      <w:tr>
        <w:trPr>
          <w:cantSplit/>
        </w:trPr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NFR-7</w:t>
            </w:r>
          </w:p>
        </w:tc>
        <w:tc>
          <w:tcPr>
            <w:vAlign w:val="cente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可复现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无 API Key 可完整跑通 P0 与全部剧本；种子数据；一键启动</w:t>
            </w:r>
          </w:p>
        </w:tc>
        <w:tc>
          <w:tcPr>
            <w:vAlign w:val="cente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全新环境按 README 启动成功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NFR-8</w:t>
            </w:r>
          </w:p>
        </w:tc>
        <w:tc>
          <w:tcPr>
            <w:vAlign w:val="center"/>
            <w:shd w:fill="F4F8FC" w:val="clea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可观测</w:t>
            </w:r>
          </w:p>
        </w:tc>
        <w:tc>
          <w:tcPr>
            <w:vAlign w:val="center"/>
            <w:shd w:fill="F4F8FC" w:val="clea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检查点、结构化日志、冲突事件记录、轨迹回放</w:t>
            </w:r>
          </w:p>
        </w:tc>
        <w:tc>
          <w:tcPr>
            <w:vAlign w:val="center"/>
            <w:shd w:fill="F4F8FC" w:val="clea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监控台与日志可查</w:t>
            </w:r>
          </w:p>
        </w:tc>
      </w:tr>
      <w:tr>
        <w:trPr>
          <w:cantSplit/>
        </w:trPr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NFR-9</w:t>
            </w:r>
          </w:p>
        </w:tc>
        <w:tc>
          <w:tcPr>
            <w:vAlign w:val="center"/>
            <w:tcW w:w="96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工程质量</w:t>
            </w:r>
          </w:p>
        </w:tc>
        <w:tc>
          <w:tcPr>
            <w:vAlign w:val="center"/>
            <w:tcW w:w="385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核心模块类型注解、pytest 覆盖、前后端可独立启动</w:t>
            </w:r>
          </w:p>
        </w:tc>
        <w:tc>
          <w:tcPr>
            <w:vAlign w:val="center"/>
            <w:tcW w:w="323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测试通过、README 可执行</w:t>
            </w:r>
          </w:p>
        </w:tc>
      </w:tr>
    </w:tbl>
    <w:p>
      <w:pPr>
        <w:pageBreakBefore/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八  </w:t>
      </w:r>
      <w:r>
        <w:rPr>
          <w:rFonts w:ascii="微软雅黑" w:hAnsi="微软雅黑" w:eastAsia="微软雅黑"/>
          <w:b/>
          <w:color w:val="1B3A5C"/>
          <w:sz w:val="30"/>
        </w:rPr>
        <w:t>技术选型与约束</w:t>
      </w:r>
    </w:p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8.1  技术栈（V3.1 核查 2026 年时效后确定）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247"/>
        <w:gridCol w:w="3061"/>
        <w:gridCol w:w="4536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24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vAlign w:val="center"/>
            <w:shd w:fill="1B3A5C" w:val="clear"/>
            <w:tcW w:w="306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选型</w:t>
            </w:r>
          </w:p>
        </w:tc>
        <w:tc>
          <w:tcPr>
            <w:vAlign w:val="center"/>
            <w:shd w:fill="1B3A5C" w:val="clear"/>
            <w:tcW w:w="4536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选择理由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语言</w:t>
            </w:r>
          </w:p>
        </w:tc>
        <w:tc>
          <w:tcPr>
            <w:vAlign w:val="cente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Python 3.11+</w:t>
            </w:r>
          </w:p>
        </w:tc>
        <w:tc>
          <w:tcPr>
            <w:vAlign w:val="cente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AI 生态完整，团队技术方向一致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Agent 编排</w:t>
            </w:r>
          </w:p>
        </w:tc>
        <w:tc>
          <w:tcPr>
            <w:vAlign w:val="center"/>
            <w:shd w:fill="F4F8FC" w:val="clea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LangGraph 1.x（1.2.x 活跃维护）</w:t>
            </w:r>
          </w:p>
        </w:tc>
        <w:tc>
          <w:tcPr>
            <w:vAlign w:val="center"/>
            <w:shd w:fill="F4F8FC" w:val="clea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图状态 + 条件边 + Checkpointer + interrupt，天然映射协商→仲裁→人工回环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议价对话</w:t>
            </w:r>
          </w:p>
        </w:tc>
        <w:tc>
          <w:tcPr>
            <w:vAlign w:val="cente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LangGraph 双边节点循环实现（不引入 AutoGen）</w:t>
            </w:r>
          </w:p>
        </w:tc>
        <w:tc>
          <w:tcPr>
            <w:vAlign w:val="cente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AutoGen 2026 年进入维护模式，避免双框架风险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大模型</w:t>
            </w:r>
          </w:p>
        </w:tc>
        <w:tc>
          <w:tcPr>
            <w:vAlign w:val="center"/>
            <w:shd w:fill="F4F8FC" w:val="clea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DeepSeek V4（OpenAI 兼容，可切 Qwen/GLM）</w:t>
            </w:r>
          </w:p>
        </w:tc>
        <w:tc>
          <w:tcPr>
            <w:vAlign w:val="center"/>
            <w:shd w:fill="F4F8FC" w:val="clea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国内直连、低成本、Agent 能力增强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模型兜底</w:t>
            </w:r>
          </w:p>
        </w:tc>
        <w:tc>
          <w:tcPr>
            <w:vAlign w:val="cente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自研 RuleLLM 确定性规则引擎</w:t>
            </w:r>
          </w:p>
        </w:tc>
        <w:tc>
          <w:tcPr>
            <w:vAlign w:val="cente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无 Key/超时/格式漂移时自动降级，无 Key 可完整演示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后端</w:t>
            </w:r>
          </w:p>
        </w:tc>
        <w:tc>
          <w:tcPr>
            <w:vAlign w:val="center"/>
            <w:shd w:fill="F4F8FC" w:val="clea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FastAPI + Uvicorn</w:t>
            </w:r>
          </w:p>
        </w:tc>
        <w:tc>
          <w:tcPr>
            <w:vAlign w:val="center"/>
            <w:shd w:fill="F4F8FC" w:val="clea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异步、自动 OpenAPI、原生 WebSocket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数据库</w:t>
            </w:r>
          </w:p>
        </w:tc>
        <w:tc>
          <w:tcPr>
            <w:vAlign w:val="cente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SQLModel + SQLite（WAL），可切 PostgreSQL</w:t>
            </w:r>
          </w:p>
        </w:tc>
        <w:tc>
          <w:tcPr>
            <w:vAlign w:val="cente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零配置可跑；事务 + 乐观版本号保证并发正确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认证</w:t>
            </w:r>
          </w:p>
        </w:tc>
        <w:tc>
          <w:tcPr>
            <w:vAlign w:val="center"/>
            <w:shd w:fill="F4F8FC" w:val="clea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python-jose（JWT）+ bcrypt</w:t>
            </w:r>
          </w:p>
        </w:tc>
        <w:tc>
          <w:tcPr>
            <w:vAlign w:val="center"/>
            <w:shd w:fill="F4F8FC" w:val="clea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学号登录与角色鉴权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前端</w:t>
            </w:r>
          </w:p>
        </w:tc>
        <w:tc>
          <w:tcPr>
            <w:vAlign w:val="cente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Vue3 + TypeScript + Vite + Pinia + Element Plus</w:t>
            </w:r>
          </w:p>
        </w:tc>
        <w:tc>
          <w:tcPr>
            <w:vAlign w:val="cente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组件成熟、中文生态、交付快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可视化 / 实时</w:t>
            </w:r>
          </w:p>
        </w:tc>
        <w:tc>
          <w:tcPr>
            <w:vAlign w:val="center"/>
            <w:shd w:fill="F4F8FC" w:val="clea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ECharts 5 / 原生 WebSocket</w:t>
            </w:r>
          </w:p>
        </w:tc>
        <w:tc>
          <w:tcPr>
            <w:vAlign w:val="center"/>
            <w:shd w:fill="F4F8FC" w:val="clea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监控大屏与议价室实时出价</w:t>
            </w:r>
          </w:p>
        </w:tc>
      </w:tr>
      <w:tr>
        <w:trPr>
          <w:cantSplit/>
        </w:trPr>
        <w:tc>
          <w:tcPr>
            <w:vAlign w:val="center"/>
            <w:tcW w:w="124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测试</w:t>
            </w:r>
          </w:p>
        </w:tc>
        <w:tc>
          <w:tcPr>
            <w:vAlign w:val="center"/>
            <w:tcW w:w="306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pytest + pytest-asyncio + httpx</w:t>
            </w:r>
          </w:p>
        </w:tc>
        <w:tc>
          <w:tcPr>
            <w:vAlign w:val="center"/>
            <w:tcW w:w="453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单元、接口、并发与故障注入测试</w:t>
            </w:r>
          </w:p>
        </w:tc>
      </w:tr>
    </w:tbl>
    <w:p>
      <w:pPr>
        <w:spacing w:before="200" w:after="60" w:line="360" w:lineRule="auto"/>
      </w:pPr>
      <w:r>
        <w:rPr>
          <w:rFonts w:ascii="微软雅黑" w:hAnsi="微软雅黑" w:eastAsia="微软雅黑"/>
          <w:color w:val="C9A84C"/>
          <w:sz w:val="24"/>
        </w:rPr>
        <w:t>▍</w:t>
      </w:r>
      <w:r>
        <w:rPr>
          <w:rFonts w:ascii="微软雅黑" w:hAnsi="微软雅黑" w:eastAsia="微软雅黑"/>
          <w:b/>
          <w:color w:val="2E5E8C"/>
          <w:sz w:val="24"/>
        </w:rPr>
        <w:t>8.2  约束、依赖与假设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1360"/>
        <w:gridCol w:w="7484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1360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类别</w:t>
            </w:r>
          </w:p>
        </w:tc>
        <w:tc>
          <w:tcPr>
            <w:vAlign w:val="center"/>
            <w:shd w:fill="1B3A5C" w:val="clear"/>
            <w:tcW w:w="748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技术约束</w:t>
            </w:r>
          </w:p>
        </w:tc>
        <w:tc>
          <w:tcPr>
            <w:vAlign w:val="center"/>
            <w:tcW w:w="748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单机 Windows 开发与演示；不依赖外部基础设施即可运行（SQLite / 内置锁）。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业务约束</w:t>
            </w:r>
          </w:p>
        </w:tc>
        <w:tc>
          <w:tcPr>
            <w:vAlign w:val="center"/>
            <w:shd w:fill="F4F8FC" w:val="clear"/>
            <w:tcW w:w="748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面向校园内二手实物商品；模拟支付；规则库与权重为经验初值，无真实数据训练。</w:t>
            </w:r>
          </w:p>
        </w:tc>
      </w:tr>
      <w:tr>
        <w:trPr>
          <w:cantSplit/>
        </w:trPr>
        <w:tc>
          <w:tcPr>
            <w:vAlign w:val="cente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外部依赖</w:t>
            </w:r>
          </w:p>
        </w:tc>
        <w:tc>
          <w:tcPr>
            <w:vAlign w:val="center"/>
            <w:tcW w:w="748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DeepSeek（或兼容供应商）API Key 为可选项，缺失时 RuleLLM 全量兜底；需 Node.js 与 Python 3.11+。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1360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关键假设</w:t>
            </w:r>
          </w:p>
        </w:tc>
        <w:tc>
          <w:tcPr>
            <w:vAlign w:val="center"/>
            <w:shd w:fill="F4F8FC" w:val="clear"/>
            <w:tcW w:w="748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默认 Mock 演示模式；前端采用 Vue3；金额阈值/议价参数/效用权重均为可配置初值；P0 图片以 URL/占位 + 文本审核为主。</w:t>
            </w:r>
          </w:p>
        </w:tc>
      </w:tr>
    </w:tbl>
    <w:p>
      <w:pPr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九  </w:t>
      </w:r>
      <w:r>
        <w:rPr>
          <w:rFonts w:ascii="微软雅黑" w:hAnsi="微软雅黑" w:eastAsia="微软雅黑"/>
          <w:b/>
          <w:color w:val="1B3A5C"/>
          <w:sz w:val="30"/>
        </w:rPr>
        <w:t>验收标准（V4）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22303C"/>
          <w:sz w:val="21"/>
        </w:rPr>
        <w:t>共 15 条验收标准：12 条 rule（客观二元条件）+ 3 条 rubric（评分维度，阈值 ≥4，满分 5）。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737"/>
        <w:gridCol w:w="793"/>
        <w:gridCol w:w="2268"/>
        <w:gridCol w:w="5046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737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vAlign w:val="center"/>
            <w:shd w:fill="1B3A5C" w:val="clear"/>
            <w:tcW w:w="793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vAlign w:val="center"/>
            <w:shd w:fill="1B3A5C" w:val="clear"/>
            <w:tcW w:w="2268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验收项</w:t>
            </w:r>
          </w:p>
        </w:tc>
        <w:tc>
          <w:tcPr>
            <w:vAlign w:val="center"/>
            <w:shd w:fill="1B3A5C" w:val="clear"/>
            <w:tcW w:w="5046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通过条件 / 证据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安全一票否决不可覆盖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违禁商品在任何投票/效用放行下仍被冻结；C8 剧本 + 审计日志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AC-2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交易主链路端到端贯通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发布→审核→搜索→议价→支付→交付→评价全通；订单达“已评价”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AC-3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并发抢单一致性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两路并发下单恰一成功、无超卖；并发测试输出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AC-4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议价规则正确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单调让步、区间成交、超时破裂、纳什价正确；C1 剧本断言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AC-5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三级阶梯可升级且可回溯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二级裁决书 + interrupt 三级冻结 + 人工写回；C3/C4 轨迹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AC-6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SSOT 信息冲突自动纠正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偏差自动纠正并记录来源；C7 剧本日志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AC-7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八类场景全覆盖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C1–C8 均有剧本且总数 ≥10；一键运行对照表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AC-8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无 Key 可完整演示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无 API Key 下 P0 与全部剧本成功；运行日志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AC-9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Agent 可插拔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新增示例 Agent 不改协调核心即可被调用；注册测试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AC-10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决策轨迹可回放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按检查点重放消息、结论、置信度与升级路径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AC-11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ACL 消息协议统一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字段齐备、非法消息被拒；Schema 校验单测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AC-12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rule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LLM 故障不产生脏状态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非法 JSON/超时后重试降级或转人工；故障注入测试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AC-13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rubric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前端完成度与易用性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三类用户旅程完整、反馈清晰；1–5 分，阈值 ≥4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AC-14</w:t>
            </w:r>
          </w:p>
        </w:tc>
        <w:tc>
          <w:tcPr>
            <w:vAlign w:val="center"/>
            <w:shd w:fill="F4F8FC" w:val="clea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rubric</w:t>
            </w:r>
          </w:p>
        </w:tc>
        <w:tc>
          <w:tcPr>
            <w:vAlign w:val="center"/>
            <w:shd w:fill="F4F8FC" w:val="clea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决策可解释质量</w:t>
            </w:r>
          </w:p>
        </w:tc>
        <w:tc>
          <w:tcPr>
            <w:vAlign w:val="center"/>
            <w:shd w:fill="F4F8FC" w:val="clea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四类结论“依据—置信度—结果”充分、裁决书完整；阈值 ≥4</w:t>
            </w:r>
          </w:p>
        </w:tc>
      </w:tr>
      <w:tr>
        <w:trPr>
          <w:cantSplit/>
        </w:trPr>
        <w:tc>
          <w:tcPr>
            <w:vAlign w:val="center"/>
            <w:tcW w:w="737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AC-15</w:t>
            </w:r>
          </w:p>
        </w:tc>
        <w:tc>
          <w:tcPr>
            <w:vAlign w:val="center"/>
            <w:tcW w:w="79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rubric</w:t>
            </w:r>
          </w:p>
        </w:tc>
        <w:tc>
          <w:tcPr>
            <w:vAlign w:val="center"/>
            <w:tcW w:w="2268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架构与工程质量</w:t>
            </w:r>
          </w:p>
        </w:tc>
        <w:tc>
          <w:tcPr>
            <w:vAlign w:val="center"/>
            <w:tcW w:w="5046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分层清晰、测试齐备、一键启动；阈值 ≥4</w:t>
            </w:r>
          </w:p>
        </w:tc>
      </w:tr>
    </w:tbl>
    <w:p>
      <w:pPr>
        <w:spacing w:before="280" w:after="120" w:line="360" w:lineRule="auto"/>
        <w:pBdr>
          <w:bottom w:val="single" w:sz="14" w:space="3" w:color="C9A84C"/>
        </w:pBdr>
      </w:pPr>
      <w:r>
        <w:rPr>
          <w:rFonts w:ascii="微软雅黑" w:hAnsi="微软雅黑" w:eastAsia="微软雅黑"/>
          <w:b/>
          <w:color w:val="C9A84C"/>
          <w:sz w:val="30"/>
        </w:rPr>
        <w:t xml:space="preserve">十  </w:t>
      </w:r>
      <w:r>
        <w:rPr>
          <w:rFonts w:ascii="微软雅黑" w:hAnsi="微软雅黑" w:eastAsia="微软雅黑"/>
          <w:b/>
          <w:color w:val="1B3A5C"/>
          <w:sz w:val="30"/>
        </w:rPr>
        <w:t>待确认事项（Open Questions）</w:t>
      </w:r>
    </w:p>
    <w:tbl>
      <w:tblPr>
        <w:jc w:val="center"/>
        <w:tblLook w:firstColumn="1" w:firstRow="1" w:lastColumn="0" w:lastRow="0" w:noHBand="0" w:noVBand="1" w:val="04A0"/>
        <w:tblBorders>
          <w:top w:val="single" w:sz="6" w:color="BFCBD9"/>
          <w:left w:val="single" w:sz="6" w:color="BFCBD9"/>
          <w:bottom w:val="single" w:sz="6" w:color="BFCBD9"/>
          <w:right w:val="single" w:sz="6" w:color="BFCBD9"/>
          <w:insideH w:val="single" w:sz="6" w:color="BFCBD9"/>
          <w:insideV w:val="single" w:sz="6" w:color="BFCBD9"/>
        </w:tblBorders>
        <w:tblCellMar>
          <w:top w:w="95" w:type="dxa"/>
          <w:left w:w="150" w:type="dxa"/>
          <w:bottom w:w="95" w:type="dxa"/>
          <w:right w:w="150" w:type="dxa"/>
        </w:tblCellMar>
        <w:tblW w:w="8845" w:type="dxa"/>
        <w:tblLayout w:type="fixed"/>
      </w:tblPr>
      <w:tblGrid>
        <w:gridCol w:w="623"/>
        <w:gridCol w:w="2154"/>
        <w:gridCol w:w="3175"/>
        <w:gridCol w:w="2891"/>
      </w:tblGrid>
      <w:tr>
        <w:trPr>
          <w:tblHeader w:val="true"/>
          <w:cantSplit/>
        </w:trPr>
        <w:tc>
          <w:tcPr>
            <w:vAlign w:val="center"/>
            <w:shd w:fill="1B3A5C" w:val="clear"/>
            <w:tcW w:w="623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vAlign w:val="center"/>
            <w:shd w:fill="1B3A5C" w:val="clear"/>
            <w:tcW w:w="2154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事项</w:t>
            </w:r>
          </w:p>
        </w:tc>
        <w:tc>
          <w:tcPr>
            <w:vAlign w:val="center"/>
            <w:shd w:fill="1B3A5C" w:val="clear"/>
            <w:tcW w:w="3175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V4 默认方案</w:t>
            </w:r>
          </w:p>
        </w:tc>
        <w:tc>
          <w:tcPr>
            <w:vAlign w:val="center"/>
            <w:shd w:fill="1B3A5C" w:val="clear"/>
            <w:tcW w:w="2891" w:type="dxa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after="40" w:before="20" w:line="336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决策影响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Q1</w:t>
            </w:r>
          </w:p>
        </w:tc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是否提供 DeepSeek API Key</w:t>
            </w:r>
          </w:p>
        </w:tc>
        <w:tc>
          <w:tcPr>
            <w:vAlign w:val="center"/>
            <w:tcW w:w="317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无 Key 的 RuleLLM Mock 模式，界面可切换</w:t>
            </w:r>
          </w:p>
        </w:tc>
        <w:tc>
          <w:tcPr>
            <w:vAlign w:val="center"/>
            <w:tcW w:w="289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影响真实 LLM 演示效果，不影响功能完整性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Q2</w:t>
            </w:r>
          </w:p>
        </w:tc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部署形态</w:t>
            </w:r>
          </w:p>
        </w:tc>
        <w:tc>
          <w:tcPr>
            <w:vAlign w:val="center"/>
            <w:shd w:fill="F4F8FC" w:val="clear"/>
            <w:tcW w:w="317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本机一键启动脚本；Docker Compose 列 P1</w:t>
            </w:r>
          </w:p>
        </w:tc>
        <w:tc>
          <w:tcPr>
            <w:vAlign w:val="center"/>
            <w:shd w:fill="F4F8FC" w:val="clear"/>
            <w:tcW w:w="289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影响老师在线访问的便利性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Q3</w:t>
            </w:r>
          </w:p>
        </w:tc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效用权重实验形态</w:t>
            </w:r>
          </w:p>
        </w:tc>
        <w:tc>
          <w:tcPr>
            <w:vAlign w:val="center"/>
            <w:tcW w:w="317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先配置文件，监控大屏完成后追加界面调参</w:t>
            </w:r>
          </w:p>
        </w:tc>
        <w:tc>
          <w:tcPr>
            <w:vAlign w:val="center"/>
            <w:tcW w:w="289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影响研究实验的交互效率</w:t>
            </w:r>
          </w:p>
        </w:tc>
      </w:tr>
      <w:tr>
        <w:trPr>
          <w:cantSplit/>
        </w:trPr>
        <w:tc>
          <w:tcPr>
            <w:vAlign w:val="center"/>
            <w:shd w:fill="F4F8FC" w:val="clea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Q4</w:t>
            </w:r>
          </w:p>
        </w:tc>
        <w:tc>
          <w:tcPr>
            <w:vAlign w:val="center"/>
            <w:shd w:fill="F4F8FC" w:val="clea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前端技术栈</w:t>
            </w:r>
          </w:p>
        </w:tc>
        <w:tc>
          <w:tcPr>
            <w:vAlign w:val="center"/>
            <w:shd w:fill="F4F8FC" w:val="clear"/>
            <w:tcW w:w="317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Vue3 + Element Plus</w:t>
            </w:r>
          </w:p>
        </w:tc>
        <w:tc>
          <w:tcPr>
            <w:vAlign w:val="center"/>
            <w:shd w:fill="F4F8FC" w:val="clear"/>
            <w:tcW w:w="289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可替换 React，不影响后端契约</w:t>
            </w:r>
          </w:p>
        </w:tc>
      </w:tr>
      <w:tr>
        <w:trPr>
          <w:cantSplit/>
        </w:trPr>
        <w:tc>
          <w:tcPr>
            <w:vAlign w:val="center"/>
            <w:tcW w:w="623" w:type="dxa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spacing w:after="40" w:before="20" w:line="307" w:lineRule="auto"/>
              <w:jc w:val="center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Q5</w:t>
            </w:r>
          </w:p>
        </w:tc>
        <w:tc>
          <w:tcPr>
            <w:vAlign w:val="center"/>
            <w:tcW w:w="2154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图片能力</w:t>
            </w:r>
          </w:p>
        </w:tc>
        <w:tc>
          <w:tcPr>
            <w:vAlign w:val="center"/>
            <w:tcW w:w="3175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P0 采用 URL/占位 + 文本审核</w:t>
            </w:r>
          </w:p>
        </w:tc>
        <w:tc>
          <w:tcPr>
            <w:vAlign w:val="center"/>
            <w:tcW w:w="2891" w:type="dxa"/>
            <w:tcMar>
              <w:top w:w="120" w:type="dxa"/>
              <w:left w:w="340" w:type="dxa"/>
              <w:bottom w:w="120" w:type="dxa"/>
              <w:right w:w="340" w:type="dxa"/>
            </w:tcMar>
          </w:tcPr>
          <w:p>
            <w:pPr>
              <w:spacing w:after="40" w:before="20" w:line="336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22303C"/>
                <w:sz w:val="19"/>
              </w:rPr>
              <w:t>真实图片鉴黄留待后续版本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color="C9A84C"/>
          <w:left w:val="single" w:sz="10" w:color="C9A84C"/>
          <w:bottom w:val="single" w:sz="10" w:color="C9A84C"/>
          <w:right w:val="single" w:sz="10" w:color="C9A84C"/>
          <w:insideH w:val="single" w:sz="10" w:color="C9A84C"/>
          <w:insideV w:val="single" w:sz="10" w:color="C9A84C"/>
        </w:tblBorders>
        <w:tblCellMar>
          <w:top w:w="95" w:type="dxa"/>
          <w:left w:w="150" w:type="dxa"/>
          <w:bottom w:w="95" w:type="dxa"/>
          <w:right w:w="150" w:type="dxa"/>
        </w:tblCellMar>
      </w:tblPr>
      <w:tblGrid>
        <w:gridCol w:w="9292"/>
      </w:tblGrid>
      <w:tr>
        <w:trPr>
          <w:tblHeader w:val="true"/>
          <w:cantSplit/>
        </w:trPr>
        <w:tc>
          <w:tcPr>
            <w:tcW w:type="dxa" w:w="9292"/>
            <w:shd w:fill="1B3A5C" w:val="clear"/>
            <w:tcMar>
              <w:top w:w="95" w:type="dxa"/>
              <w:left w:w="150" w:type="dxa"/>
              <w:bottom w:w="95" w:type="dxa"/>
              <w:right w:w="150" w:type="dxa"/>
            </w:tcMar>
          </w:tcPr>
          <w:p>
            <w:pPr>
              <w:spacing w:line="307" w:lineRule="auto" w:after="40" w:before="2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本需求规格说明书 V4.0 经四轮迭代于 2026 年 10 月 13 日形成开发与验收基线</w:t>
            </w:r>
          </w:p>
          <w:p>
            <w:pPr>
              <w:spacing w:line="307" w:lineRule="auto" w:after="40" w:before="20"/>
              <w:jc w:val="center"/>
            </w:pPr>
            <w:r>
              <w:rPr>
                <w:rFonts w:ascii="微软雅黑" w:hAnsi="微软雅黑" w:eastAsia="微软雅黑"/>
                <w:color w:val="D5C08A"/>
                <w:sz w:val="19"/>
              </w:rPr>
              <w:t>编制人 / 审核人：梁奕琦     指导教师：曾志新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5A6B7B"/>
        <w:sz w:val="16"/>
      </w:rPr>
      <w:t xml:space="preserve">SRS-MAS-2026-001 ｜ 审核人：梁奕琦 ｜ 第 </w:t>
    </w:r>
    <w:fldSimple w:instr="PAGE">
      <w:r>
        <w:t>1</w:t>
      </w:r>
    </w:fldSimple>
    <w:r>
      <w:rPr>
        <w:rFonts w:ascii="微软雅黑" w:hAnsi="微软雅黑" w:eastAsia="微软雅黑"/>
        <w:color w:val="5A6B7B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5A6B7B"/>
        <w:sz w:val="16"/>
      </w:rPr>
      <w:t>校园二手交易平台 Multi-Agent 系统 · 软件需求规格说明书 V4.0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微软雅黑" w:hAnsi="微软雅黑" w:eastAsia="微软雅黑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