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1B46" w14:textId="64EFD524" w:rsidR="00B01A19" w:rsidRDefault="007B74D6">
      <w:r>
        <w:fldChar w:fldCharType="begin"/>
      </w:r>
      <w:r>
        <w:instrText xml:space="preserve"> ADDIN ZOTERO_ITEM CSL_CITATION {"citationID":"whyeiOWH","properties":{"formattedCitation":"(1\\uc0\\u8211{}3)","plainCitation":"(1–3)","noteIndex":0},"citationItems":[{"id":140,"uris":["http://zotero.org/users/local/mcJA9Dt9/items/T2SAS5JS"],"itemData":{"id":140,"type":"article-journal","abstract":"Background: The significance of ST‐segment depression in acute coronary syndrome has been the subject of debate for many decades. Studies indicate that different manifestations of ST/T changes may have significantly different prognostic implications., \nMethods and Results: We studied the correlation of ST/T changes in 12‐lead electrocardiography recorded during pain, to clinical and angiographic findings and in‐hospital prognosis, in patients with non‐ST‐elevation acute coronary syndrome and elevated troponin levels. Fifty consecutive patients could be differentiated into two groups: (1) 25 patients with ST‐segment depression and a negative T wave maximally in leads V4–5, (2) 25 patients with ST‐segment depression and a positive T wave in the precordial lead with maximal ST‐segment depression. Patients in group I had significantly more often left main or left main equivalent coronary artery disease; 76% versus 8% (P &lt; 0.001), heart failure; 40% versus 4% (P = 0.005), and higher in‐hospital mortality; 24% versus 0% (P = 0.02), than patients in group II. The troponin levels did not differ significantly between the groups., \nConclusions: In patients with non‐ST‐elevation acute coronary syndrome and elevated troponin levels two subgroups could be identified. Transient ST‐segment depression and a negative T wave maximally in leads V4–5 during anginal pain predicts left main, left main equivalent, or severe three‐vessel coronary artery disease with high sensitivity and specificity. In patients with ST‐segment depression and a positive T wave, there is a high probability of one‐vessel disease.","container-title":"Annals of Noninvasive Electrocardiology : The Official Journal of the International Society for Holter and Noninvasive Electrocardiology, Inc","DOI":"10.1111/j.1542-474X.2004.93545.x","ISSN":"1082-720X","issue":"3","journalAbbreviation":"Ann Noninvasive Electrocardiol","note":"PMID: 15245335\nPMCID: PMC6932655","page":"207-214","source":"PubMed Central","title":"ST‐Depression with Negative T Waves in Leads V4–V5—A Marker of Severe Coronary Artery Disease in Non‐ST Elevation Acute Coronary Syndrome: A Prospective Study of Angina at Rest, with Troponin, Clinical, Electrocardiographic, and Angiographic Correlation","title-short":"ST‐Depression with Negative T Waves in Leads V4–V5—A Marker of Severe Coronary Artery Disease in Non‐ST Elevation Acute Coronary Syndrome","volume":"9","author":[{"family":"Nikus","given":"Kjell C."},{"family":"Eskola","given":"Markku J."},{"family":"Virtanen","given":"Vesa K."},{"family":"Vikman","given":"Saila"},{"family":"Niemelä","given":"Kari O."},{"family":"Huhtala","given":"Heini"},{"family":"Sclarovsky","given":"Samuel"}],"issued":{"date-parts":[["2004",7,5]]}}},{"id":143,"uris":["http://zotero.org/users/local/mcJA9Dt9/items/2IR8T5YH"],"itemData":{"id":143,"type":"post-weblog","abstract":"A review of normal T wave morphology as well common abnormalities including peaked, hyperacute, inverted, biphasic, 'camel hump' and flattened T waves","container-title":"Life in the Fast Lane • LITFL","language":"en-US","title":"T wave","URL":"https://litfl.com/t-wave-ecg-library/","author":[{"family":"Burns","given":"Ed"},{"family":"Buttner","given":"Robert"},{"family":"Buttner","given":"Ed Burns and Robert"}],"accessed":{"date-parts":[["2024",2,23]]},"issued":{"date-parts":[["2018",8,1]]}}},{"id":145,"uris":["http://zotero.org/users/local/mcJA9Dt9/items/RIPILNFM"],"itemData":{"id":145,"type":"webpage","abstract":"Learn about the ST segment on ECG, with emphasis on normal findings, ST depression ST elevation, morphology, differential diagnoses and causes.","container-title":"Cardiovascular Education","language":"en-US","title":"The ST segment: physiology, normal appearance, ST depression &amp; ST elevation –","title-short":"The ST segment","URL":"https://ecgwaves.com/st-segment-normal-abnormal-depression-elevation-causes/","author":[{"family":"PhD","given":"Dr Araz Rawshani","suffix":"MD"}],"accessed":{"date-parts":[["2024",2,23]]},"issued":{"date-parts":[["2018",8,22]]}}}],"schema":"https://github.com/citation-style-language/schema/raw/master/csl-citation.json"} </w:instrText>
      </w:r>
      <w:r>
        <w:fldChar w:fldCharType="separate"/>
      </w:r>
      <w:r w:rsidRPr="007B74D6">
        <w:rPr>
          <w:rFonts w:ascii="Calibri" w:hAnsi="Calibri" w:cs="Calibri"/>
          <w:kern w:val="0"/>
          <w:szCs w:val="24"/>
        </w:rPr>
        <w:t>(1–3)</w:t>
      </w:r>
      <w:r>
        <w:fldChar w:fldCharType="end"/>
      </w:r>
    </w:p>
    <w:p w14:paraId="3562A646" w14:textId="77777777" w:rsidR="007B74D6" w:rsidRDefault="007B74D6"/>
    <w:p w14:paraId="6DF34F96" w14:textId="6EF96425" w:rsidR="009B1752" w:rsidRDefault="002C4554">
      <w:r>
        <w:fldChar w:fldCharType="begin"/>
      </w:r>
      <w:r>
        <w:instrText xml:space="preserve"> ADDIN ZOTERO_ITEM CSL_CITATION {"citationID":"LfwBSdrH","properties":{"formattedCitation":"(4)","plainCitation":"(4)","noteIndex":0},"citationItems":[{"id":147,"uris":["http://zotero.org/users/local/mcJA9Dt9/items/CCS5FRFX"],"itemData":{"id":147,"type":"document","title":"Trop w  header.pdf","URL":"https://www.nbt.nhs.uk/sites/default/files/Trop%20w%20%20header.pdf","accessed":{"date-parts":[["2024",2,23]]}}}],"schema":"https://github.com/citation-style-language/schema/raw/master/csl-citation.json"} </w:instrText>
      </w:r>
      <w:r>
        <w:fldChar w:fldCharType="separate"/>
      </w:r>
      <w:r w:rsidRPr="002C4554">
        <w:rPr>
          <w:rFonts w:ascii="Calibri" w:hAnsi="Calibri" w:cs="Calibri"/>
        </w:rPr>
        <w:t>(4)</w:t>
      </w:r>
      <w:r>
        <w:fldChar w:fldCharType="end"/>
      </w:r>
    </w:p>
    <w:p w14:paraId="00F72B55" w14:textId="77777777" w:rsidR="007B74D6" w:rsidRDefault="007B74D6"/>
    <w:p w14:paraId="55CE05A4" w14:textId="7E63F01E" w:rsidR="00A52597" w:rsidRDefault="00A52597">
      <w:r>
        <w:fldChar w:fldCharType="begin"/>
      </w:r>
      <w:r>
        <w:instrText xml:space="preserve"> ADDIN ZOTERO_ITEM CSL_CITATION {"citationID":"041t7cMC","properties":{"formattedCitation":"(5)","plainCitation":"(5)","noteIndex":0},"citationItems":[{"id":148,"uris":["http://zotero.org/users/local/mcJA9Dt9/items/VL2DB7NA"],"itemData":{"id":148,"type":"book","ISBN":"978-1-139-49414-4","publisher":"Cambridge University Press","title":"Evaluating Learning Algorithms: A Classification Perspective","URL":"https://books.google.co.uk/books?id=VoWIIOKVzR4C","author":[{"family":"Japkowicz","given":"N."},{"family":"Shah","given":"M."}],"issued":{"date-parts":[["2011"]]}}}],"schema":"https://github.com/citation-style-language/schema/raw/master/csl-citation.json"} </w:instrText>
      </w:r>
      <w:r>
        <w:fldChar w:fldCharType="separate"/>
      </w:r>
      <w:r w:rsidRPr="00A52597">
        <w:rPr>
          <w:rFonts w:ascii="Calibri" w:hAnsi="Calibri" w:cs="Calibri"/>
        </w:rPr>
        <w:t>(5)</w:t>
      </w:r>
      <w:r>
        <w:fldChar w:fldCharType="end"/>
      </w:r>
    </w:p>
    <w:p w14:paraId="19E842B2" w14:textId="77777777" w:rsidR="000D2935" w:rsidRDefault="000D2935"/>
    <w:p w14:paraId="5DB8F421" w14:textId="5C942A0B" w:rsidR="000D2935" w:rsidRDefault="000D2935">
      <w:r>
        <w:fldChar w:fldCharType="begin"/>
      </w:r>
      <w:r>
        <w:instrText xml:space="preserve"> ADDIN ZOTERO_ITEM CSL_CITATION {"citationID":"yWGdrKtF","properties":{"formattedCitation":"(6)","plainCitation":"(6)","noteIndex":0},"citationItems":[{"id":149,"uris":["http://zotero.org/users/local/mcJA9Dt9/items/XWD2TYQE"],"itemData":{"id":149,"type":"article-journal","abstract":"Cardiovascular disease is leading cause of morbidity and mortality worldwide. Although women generally have a lower prevalence of CVD than men. Number of studies has shown that after an acute cardiovascular (CV) event, women have a greater death rate and a worse prognosis. Gender differences between men and women in terms of epidemiology, pathophysiology and remedial issues are of due to differences in gene expression from the sex chromosomes and posterior differences in sex hormones. According to western societies, majority of ischemic heart disease occurs 7-10 times later in women than in men. Men are more likely, around 3-4 times than women to suffer from ST - elevated myocardial infaction (STEMI) or non-STEMI. In this review, we summarized the gender differences of several typical cardiovascular diseases including coronary artery disease, heart failure, LBBB, atrial fibrillation, effect of drugs and risk factors. Cardiovascular death in women is major concern which is still under-recognition and untreated. Consideration of gender differences is important for prevention, diagnosis, treatment and management of CVD.","container-title":"Current Problems in Cardiology","DOI":"10.1016/j.cpcardiol.2023.101604","ISSN":"1535-6280","issue":"5","journalAbbreviation":"Curr Probl Cardiol","language":"eng","note":"PMID: 36690310","page":"101604","source":"PubMed","title":"Gender and CVD- Does It Really Matters?","volume":"48","author":[{"family":"Suman","given":"Satyam"},{"family":"Pravalika","given":"Jakkula"},{"family":"Manjula","given":"Pulluru"},{"family":"Farooq","given":"Umar"}],"issued":{"date-parts":[["2023",5]]}}}],"schema":"https://github.com/citation-style-language/schema/raw/master/csl-citation.json"} </w:instrText>
      </w:r>
      <w:r>
        <w:fldChar w:fldCharType="separate"/>
      </w:r>
      <w:r w:rsidRPr="000D2935">
        <w:rPr>
          <w:rFonts w:ascii="Calibri" w:hAnsi="Calibri" w:cs="Calibri"/>
        </w:rPr>
        <w:t>(6)</w:t>
      </w:r>
      <w:r>
        <w:fldChar w:fldCharType="end"/>
      </w:r>
      <w:r w:rsidR="00836D76">
        <w:t xml:space="preserve">  </w:t>
      </w:r>
      <w:r w:rsidR="00836D76">
        <w:fldChar w:fldCharType="begin"/>
      </w:r>
      <w:r w:rsidR="00836D76">
        <w:instrText xml:space="preserve"> ADDIN ZOTERO_ITEM CSL_CITATION {"citationID":"WeS8NAnF","properties":{"formattedCitation":"(7)","plainCitation":"(7)","noteIndex":0},"citationItems":[{"id":151,"uris":["http://zotero.org/users/local/mcJA9Dt9/items/NEAIXL4K"],"itemData":{"id":151,"type":"webpage","abstract":"Get the facts about high cholesterol, from symptoms and causes, to what you can do to lower your cholesterol level.","container-title":"British Heart Foundation","language":"en","title":"High cholesterol - symptoms, causes &amp; levels","URL":"https://www.bhf.org.uk/informationsupport/risk-factors/high-cholesterol","accessed":{"date-parts":[["2024",2,23]]}}}],"schema":"https://github.com/citation-style-language/schema/raw/master/csl-citation.json"} </w:instrText>
      </w:r>
      <w:r w:rsidR="00836D76">
        <w:fldChar w:fldCharType="separate"/>
      </w:r>
      <w:r w:rsidR="00836D76" w:rsidRPr="00836D76">
        <w:rPr>
          <w:rFonts w:ascii="Calibri" w:hAnsi="Calibri" w:cs="Calibri"/>
        </w:rPr>
        <w:t>(7)</w:t>
      </w:r>
      <w:r w:rsidR="00836D76">
        <w:fldChar w:fldCharType="end"/>
      </w:r>
      <w:r w:rsidR="00E3425C">
        <w:t xml:space="preserve">  </w:t>
      </w:r>
      <w:r w:rsidR="00E3425C">
        <w:fldChar w:fldCharType="begin"/>
      </w:r>
      <w:r w:rsidR="00E3425C">
        <w:instrText xml:space="preserve"> ADDIN ZOTERO_ITEM CSL_CITATION {"citationID":"iMZtO4Il","properties":{"formattedCitation":"(8)","plainCitation":"(8)","noteIndex":0},"citationItems":[{"id":153,"uris":["http://zotero.org/users/local/mcJA9Dt9/items/9EVI55UF"],"itemData":{"id":153,"type":"article-journal","abstract":"Thalassemia major is characterized by chronic ineffective erythropoiesis and anemia as its primary problems. These, in turn, produce physiologic adaptations in the cardiovascular system as well as pathologic/iatrogenic processes such as iron overload, splenectomy, nutritional deficiencies, chronic oxidative stress, and lung disease. This article discusses the pathophysiology of thalassemia as it relates to the cardiovascular system, the mechanisms and monitoring of iron cardiomyopathy, pulmonary hypertension, and vascular aging in thalassemia patients.","container-title":"Hemoglobin","DOI":"10.3109/03630260903347526","ISSN":"0363-0269","issue":"Suppl 1","journalAbbreviation":"Hemoglobin","note":"PMID: 20001637\nPMCID: PMC2906452","page":"S81-S86","source":"PubMed Central","title":"CARDIAC COMPLICATIONS IN THALASSEMIA MAJOR","volume":"33","author":[{"family":"Wood","given":"John C."}],"issued":{"date-parts":[["2009"]]}}}],"schema":"https://github.com/citation-style-language/schema/raw/master/csl-citation.json"} </w:instrText>
      </w:r>
      <w:r w:rsidR="00E3425C">
        <w:fldChar w:fldCharType="separate"/>
      </w:r>
      <w:r w:rsidR="00E3425C" w:rsidRPr="00E3425C">
        <w:rPr>
          <w:rFonts w:ascii="Calibri" w:hAnsi="Calibri" w:cs="Calibri"/>
        </w:rPr>
        <w:t>(8)</w:t>
      </w:r>
      <w:r w:rsidR="00E3425C">
        <w:fldChar w:fldCharType="end"/>
      </w:r>
      <w:r w:rsidR="00E3425C">
        <w:t xml:space="preserve"> </w:t>
      </w:r>
      <w:r w:rsidR="00E3425C">
        <w:fldChar w:fldCharType="begin"/>
      </w:r>
      <w:r w:rsidR="00E3425C">
        <w:instrText xml:space="preserve"> ADDIN ZOTERO_ITEM CSL_CITATION {"citationID":"KlUmEeLo","properties":{"formattedCitation":"(9)","plainCitation":"(9)","noteIndex":0},"citationItems":[{"id":156,"uris":["http://zotero.org/users/local/mcJA9Dt9/items/Z82NYF2P"],"itemData":{"id":156,"type":"article-journal","abstract":"Objectives: To investigate the diagnostic and prognostic value of ST segment depression limited to the recovery phase of an exercise stress test, as compared with that of ST segment depression appearing during exercise., Setting: Exercise stress test laboratory of a university hospital., Patients and design: Clinical and angiographic data were compared for 574 consecutive patients who developed ST segment depression during the active phase of an exercise test (group 1) and for 79 patients who developed ST segment depression only during the recovery phase of the exercise test (group 2)., Results: There were no differences between the two groups in major clinical features. Significant coronary artery stenoses were found in 488 group 1 patients (85%) and in 62 group 2 patients (78%, p  =  0.14). Three vessel or left main disease was found in 166 (29%) group 1 and in 14 (18%) group 2 patients (p  =  0.045). At a median follow up of 55.3 months of 321 group 1 and 54 group 2 patients, there were no significant differences in major cardiac events between the groups (univariate relative risk 0.81, 95% confidence interval 0.25 to 2.68, p  =  0.72)., Conclusion: The diagnostic and prognostic power of ST segment depression limited to the recovery phase of an exercise test is largely similar to that of ST segment depression induced during effort; thus, assessing ST segment depression during recovery can significantly improve the clinical information derived from exercise stress tests.","container-title":"Heart","DOI":"10.1136/hrt.2003.031260","ISSN":"1355-6037","issue":"12","journalAbbreviation":"Heart","note":"PMID: 15547017\nPMCID: PMC1768611","page":"1417-1421","source":"PubMed Central","title":"Diagnostic and prognostic value of ST segment depression limited to the recovery phase of exercise stress test","volume":"90","author":[{"family":"Lanza","given":"G A"},{"family":"Mustilli","given":"M"},{"family":"Sestito","given":"A"},{"family":"Infusino","given":"F"},{"family":"Sgueglia","given":"G A"},{"family":"Crea","given":"F"}],"issued":{"date-parts":[["2004",12]]}}}],"schema":"https://github.com/citation-style-language/schema/raw/master/csl-citation.json"} </w:instrText>
      </w:r>
      <w:r w:rsidR="00E3425C">
        <w:fldChar w:fldCharType="separate"/>
      </w:r>
      <w:r w:rsidR="00E3425C" w:rsidRPr="00E3425C">
        <w:rPr>
          <w:rFonts w:ascii="Calibri" w:hAnsi="Calibri" w:cs="Calibri"/>
        </w:rPr>
        <w:t>(9)</w:t>
      </w:r>
      <w:r w:rsidR="00E3425C">
        <w:fldChar w:fldCharType="end"/>
      </w:r>
      <w:r w:rsidR="00DD485D">
        <w:t xml:space="preserve">  </w:t>
      </w:r>
      <w:r w:rsidR="00DD485D">
        <w:fldChar w:fldCharType="begin"/>
      </w:r>
      <w:r w:rsidR="00DD485D">
        <w:instrText xml:space="preserve"> ADDIN ZOTERO_ITEM CSL_CITATION {"citationID":"kuoz2GQj","properties":{"formattedCitation":"(10)","plainCitation":"(10)","noteIndex":0},"citationItems":[{"id":159,"uris":["http://zotero.org/users/local/mcJA9Dt9/items/U88WI7QT"],"itemData":{"id":159,"type":"article-journal","container-title":"Hypertension","DOI":"10.1161/HYPERTENSIONAHA.111.173104","issue":"5","note":"publisher: American Heart Association","page":"745-750","source":"ahajournals.org (Atypon)","title":"Role of Elevated Heart Rate in the Development of Cardiovascular Disease in Hypertension","volume":"58","author":[{"family":"Palatini","given":"Paolo"}],"issued":{"date-parts":[["2011",11]]}}}],"schema":"https://github.com/citation-style-language/schema/raw/master/csl-citation.json"} </w:instrText>
      </w:r>
      <w:r w:rsidR="00DD485D">
        <w:fldChar w:fldCharType="separate"/>
      </w:r>
      <w:r w:rsidR="00DD485D" w:rsidRPr="00DD485D">
        <w:rPr>
          <w:rFonts w:ascii="Calibri" w:hAnsi="Calibri" w:cs="Calibri"/>
        </w:rPr>
        <w:t>(10)</w:t>
      </w:r>
      <w:r w:rsidR="00DD485D">
        <w:fldChar w:fldCharType="end"/>
      </w:r>
    </w:p>
    <w:p w14:paraId="566B7C19" w14:textId="77777777" w:rsidR="00AC7834" w:rsidRDefault="00AC7834"/>
    <w:p w14:paraId="218C4E54" w14:textId="6CB1C871" w:rsidR="00AC7834" w:rsidRDefault="00AC7834">
      <w:r>
        <w:fldChar w:fldCharType="begin"/>
      </w:r>
      <w:r>
        <w:instrText xml:space="preserve"> ADDIN ZOTERO_ITEM CSL_CITATION {"citationID":"npEnRAl7","properties":{"formattedCitation":"(11)","plainCitation":"(11)","noteIndex":0},"citationItems":[{"id":161,"uris":["http://zotero.org/users/local/mcJA9Dt9/items/ZCELU48Q"],"itemData":{"id":161,"type":"document","title":"r-cluster-book.pdf","URL":"https://xsliulab.github.io/Workshop/2021/week10/r-cluster-book.pdf","accessed":{"date-parts":[["2024",2,24]]}}}],"schema":"https://github.com/citation-style-language/schema/raw/master/csl-citation.json"} </w:instrText>
      </w:r>
      <w:r>
        <w:fldChar w:fldCharType="separate"/>
      </w:r>
      <w:r w:rsidRPr="00AC7834">
        <w:rPr>
          <w:rFonts w:ascii="Calibri" w:hAnsi="Calibri" w:cs="Calibri"/>
        </w:rPr>
        <w:t>(11)</w:t>
      </w:r>
      <w:r>
        <w:fldChar w:fldCharType="end"/>
      </w:r>
      <w:r>
        <w:t xml:space="preserve"> </w:t>
      </w:r>
      <w:r>
        <w:fldChar w:fldCharType="begin"/>
      </w:r>
      <w:r>
        <w:instrText xml:space="preserve"> ADDIN ZOTERO_ITEM CSL_CITATION {"citationID":"jPaO5qGd","properties":{"formattedCitation":"(12)","plainCitation":"(12)","noteIndex":0},"citationItems":[{"id":162,"uris":["http://zotero.org/users/local/mcJA9Dt9/items/4U9PCGRY"],"itemData":{"id":162,"type":"book","ISBN":"978-1-4919-5293-1","publisher":"O'Reilly Media","title":"Practical Statistics for Data Scientists: 50 Essential Concepts","URL":"https://books.google.co.uk/books?id=JtPTDgAAQBAJ","author":[{"family":"Bruce","given":"P."},{"family":"Bruce","given":"A."}],"issued":{"date-parts":[["2017"]]}}}],"schema":"https://github.com/citation-style-language/schema/raw/master/csl-citation.json"} </w:instrText>
      </w:r>
      <w:r>
        <w:fldChar w:fldCharType="separate"/>
      </w:r>
      <w:r w:rsidRPr="00AC7834">
        <w:rPr>
          <w:rFonts w:ascii="Calibri" w:hAnsi="Calibri" w:cs="Calibri"/>
        </w:rPr>
        <w:t>(12)</w:t>
      </w:r>
      <w:r>
        <w:fldChar w:fldCharType="end"/>
      </w:r>
      <w:r w:rsidR="00014D06">
        <w:t xml:space="preserve"> </w:t>
      </w:r>
      <w:r w:rsidR="00014D06">
        <w:fldChar w:fldCharType="begin"/>
      </w:r>
      <w:r w:rsidR="00014D06">
        <w:instrText xml:space="preserve"> ADDIN ZOTERO_ITEM CSL_CITATION {"citationID":"ECPS02Fz","properties":{"formattedCitation":"(13)","plainCitation":"(13)","noteIndex":0},"citationItems":[{"id":163,"uris":["http://zotero.org/users/local/mcJA9Dt9/items/SXPYUHMD"],"itemData":{"id":163,"type":"article-journal","container-title":"Journal of Chemical Information and Computer Sciences","DOI":"10.1021/ci00065a010","ISSN":"0095-2338","issue":"1","journalAbbreviation":"J. Chem. Inf. Comput. Sci.","note":"publisher: American Chemical Society","page":"36-41","source":"ACS Publications","title":"New index for clustering tendency and its application to chemical problems","volume":"30","author":[{"family":"Lawson","given":"Richard G."},{"family":"Jurs","given":"Peter C."}],"issued":{"date-parts":[["1990",2,1]]}}}],"schema":"https://github.com/citation-style-language/schema/raw/master/csl-citation.json"} </w:instrText>
      </w:r>
      <w:r w:rsidR="00014D06">
        <w:fldChar w:fldCharType="separate"/>
      </w:r>
      <w:r w:rsidR="00014D06" w:rsidRPr="00014D06">
        <w:rPr>
          <w:rFonts w:ascii="Calibri" w:hAnsi="Calibri" w:cs="Calibri"/>
        </w:rPr>
        <w:t>(13)</w:t>
      </w:r>
      <w:r w:rsidR="00014D06">
        <w:fldChar w:fldCharType="end"/>
      </w:r>
      <w:r w:rsidR="00A9742F">
        <w:t xml:space="preserve"> </w:t>
      </w:r>
      <w:r w:rsidR="00A9742F">
        <w:fldChar w:fldCharType="begin"/>
      </w:r>
      <w:r w:rsidR="00A9742F">
        <w:instrText xml:space="preserve"> ADDIN ZOTERO_ITEM CSL_CITATION {"citationID":"vdmxVv0R","properties":{"formattedCitation":"(14)","plainCitation":"(14)","noteIndex":0},"citationItems":[{"id":165,"uris":["http://zotero.org/users/local/mcJA9Dt9/items/FYT9VPEU"],"itemData":{"id":165,"type":"paper-conference","container-title":"Proceedings of the International Joint Conference on Neural Networks","DOI":"10.1109/IJCNN.2002.1007487","ISBN":"0-7803-7278-6","page":"2225 - 2230","title":"VAT: A tool for visual assessment of (cluster) tendency","volume":"3","author":[{"family":"Bezdek","given":"James"},{"family":"Hathaway","given":"R.J."}],"issued":{"date-parts":[["2002",2]]}}}],"schema":"https://github.com/citation-style-language/schema/raw/master/csl-citation.json"} </w:instrText>
      </w:r>
      <w:r w:rsidR="00A9742F">
        <w:fldChar w:fldCharType="separate"/>
      </w:r>
      <w:r w:rsidR="00A9742F" w:rsidRPr="00A9742F">
        <w:rPr>
          <w:rFonts w:ascii="Calibri" w:hAnsi="Calibri" w:cs="Calibri"/>
        </w:rPr>
        <w:t>(14)</w:t>
      </w:r>
      <w:r w:rsidR="00A9742F">
        <w:fldChar w:fldCharType="end"/>
      </w:r>
      <w:r w:rsidR="00327DDF">
        <w:t xml:space="preserve"> </w:t>
      </w:r>
      <w:r w:rsidR="00327DDF">
        <w:fldChar w:fldCharType="begin"/>
      </w:r>
      <w:r w:rsidR="00327DDF">
        <w:instrText xml:space="preserve"> ADDIN ZOTERO_ITEM CSL_CITATION {"citationID":"HfnK2oON","properties":{"formattedCitation":"(15)","plainCitation":"(15)","noteIndex":0},"citationItems":[{"id":166,"uris":["http://zotero.org/users/local/mcJA9Dt9/items/4BE2CA4A"],"itemData":{"id":166,"type":"webpage","language":"en","title":"14.4 - Agglomerative Hierarchical Clustering | STAT 505","URL":"https://online.stat.psu.edu/stat505/lesson/14/14.4","accessed":{"date-parts":[["2024",2,24]]}}}],"schema":"https://github.com/citation-style-language/schema/raw/master/csl-citation.json"} </w:instrText>
      </w:r>
      <w:r w:rsidR="00327DDF">
        <w:fldChar w:fldCharType="separate"/>
      </w:r>
      <w:r w:rsidR="00327DDF" w:rsidRPr="00327DDF">
        <w:rPr>
          <w:rFonts w:ascii="Calibri" w:hAnsi="Calibri" w:cs="Calibri"/>
        </w:rPr>
        <w:t>(15)</w:t>
      </w:r>
      <w:r w:rsidR="00327DDF">
        <w:fldChar w:fldCharType="end"/>
      </w:r>
      <w:r w:rsidR="000A7B91">
        <w:t xml:space="preserve"> </w:t>
      </w:r>
      <w:r w:rsidR="000A7B91">
        <w:fldChar w:fldCharType="begin"/>
      </w:r>
      <w:r w:rsidR="000A7B91">
        <w:instrText xml:space="preserve"> ADDIN ZOTERO_ITEM CSL_CITATION {"citationID":"NJbeb3t4","properties":{"formattedCitation":"(16)","plainCitation":"(16)","noteIndex":0},"citationItems":[{"id":169,"uris":["http://zotero.org/users/local/mcJA9Dt9/items/SAERK5KC"],"itemData":{"id":169,"type":"article-journal","abstract":"The k-means algorithm is well known for its efﬁciency in clustering large data sets. However, working only on numeric values prohibits it from being used to cluster real world data containing categorical values. In this paper we present two algorithms which extend the k-means algorithm to categorical domains and domains with mixed numeric and categorical values. The k-modes algorithm uses a simple matching dissimilarity measure to deal with categorical objects, replaces the means of clusters with modes, and uses a frequency-based method to update modes in the clustering process to minimise the clustering cost function. With these extensions the k-modes algorithm enables the clustering of categorical data in a fashion similar to k-means. The k-prototypes algorithm, through the deﬁnition of a combined dissimilarity measure, further integrates the k-means and k-modes algorithms to allow for clustering objects described by mixed numeric and categorical attributes. We use the well known soybean disease and credit approval data sets to demonstrate the clustering performance of the two algorithms. Our experiments on two real world data sets with half a million objects each show that the two algorithms are efﬁcient when clustering large data sets, which is critical to data mining applications.","container-title":"Data Mining and Knowledge Discovery","language":"en","source":"Zotero","title":"Extensions to the k-Means Algorithm for Clustering Large Data Sets with Categorical Values","author":[{"family":"Huang","given":"Zhexue"}],"issued":{"date-parts":[["1998"]]}}}],"schema":"https://github.com/citation-style-language/schema/raw/master/csl-citation.json"} </w:instrText>
      </w:r>
      <w:r w:rsidR="000A7B91">
        <w:fldChar w:fldCharType="separate"/>
      </w:r>
      <w:r w:rsidR="000A7B91" w:rsidRPr="000A7B91">
        <w:rPr>
          <w:rFonts w:ascii="Calibri" w:hAnsi="Calibri" w:cs="Calibri"/>
        </w:rPr>
        <w:t>(16)</w:t>
      </w:r>
      <w:r w:rsidR="000A7B91">
        <w:fldChar w:fldCharType="end"/>
      </w:r>
      <w:r w:rsidR="003709E5">
        <w:t xml:space="preserve">  </w:t>
      </w:r>
    </w:p>
    <w:p w14:paraId="33A64D47" w14:textId="77777777" w:rsidR="003709E5" w:rsidRDefault="003709E5"/>
    <w:p w14:paraId="37A9AAE3" w14:textId="446C2B4E" w:rsidR="003709E5" w:rsidRDefault="003709E5">
      <w:r>
        <w:fldChar w:fldCharType="begin"/>
      </w:r>
      <w:r>
        <w:instrText xml:space="preserve"> ADDIN ZOTERO_ITEM CSL_CITATION {"citationID":"c2PZs4aJ","properties":{"formattedCitation":"(17)","plainCitation":"(17)","noteIndex":0},"citationItems":[{"id":170,"uris":["http://zotero.org/users/local/mcJA9Dt9/items/YU2ZA6FF"],"itemData":{"id":170,"type":"webpage","title":"Single-Link, Complete-Link &amp; Average-Link Clustering","URL":"https://nlp.stanford.edu/IR-book/completelink.html","accessed":{"date-parts":[["2024",2,25]]}}}],"schema":"https://github.com/citation-style-language/schema/raw/master/csl-citation.json"} </w:instrText>
      </w:r>
      <w:r>
        <w:fldChar w:fldCharType="separate"/>
      </w:r>
      <w:r w:rsidRPr="003709E5">
        <w:rPr>
          <w:rFonts w:ascii="Calibri" w:hAnsi="Calibri" w:cs="Calibri"/>
        </w:rPr>
        <w:t>(17)</w:t>
      </w:r>
      <w:r>
        <w:fldChar w:fldCharType="end"/>
      </w:r>
      <w:r w:rsidR="00E45ADC">
        <w:t xml:space="preserve"> </w:t>
      </w:r>
      <w:r w:rsidR="00E45ADC">
        <w:fldChar w:fldCharType="begin"/>
      </w:r>
      <w:r w:rsidR="00E45ADC">
        <w:instrText xml:space="preserve"> ADDIN ZOTERO_ITEM CSL_CITATION {"citationID":"8L9KXi7l","properties":{"formattedCitation":"(18)","plainCitation":"(18)","noteIndex":0},"citationItems":[{"id":172,"uris":["http://zotero.org/users/local/mcJA9Dt9/items/YIXED4BF"],"itemData":{"id":172,"type":"article-journal","abstract":"Data drift refers to differences between the data used in training a machine learning (ML) model and that applied to the model in real-world operation. Medical ML systems can be exposed to various forms of data drift, including differences between the data sampled for training and used in clinical operation, differences between medical practices or context of use between training and clinical use, and time-related changes in patient populations, disease patterns, and data acquisition, to name a few. In this article, we first review the terminology used in ML literature related to data drift, define distinct types of drift, and discuss in detail potential causes within the context of medical applications with an emphasis on medical imaging. We then review the recent literature regarding the effects of data drift on medical ML systems, which overwhelmingly show that data drift can be a major cause for performance deterioration. We then discuss methods for monitoring data drift and mitigating its effects with an emphasis on pre- and post-deployment techniques. Some of the potential methods for drift detection and issues around model retraining when drift is detected are included. Based on our review, we find that data drift is a major concern in medical ML deployment and that more research is needed so that ML models can identify drift early, incorporate effective mitigation strategies and resist performance decay.","container-title":"The British Journal of Radiology","DOI":"10.1259/bjr.20220878","ISSN":"1748-880X","issue":"1150","journalAbbreviation":"Br J Radiol","language":"eng","note":"PMID: 36971405\nPMCID: PMC10546450","page":"20220878","source":"PubMed","title":"Data drift in medical machine learning: implications and potential remedies","title-short":"Data drift in medical machine learning","volume":"96","author":[{"family":"Sahiner","given":"Berkman"},{"family":"Chen","given":"Weijie"},{"family":"Samala","given":"Ravi K."},{"family":"Petrick","given":"Nicholas"}],"issued":{"date-parts":[["2023",10]]}}}],"schema":"https://github.com/citation-style-language/schema/raw/master/csl-citation.json"} </w:instrText>
      </w:r>
      <w:r w:rsidR="00E45ADC">
        <w:fldChar w:fldCharType="separate"/>
      </w:r>
      <w:r w:rsidR="00E45ADC" w:rsidRPr="00E45ADC">
        <w:rPr>
          <w:rFonts w:ascii="Calibri" w:hAnsi="Calibri" w:cs="Calibri"/>
        </w:rPr>
        <w:t>(18)</w:t>
      </w:r>
      <w:r w:rsidR="00E45ADC">
        <w:fldChar w:fldCharType="end"/>
      </w:r>
    </w:p>
    <w:p w14:paraId="0977C260" w14:textId="77777777" w:rsidR="007B74D6" w:rsidRDefault="007B74D6"/>
    <w:p w14:paraId="4F2F6F16" w14:textId="77777777" w:rsidR="00E45ADC" w:rsidRPr="00E45ADC" w:rsidRDefault="007B74D6" w:rsidP="00E45ADC">
      <w:pPr>
        <w:pStyle w:val="Bibliography"/>
        <w:rPr>
          <w:rFonts w:ascii="Calibri" w:hAnsi="Calibri" w:cs="Calibri"/>
        </w:rPr>
      </w:pPr>
      <w:r>
        <w:fldChar w:fldCharType="begin"/>
      </w:r>
      <w:r w:rsidR="003709E5">
        <w:instrText xml:space="preserve"> ADDIN ZOTERO_BIBL {"uncited":[],"omitted":[],"custom":[]} CSL_BIBLIOGRAPHY </w:instrText>
      </w:r>
      <w:r>
        <w:fldChar w:fldCharType="separate"/>
      </w:r>
      <w:r w:rsidR="00E45ADC" w:rsidRPr="00E45ADC">
        <w:rPr>
          <w:rFonts w:ascii="Calibri" w:hAnsi="Calibri" w:cs="Calibri"/>
        </w:rPr>
        <w:t>1.</w:t>
      </w:r>
      <w:r w:rsidR="00E45ADC" w:rsidRPr="00E45ADC">
        <w:rPr>
          <w:rFonts w:ascii="Calibri" w:hAnsi="Calibri" w:cs="Calibri"/>
        </w:rPr>
        <w:tab/>
      </w:r>
      <w:proofErr w:type="spellStart"/>
      <w:r w:rsidR="00E45ADC" w:rsidRPr="00E45ADC">
        <w:rPr>
          <w:rFonts w:ascii="Calibri" w:hAnsi="Calibri" w:cs="Calibri"/>
        </w:rPr>
        <w:t>Nikus</w:t>
      </w:r>
      <w:proofErr w:type="spellEnd"/>
      <w:r w:rsidR="00E45ADC" w:rsidRPr="00E45ADC">
        <w:rPr>
          <w:rFonts w:ascii="Calibri" w:hAnsi="Calibri" w:cs="Calibri"/>
        </w:rPr>
        <w:t xml:space="preserve"> KC, Eskola MJ, Virtanen VK, Vikman S, Niemelä KO, Huhtala H, et al. ST‐Depression with Negative T Waves in Leads V4–V5—A Marker of Severe Coronary Artery Disease in Non‐ST Elevation Acute Coronary Syndrome: A Prospective Study of Angina at Rest, with Troponin, Clinical, Electrocardiographic, and Angiographic Correlation. Ann </w:t>
      </w:r>
      <w:proofErr w:type="spellStart"/>
      <w:r w:rsidR="00E45ADC" w:rsidRPr="00E45ADC">
        <w:rPr>
          <w:rFonts w:ascii="Calibri" w:hAnsi="Calibri" w:cs="Calibri"/>
        </w:rPr>
        <w:t>Noninvasive</w:t>
      </w:r>
      <w:proofErr w:type="spellEnd"/>
      <w:r w:rsidR="00E45ADC" w:rsidRPr="00E45ADC">
        <w:rPr>
          <w:rFonts w:ascii="Calibri" w:hAnsi="Calibri" w:cs="Calibri"/>
        </w:rPr>
        <w:t xml:space="preserve"> </w:t>
      </w:r>
      <w:proofErr w:type="spellStart"/>
      <w:r w:rsidR="00E45ADC" w:rsidRPr="00E45ADC">
        <w:rPr>
          <w:rFonts w:ascii="Calibri" w:hAnsi="Calibri" w:cs="Calibri"/>
        </w:rPr>
        <w:t>Electrocardiol</w:t>
      </w:r>
      <w:proofErr w:type="spellEnd"/>
      <w:r w:rsidR="00E45ADC" w:rsidRPr="00E45ADC">
        <w:rPr>
          <w:rFonts w:ascii="Calibri" w:hAnsi="Calibri" w:cs="Calibri"/>
        </w:rPr>
        <w:t xml:space="preserve"> Off J Int Soc Holter </w:t>
      </w:r>
      <w:proofErr w:type="spellStart"/>
      <w:r w:rsidR="00E45ADC" w:rsidRPr="00E45ADC">
        <w:rPr>
          <w:rFonts w:ascii="Calibri" w:hAnsi="Calibri" w:cs="Calibri"/>
        </w:rPr>
        <w:t>Noninvasive</w:t>
      </w:r>
      <w:proofErr w:type="spellEnd"/>
      <w:r w:rsidR="00E45ADC" w:rsidRPr="00E45ADC">
        <w:rPr>
          <w:rFonts w:ascii="Calibri" w:hAnsi="Calibri" w:cs="Calibri"/>
        </w:rPr>
        <w:t xml:space="preserve"> </w:t>
      </w:r>
      <w:proofErr w:type="spellStart"/>
      <w:r w:rsidR="00E45ADC" w:rsidRPr="00E45ADC">
        <w:rPr>
          <w:rFonts w:ascii="Calibri" w:hAnsi="Calibri" w:cs="Calibri"/>
        </w:rPr>
        <w:t>Electrocardiol</w:t>
      </w:r>
      <w:proofErr w:type="spellEnd"/>
      <w:r w:rsidR="00E45ADC" w:rsidRPr="00E45ADC">
        <w:rPr>
          <w:rFonts w:ascii="Calibri" w:hAnsi="Calibri" w:cs="Calibri"/>
        </w:rPr>
        <w:t xml:space="preserve"> Inc. 2004 Jul 5;9(3):207–14. </w:t>
      </w:r>
    </w:p>
    <w:p w14:paraId="69C586D8" w14:textId="77777777" w:rsidR="00E45ADC" w:rsidRPr="00E45ADC" w:rsidRDefault="00E45ADC" w:rsidP="00E45ADC">
      <w:pPr>
        <w:pStyle w:val="Bibliography"/>
        <w:rPr>
          <w:rFonts w:ascii="Calibri" w:hAnsi="Calibri" w:cs="Calibri"/>
        </w:rPr>
      </w:pPr>
      <w:r w:rsidRPr="00E45ADC">
        <w:rPr>
          <w:rFonts w:ascii="Calibri" w:hAnsi="Calibri" w:cs="Calibri"/>
        </w:rPr>
        <w:t>2.</w:t>
      </w:r>
      <w:r w:rsidRPr="00E45ADC">
        <w:rPr>
          <w:rFonts w:ascii="Calibri" w:hAnsi="Calibri" w:cs="Calibri"/>
        </w:rPr>
        <w:tab/>
        <w:t>Burns E, Buttner R, Buttner EB and R. T wave [Internet]. Life in the Fast Lane • LITFL. 2018 [cited 2024 Feb 23]. Available from: https://litfl.com/t-wave-ecg-library/</w:t>
      </w:r>
    </w:p>
    <w:p w14:paraId="59D2F3DE" w14:textId="77777777" w:rsidR="00E45ADC" w:rsidRPr="00E45ADC" w:rsidRDefault="00E45ADC" w:rsidP="00E45ADC">
      <w:pPr>
        <w:pStyle w:val="Bibliography"/>
        <w:rPr>
          <w:rFonts w:ascii="Calibri" w:hAnsi="Calibri" w:cs="Calibri"/>
        </w:rPr>
      </w:pPr>
      <w:r w:rsidRPr="00E45ADC">
        <w:rPr>
          <w:rFonts w:ascii="Calibri" w:hAnsi="Calibri" w:cs="Calibri"/>
        </w:rPr>
        <w:t>3.</w:t>
      </w:r>
      <w:r w:rsidRPr="00E45ADC">
        <w:rPr>
          <w:rFonts w:ascii="Calibri" w:hAnsi="Calibri" w:cs="Calibri"/>
        </w:rPr>
        <w:tab/>
        <w:t>PhD DAR MD. Cardiovascular Education. 2018 [cited 2024 Feb 23]. The ST segment: physiology, normal appearance, ST depression &amp; ST elevation –. Available from: https://ecgwaves.com/st-segment-normal-abnormal-depression-elevation-causes/</w:t>
      </w:r>
    </w:p>
    <w:p w14:paraId="0CE27EF7" w14:textId="77777777" w:rsidR="00E45ADC" w:rsidRPr="00E45ADC" w:rsidRDefault="00E45ADC" w:rsidP="00E45ADC">
      <w:pPr>
        <w:pStyle w:val="Bibliography"/>
        <w:rPr>
          <w:rFonts w:ascii="Calibri" w:hAnsi="Calibri" w:cs="Calibri"/>
        </w:rPr>
      </w:pPr>
      <w:r w:rsidRPr="00E45ADC">
        <w:rPr>
          <w:rFonts w:ascii="Calibri" w:hAnsi="Calibri" w:cs="Calibri"/>
        </w:rPr>
        <w:t>4.</w:t>
      </w:r>
      <w:r w:rsidRPr="00E45ADC">
        <w:rPr>
          <w:rFonts w:ascii="Calibri" w:hAnsi="Calibri" w:cs="Calibri"/>
        </w:rPr>
        <w:tab/>
        <w:t xml:space="preserve">Trop </w:t>
      </w:r>
      <w:proofErr w:type="gramStart"/>
      <w:r w:rsidRPr="00E45ADC">
        <w:rPr>
          <w:rFonts w:ascii="Calibri" w:hAnsi="Calibri" w:cs="Calibri"/>
        </w:rPr>
        <w:t>w  header.pdf</w:t>
      </w:r>
      <w:proofErr w:type="gramEnd"/>
      <w:r w:rsidRPr="00E45ADC">
        <w:rPr>
          <w:rFonts w:ascii="Calibri" w:hAnsi="Calibri" w:cs="Calibri"/>
        </w:rPr>
        <w:t xml:space="preserve"> [Internet]. [cited 2024 Feb 23]. Available from: https://www.nbt.nhs.uk/sites/default/files/Trop%20w%20%20header.pdf</w:t>
      </w:r>
    </w:p>
    <w:p w14:paraId="682D921C" w14:textId="77777777" w:rsidR="00E45ADC" w:rsidRPr="00E45ADC" w:rsidRDefault="00E45ADC" w:rsidP="00E45ADC">
      <w:pPr>
        <w:pStyle w:val="Bibliography"/>
        <w:rPr>
          <w:rFonts w:ascii="Calibri" w:hAnsi="Calibri" w:cs="Calibri"/>
        </w:rPr>
      </w:pPr>
      <w:r w:rsidRPr="00E45ADC">
        <w:rPr>
          <w:rFonts w:ascii="Calibri" w:hAnsi="Calibri" w:cs="Calibri"/>
        </w:rPr>
        <w:t>5.</w:t>
      </w:r>
      <w:r w:rsidRPr="00E45ADC">
        <w:rPr>
          <w:rFonts w:ascii="Calibri" w:hAnsi="Calibri" w:cs="Calibri"/>
        </w:rPr>
        <w:tab/>
      </w:r>
      <w:proofErr w:type="spellStart"/>
      <w:r w:rsidRPr="00E45ADC">
        <w:rPr>
          <w:rFonts w:ascii="Calibri" w:hAnsi="Calibri" w:cs="Calibri"/>
        </w:rPr>
        <w:t>Japkowicz</w:t>
      </w:r>
      <w:proofErr w:type="spellEnd"/>
      <w:r w:rsidRPr="00E45ADC">
        <w:rPr>
          <w:rFonts w:ascii="Calibri" w:hAnsi="Calibri" w:cs="Calibri"/>
        </w:rPr>
        <w:t xml:space="preserve"> N, Shah M. Evaluating Learning Algorithms: A Classification Perspective [Internet]. Cambridge University Press; 2011. Available from: https://books.google.co.uk/books?id=VoWIIOKVzR4C</w:t>
      </w:r>
    </w:p>
    <w:p w14:paraId="374B27D8" w14:textId="77777777" w:rsidR="00E45ADC" w:rsidRPr="00E45ADC" w:rsidRDefault="00E45ADC" w:rsidP="00E45ADC">
      <w:pPr>
        <w:pStyle w:val="Bibliography"/>
        <w:rPr>
          <w:rFonts w:ascii="Calibri" w:hAnsi="Calibri" w:cs="Calibri"/>
        </w:rPr>
      </w:pPr>
      <w:r w:rsidRPr="00E45ADC">
        <w:rPr>
          <w:rFonts w:ascii="Calibri" w:hAnsi="Calibri" w:cs="Calibri"/>
        </w:rPr>
        <w:t>6.</w:t>
      </w:r>
      <w:r w:rsidRPr="00E45ADC">
        <w:rPr>
          <w:rFonts w:ascii="Calibri" w:hAnsi="Calibri" w:cs="Calibri"/>
        </w:rPr>
        <w:tab/>
        <w:t xml:space="preserve">Suman S, Pravalika J, Manjula P, Farooq U. Gender and CVD- Does It Really Matters? Curr </w:t>
      </w:r>
      <w:proofErr w:type="spellStart"/>
      <w:r w:rsidRPr="00E45ADC">
        <w:rPr>
          <w:rFonts w:ascii="Calibri" w:hAnsi="Calibri" w:cs="Calibri"/>
        </w:rPr>
        <w:t>Probl</w:t>
      </w:r>
      <w:proofErr w:type="spellEnd"/>
      <w:r w:rsidRPr="00E45ADC">
        <w:rPr>
          <w:rFonts w:ascii="Calibri" w:hAnsi="Calibri" w:cs="Calibri"/>
        </w:rPr>
        <w:t xml:space="preserve"> </w:t>
      </w:r>
      <w:proofErr w:type="spellStart"/>
      <w:r w:rsidRPr="00E45ADC">
        <w:rPr>
          <w:rFonts w:ascii="Calibri" w:hAnsi="Calibri" w:cs="Calibri"/>
        </w:rPr>
        <w:t>Cardiol</w:t>
      </w:r>
      <w:proofErr w:type="spellEnd"/>
      <w:r w:rsidRPr="00E45ADC">
        <w:rPr>
          <w:rFonts w:ascii="Calibri" w:hAnsi="Calibri" w:cs="Calibri"/>
        </w:rPr>
        <w:t xml:space="preserve">. 2023 May;48(5):101604. </w:t>
      </w:r>
    </w:p>
    <w:p w14:paraId="594463FB" w14:textId="77777777" w:rsidR="00E45ADC" w:rsidRPr="00E45ADC" w:rsidRDefault="00E45ADC" w:rsidP="00E45ADC">
      <w:pPr>
        <w:pStyle w:val="Bibliography"/>
        <w:rPr>
          <w:rFonts w:ascii="Calibri" w:hAnsi="Calibri" w:cs="Calibri"/>
        </w:rPr>
      </w:pPr>
      <w:r w:rsidRPr="00E45ADC">
        <w:rPr>
          <w:rFonts w:ascii="Calibri" w:hAnsi="Calibri" w:cs="Calibri"/>
        </w:rPr>
        <w:t>7.</w:t>
      </w:r>
      <w:r w:rsidRPr="00E45ADC">
        <w:rPr>
          <w:rFonts w:ascii="Calibri" w:hAnsi="Calibri" w:cs="Calibri"/>
        </w:rPr>
        <w:tab/>
        <w:t>British Heart Foundation [Internet]. [cited 2024 Feb 23]. High cholesterol - symptoms, causes &amp; levels. Available from: https://www.bhf.org.uk/informationsupport/risk-factors/high-cholesterol</w:t>
      </w:r>
    </w:p>
    <w:p w14:paraId="2FBC7E35" w14:textId="77777777" w:rsidR="00E45ADC" w:rsidRPr="00E45ADC" w:rsidRDefault="00E45ADC" w:rsidP="00E45ADC">
      <w:pPr>
        <w:pStyle w:val="Bibliography"/>
        <w:rPr>
          <w:rFonts w:ascii="Calibri" w:hAnsi="Calibri" w:cs="Calibri"/>
        </w:rPr>
      </w:pPr>
      <w:r w:rsidRPr="00E45ADC">
        <w:rPr>
          <w:rFonts w:ascii="Calibri" w:hAnsi="Calibri" w:cs="Calibri"/>
        </w:rPr>
        <w:t>8.</w:t>
      </w:r>
      <w:r w:rsidRPr="00E45ADC">
        <w:rPr>
          <w:rFonts w:ascii="Calibri" w:hAnsi="Calibri" w:cs="Calibri"/>
        </w:rPr>
        <w:tab/>
        <w:t xml:space="preserve">Wood JC. CARDIAC COMPLICATIONS IN THALASSEMIA MAJOR. </w:t>
      </w:r>
      <w:proofErr w:type="spellStart"/>
      <w:r w:rsidRPr="00E45ADC">
        <w:rPr>
          <w:rFonts w:ascii="Calibri" w:hAnsi="Calibri" w:cs="Calibri"/>
        </w:rPr>
        <w:t>Hemoglobin</w:t>
      </w:r>
      <w:proofErr w:type="spellEnd"/>
      <w:r w:rsidRPr="00E45ADC">
        <w:rPr>
          <w:rFonts w:ascii="Calibri" w:hAnsi="Calibri" w:cs="Calibri"/>
        </w:rPr>
        <w:t>. 2009;33(</w:t>
      </w:r>
      <w:proofErr w:type="spellStart"/>
      <w:r w:rsidRPr="00E45ADC">
        <w:rPr>
          <w:rFonts w:ascii="Calibri" w:hAnsi="Calibri" w:cs="Calibri"/>
        </w:rPr>
        <w:t>Suppl</w:t>
      </w:r>
      <w:proofErr w:type="spellEnd"/>
      <w:r w:rsidRPr="00E45ADC">
        <w:rPr>
          <w:rFonts w:ascii="Calibri" w:hAnsi="Calibri" w:cs="Calibri"/>
        </w:rPr>
        <w:t xml:space="preserve"> 1</w:t>
      </w:r>
      <w:proofErr w:type="gramStart"/>
      <w:r w:rsidRPr="00E45ADC">
        <w:rPr>
          <w:rFonts w:ascii="Calibri" w:hAnsi="Calibri" w:cs="Calibri"/>
        </w:rPr>
        <w:t>):S</w:t>
      </w:r>
      <w:proofErr w:type="gramEnd"/>
      <w:r w:rsidRPr="00E45ADC">
        <w:rPr>
          <w:rFonts w:ascii="Calibri" w:hAnsi="Calibri" w:cs="Calibri"/>
        </w:rPr>
        <w:t xml:space="preserve">81–6. </w:t>
      </w:r>
    </w:p>
    <w:p w14:paraId="6D4291EA" w14:textId="77777777" w:rsidR="00E45ADC" w:rsidRPr="00E45ADC" w:rsidRDefault="00E45ADC" w:rsidP="00E45ADC">
      <w:pPr>
        <w:pStyle w:val="Bibliography"/>
        <w:rPr>
          <w:rFonts w:ascii="Calibri" w:hAnsi="Calibri" w:cs="Calibri"/>
        </w:rPr>
      </w:pPr>
      <w:r w:rsidRPr="00E45ADC">
        <w:rPr>
          <w:rFonts w:ascii="Calibri" w:hAnsi="Calibri" w:cs="Calibri"/>
        </w:rPr>
        <w:t>9.</w:t>
      </w:r>
      <w:r w:rsidRPr="00E45ADC">
        <w:rPr>
          <w:rFonts w:ascii="Calibri" w:hAnsi="Calibri" w:cs="Calibri"/>
        </w:rPr>
        <w:tab/>
        <w:t xml:space="preserve">Lanza GA, </w:t>
      </w:r>
      <w:proofErr w:type="spellStart"/>
      <w:r w:rsidRPr="00E45ADC">
        <w:rPr>
          <w:rFonts w:ascii="Calibri" w:hAnsi="Calibri" w:cs="Calibri"/>
        </w:rPr>
        <w:t>Mustilli</w:t>
      </w:r>
      <w:proofErr w:type="spellEnd"/>
      <w:r w:rsidRPr="00E45ADC">
        <w:rPr>
          <w:rFonts w:ascii="Calibri" w:hAnsi="Calibri" w:cs="Calibri"/>
        </w:rPr>
        <w:t xml:space="preserve"> M, Sestito A, Infusino F, Sgueglia GA, </w:t>
      </w:r>
      <w:proofErr w:type="spellStart"/>
      <w:r w:rsidRPr="00E45ADC">
        <w:rPr>
          <w:rFonts w:ascii="Calibri" w:hAnsi="Calibri" w:cs="Calibri"/>
        </w:rPr>
        <w:t>Crea</w:t>
      </w:r>
      <w:proofErr w:type="spellEnd"/>
      <w:r w:rsidRPr="00E45ADC">
        <w:rPr>
          <w:rFonts w:ascii="Calibri" w:hAnsi="Calibri" w:cs="Calibri"/>
        </w:rPr>
        <w:t xml:space="preserve"> F. Diagnostic and prognostic value of ST segment depression limited to the recovery phase of exercise stress test. Heart. 2004 Dec;90(12):1417–21. </w:t>
      </w:r>
    </w:p>
    <w:p w14:paraId="2DE4B5F8" w14:textId="77777777" w:rsidR="00E45ADC" w:rsidRPr="00E45ADC" w:rsidRDefault="00E45ADC" w:rsidP="00E45ADC">
      <w:pPr>
        <w:pStyle w:val="Bibliography"/>
        <w:rPr>
          <w:rFonts w:ascii="Calibri" w:hAnsi="Calibri" w:cs="Calibri"/>
        </w:rPr>
      </w:pPr>
      <w:r w:rsidRPr="00E45ADC">
        <w:rPr>
          <w:rFonts w:ascii="Calibri" w:hAnsi="Calibri" w:cs="Calibri"/>
        </w:rPr>
        <w:lastRenderedPageBreak/>
        <w:t>10.</w:t>
      </w:r>
      <w:r w:rsidRPr="00E45ADC">
        <w:rPr>
          <w:rFonts w:ascii="Calibri" w:hAnsi="Calibri" w:cs="Calibri"/>
        </w:rPr>
        <w:tab/>
        <w:t xml:space="preserve">Palatini P. Role of Elevated Heart Rate in the Development of Cardiovascular Disease in Hypertension. Hypertension. 2011 Nov;58(5):745–50. </w:t>
      </w:r>
    </w:p>
    <w:p w14:paraId="3A25BD97" w14:textId="77777777" w:rsidR="00E45ADC" w:rsidRPr="00E45ADC" w:rsidRDefault="00E45ADC" w:rsidP="00E45ADC">
      <w:pPr>
        <w:pStyle w:val="Bibliography"/>
        <w:rPr>
          <w:rFonts w:ascii="Calibri" w:hAnsi="Calibri" w:cs="Calibri"/>
        </w:rPr>
      </w:pPr>
      <w:r w:rsidRPr="00E45ADC">
        <w:rPr>
          <w:rFonts w:ascii="Calibri" w:hAnsi="Calibri" w:cs="Calibri"/>
        </w:rPr>
        <w:t>11.</w:t>
      </w:r>
      <w:r w:rsidRPr="00E45ADC">
        <w:rPr>
          <w:rFonts w:ascii="Calibri" w:hAnsi="Calibri" w:cs="Calibri"/>
        </w:rPr>
        <w:tab/>
        <w:t>r-cluster-book.pdf [Internet]. [cited 2024 Feb 24]. Available from: https://xsliulab.github.io/Workshop/2021/week10/r-cluster-book.pdf</w:t>
      </w:r>
    </w:p>
    <w:p w14:paraId="54E7232B" w14:textId="77777777" w:rsidR="00E45ADC" w:rsidRPr="00E45ADC" w:rsidRDefault="00E45ADC" w:rsidP="00E45ADC">
      <w:pPr>
        <w:pStyle w:val="Bibliography"/>
        <w:rPr>
          <w:rFonts w:ascii="Calibri" w:hAnsi="Calibri" w:cs="Calibri"/>
        </w:rPr>
      </w:pPr>
      <w:r w:rsidRPr="00E45ADC">
        <w:rPr>
          <w:rFonts w:ascii="Calibri" w:hAnsi="Calibri" w:cs="Calibri"/>
        </w:rPr>
        <w:t>12.</w:t>
      </w:r>
      <w:r w:rsidRPr="00E45ADC">
        <w:rPr>
          <w:rFonts w:ascii="Calibri" w:hAnsi="Calibri" w:cs="Calibri"/>
        </w:rPr>
        <w:tab/>
        <w:t>Bruce P, Bruce A. Practical Statistics for Data Scientists: 50 Essential Concepts [Internet]. O’Reilly Media; 2017. Available from: https://books.google.co.uk/books?id=JtPTDgAAQBAJ</w:t>
      </w:r>
    </w:p>
    <w:p w14:paraId="423D163E" w14:textId="77777777" w:rsidR="00E45ADC" w:rsidRPr="00E45ADC" w:rsidRDefault="00E45ADC" w:rsidP="00E45ADC">
      <w:pPr>
        <w:pStyle w:val="Bibliography"/>
        <w:rPr>
          <w:rFonts w:ascii="Calibri" w:hAnsi="Calibri" w:cs="Calibri"/>
        </w:rPr>
      </w:pPr>
      <w:r w:rsidRPr="00E45ADC">
        <w:rPr>
          <w:rFonts w:ascii="Calibri" w:hAnsi="Calibri" w:cs="Calibri"/>
        </w:rPr>
        <w:t>13.</w:t>
      </w:r>
      <w:r w:rsidRPr="00E45ADC">
        <w:rPr>
          <w:rFonts w:ascii="Calibri" w:hAnsi="Calibri" w:cs="Calibri"/>
        </w:rPr>
        <w:tab/>
        <w:t xml:space="preserve">Lawson RG, Jurs PC. New index for clustering tendency and its application to chemical problems. J Chem Inf </w:t>
      </w:r>
      <w:proofErr w:type="spellStart"/>
      <w:r w:rsidRPr="00E45ADC">
        <w:rPr>
          <w:rFonts w:ascii="Calibri" w:hAnsi="Calibri" w:cs="Calibri"/>
        </w:rPr>
        <w:t>Comput</w:t>
      </w:r>
      <w:proofErr w:type="spellEnd"/>
      <w:r w:rsidRPr="00E45ADC">
        <w:rPr>
          <w:rFonts w:ascii="Calibri" w:hAnsi="Calibri" w:cs="Calibri"/>
        </w:rPr>
        <w:t xml:space="preserve"> Sci. 1990 Feb 1;30(1):36–41. </w:t>
      </w:r>
    </w:p>
    <w:p w14:paraId="3C8B1866" w14:textId="77777777" w:rsidR="00E45ADC" w:rsidRPr="00E45ADC" w:rsidRDefault="00E45ADC" w:rsidP="00E45ADC">
      <w:pPr>
        <w:pStyle w:val="Bibliography"/>
        <w:rPr>
          <w:rFonts w:ascii="Calibri" w:hAnsi="Calibri" w:cs="Calibri"/>
        </w:rPr>
      </w:pPr>
      <w:r w:rsidRPr="00E45ADC">
        <w:rPr>
          <w:rFonts w:ascii="Calibri" w:hAnsi="Calibri" w:cs="Calibri"/>
        </w:rPr>
        <w:t>14.</w:t>
      </w:r>
      <w:r w:rsidRPr="00E45ADC">
        <w:rPr>
          <w:rFonts w:ascii="Calibri" w:hAnsi="Calibri" w:cs="Calibri"/>
        </w:rPr>
        <w:tab/>
        <w:t xml:space="preserve">Bezdek J, Hathaway RJ. VAT: A tool for visual assessment of (cluster) tendency. In: Proceedings of the International Joint Conference on Neural Networks. 2002. p. 2225–30. </w:t>
      </w:r>
    </w:p>
    <w:p w14:paraId="3F33CCA8" w14:textId="77777777" w:rsidR="00E45ADC" w:rsidRPr="00E45ADC" w:rsidRDefault="00E45ADC" w:rsidP="00E45ADC">
      <w:pPr>
        <w:pStyle w:val="Bibliography"/>
        <w:rPr>
          <w:rFonts w:ascii="Calibri" w:hAnsi="Calibri" w:cs="Calibri"/>
        </w:rPr>
      </w:pPr>
      <w:r w:rsidRPr="00E45ADC">
        <w:rPr>
          <w:rFonts w:ascii="Calibri" w:hAnsi="Calibri" w:cs="Calibri"/>
        </w:rPr>
        <w:t>15.</w:t>
      </w:r>
      <w:r w:rsidRPr="00E45ADC">
        <w:rPr>
          <w:rFonts w:ascii="Calibri" w:hAnsi="Calibri" w:cs="Calibri"/>
        </w:rPr>
        <w:tab/>
        <w:t>14.4 - Agglomerative Hierarchical Clustering | STAT 505 [Internet]. [cited 2024 Feb 24]. Available from: https://online.stat.psu.edu/stat505/lesson/14/14.4</w:t>
      </w:r>
    </w:p>
    <w:p w14:paraId="413F2D6F" w14:textId="77777777" w:rsidR="00E45ADC" w:rsidRPr="00E45ADC" w:rsidRDefault="00E45ADC" w:rsidP="00E45ADC">
      <w:pPr>
        <w:pStyle w:val="Bibliography"/>
        <w:rPr>
          <w:rFonts w:ascii="Calibri" w:hAnsi="Calibri" w:cs="Calibri"/>
        </w:rPr>
      </w:pPr>
      <w:r w:rsidRPr="00E45ADC">
        <w:rPr>
          <w:rFonts w:ascii="Calibri" w:hAnsi="Calibri" w:cs="Calibri"/>
        </w:rPr>
        <w:t>16.</w:t>
      </w:r>
      <w:r w:rsidRPr="00E45ADC">
        <w:rPr>
          <w:rFonts w:ascii="Calibri" w:hAnsi="Calibri" w:cs="Calibri"/>
        </w:rPr>
        <w:tab/>
        <w:t xml:space="preserve">Huang Z. Extensions to the k-Means Algorithm for Clustering Large Data Sets with Categorical Values. Data Min </w:t>
      </w:r>
      <w:proofErr w:type="spellStart"/>
      <w:r w:rsidRPr="00E45ADC">
        <w:rPr>
          <w:rFonts w:ascii="Calibri" w:hAnsi="Calibri" w:cs="Calibri"/>
        </w:rPr>
        <w:t>Knowl</w:t>
      </w:r>
      <w:proofErr w:type="spellEnd"/>
      <w:r w:rsidRPr="00E45ADC">
        <w:rPr>
          <w:rFonts w:ascii="Calibri" w:hAnsi="Calibri" w:cs="Calibri"/>
        </w:rPr>
        <w:t xml:space="preserve"> </w:t>
      </w:r>
      <w:proofErr w:type="spellStart"/>
      <w:r w:rsidRPr="00E45ADC">
        <w:rPr>
          <w:rFonts w:ascii="Calibri" w:hAnsi="Calibri" w:cs="Calibri"/>
        </w:rPr>
        <w:t>Discov</w:t>
      </w:r>
      <w:proofErr w:type="spellEnd"/>
      <w:r w:rsidRPr="00E45ADC">
        <w:rPr>
          <w:rFonts w:ascii="Calibri" w:hAnsi="Calibri" w:cs="Calibri"/>
        </w:rPr>
        <w:t xml:space="preserve">. 1998; </w:t>
      </w:r>
    </w:p>
    <w:p w14:paraId="2FBEE473" w14:textId="77777777" w:rsidR="00E45ADC" w:rsidRPr="00E45ADC" w:rsidRDefault="00E45ADC" w:rsidP="00E45ADC">
      <w:pPr>
        <w:pStyle w:val="Bibliography"/>
        <w:rPr>
          <w:rFonts w:ascii="Calibri" w:hAnsi="Calibri" w:cs="Calibri"/>
        </w:rPr>
      </w:pPr>
      <w:r w:rsidRPr="00E45ADC">
        <w:rPr>
          <w:rFonts w:ascii="Calibri" w:hAnsi="Calibri" w:cs="Calibri"/>
        </w:rPr>
        <w:t>17.</w:t>
      </w:r>
      <w:r w:rsidRPr="00E45ADC">
        <w:rPr>
          <w:rFonts w:ascii="Calibri" w:hAnsi="Calibri" w:cs="Calibri"/>
        </w:rPr>
        <w:tab/>
        <w:t>Single-Link, Complete-Link &amp; Average-Link Clustering [Internet]. [cited 2024 Feb 25]. Available from: https://nlp.stanford.edu/IR-book/completelink.html</w:t>
      </w:r>
    </w:p>
    <w:p w14:paraId="494EE38C" w14:textId="77777777" w:rsidR="00E45ADC" w:rsidRPr="00E45ADC" w:rsidRDefault="00E45ADC" w:rsidP="00E45ADC">
      <w:pPr>
        <w:pStyle w:val="Bibliography"/>
        <w:rPr>
          <w:rFonts w:ascii="Calibri" w:hAnsi="Calibri" w:cs="Calibri"/>
        </w:rPr>
      </w:pPr>
      <w:r w:rsidRPr="00E45ADC">
        <w:rPr>
          <w:rFonts w:ascii="Calibri" w:hAnsi="Calibri" w:cs="Calibri"/>
        </w:rPr>
        <w:t>18.</w:t>
      </w:r>
      <w:r w:rsidRPr="00E45ADC">
        <w:rPr>
          <w:rFonts w:ascii="Calibri" w:hAnsi="Calibri" w:cs="Calibri"/>
        </w:rPr>
        <w:tab/>
      </w:r>
      <w:proofErr w:type="spellStart"/>
      <w:r w:rsidRPr="00E45ADC">
        <w:rPr>
          <w:rFonts w:ascii="Calibri" w:hAnsi="Calibri" w:cs="Calibri"/>
        </w:rPr>
        <w:t>Sahiner</w:t>
      </w:r>
      <w:proofErr w:type="spellEnd"/>
      <w:r w:rsidRPr="00E45ADC">
        <w:rPr>
          <w:rFonts w:ascii="Calibri" w:hAnsi="Calibri" w:cs="Calibri"/>
        </w:rPr>
        <w:t xml:space="preserve"> B, Chen W, Samala RK, Petrick N. Data drift in medical machine learning: implications and potential remedies. Br J </w:t>
      </w:r>
      <w:proofErr w:type="spellStart"/>
      <w:r w:rsidRPr="00E45ADC">
        <w:rPr>
          <w:rFonts w:ascii="Calibri" w:hAnsi="Calibri" w:cs="Calibri"/>
        </w:rPr>
        <w:t>Radiol</w:t>
      </w:r>
      <w:proofErr w:type="spellEnd"/>
      <w:r w:rsidRPr="00E45ADC">
        <w:rPr>
          <w:rFonts w:ascii="Calibri" w:hAnsi="Calibri" w:cs="Calibri"/>
        </w:rPr>
        <w:t xml:space="preserve">. 2023 Oct;96(1150):20220878. </w:t>
      </w:r>
    </w:p>
    <w:p w14:paraId="12DC52C2" w14:textId="554FDB43" w:rsidR="007B74D6" w:rsidRDefault="007B74D6">
      <w:r>
        <w:fldChar w:fldCharType="end"/>
      </w:r>
    </w:p>
    <w:sectPr w:rsidR="007B7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14"/>
    <w:rsid w:val="00014D06"/>
    <w:rsid w:val="000A7B91"/>
    <w:rsid w:val="000D2935"/>
    <w:rsid w:val="001A158C"/>
    <w:rsid w:val="001B5CE7"/>
    <w:rsid w:val="002C4554"/>
    <w:rsid w:val="00327DDF"/>
    <w:rsid w:val="003709E5"/>
    <w:rsid w:val="0037401D"/>
    <w:rsid w:val="007B74D6"/>
    <w:rsid w:val="00836D76"/>
    <w:rsid w:val="008F3B14"/>
    <w:rsid w:val="009B1752"/>
    <w:rsid w:val="00A52597"/>
    <w:rsid w:val="00A9742F"/>
    <w:rsid w:val="00AC7834"/>
    <w:rsid w:val="00B01A19"/>
    <w:rsid w:val="00B06B3B"/>
    <w:rsid w:val="00DD485D"/>
    <w:rsid w:val="00E3425C"/>
    <w:rsid w:val="00E45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A861"/>
  <w15:chartTrackingRefBased/>
  <w15:docId w15:val="{CD54F503-C1FC-423E-BD4B-FC8160F4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B7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960130">
      <w:bodyDiv w:val="1"/>
      <w:marLeft w:val="0"/>
      <w:marRight w:val="0"/>
      <w:marTop w:val="0"/>
      <w:marBottom w:val="0"/>
      <w:divBdr>
        <w:top w:val="none" w:sz="0" w:space="0" w:color="auto"/>
        <w:left w:val="none" w:sz="0" w:space="0" w:color="auto"/>
        <w:bottom w:val="none" w:sz="0" w:space="0" w:color="auto"/>
        <w:right w:val="none" w:sz="0" w:space="0" w:color="auto"/>
      </w:divBdr>
      <w:divsChild>
        <w:div w:id="1318266772">
          <w:marLeft w:val="480"/>
          <w:marRight w:val="0"/>
          <w:marTop w:val="0"/>
          <w:marBottom w:val="0"/>
          <w:divBdr>
            <w:top w:val="none" w:sz="0" w:space="0" w:color="auto"/>
            <w:left w:val="none" w:sz="0" w:space="0" w:color="auto"/>
            <w:bottom w:val="none" w:sz="0" w:space="0" w:color="auto"/>
            <w:right w:val="none" w:sz="0" w:space="0" w:color="auto"/>
          </w:divBdr>
          <w:divsChild>
            <w:div w:id="7569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2896</TotalTime>
  <Pages>2</Pages>
  <Words>3665</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5</cp:revision>
  <dcterms:created xsi:type="dcterms:W3CDTF">2024-02-23T14:01:00Z</dcterms:created>
  <dcterms:modified xsi:type="dcterms:W3CDTF">2024-03-03T20:43:00Z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id="ziEZ3ZrV"/&gt;&lt;style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