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44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Алгоритмы и структуры данных</w:t>
      </w:r>
    </w:p>
    <w:p w:rsidR="00000000" w:rsidDel="00000000" w:rsidP="00000000" w:rsidRDefault="00000000" w:rsidRPr="00000000" w14:paraId="00000002">
      <w:pPr>
        <w:pStyle w:val="Subtitle"/>
        <w:spacing w:after="0" w:lineRule="auto"/>
        <w:ind w:firstLine="144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Семестр 2.</w:t>
      </w:r>
    </w:p>
    <w:p w:rsidR="00000000" w:rsidDel="00000000" w:rsidP="00000000" w:rsidRDefault="00000000" w:rsidRPr="00000000" w14:paraId="00000003">
      <w:pPr>
        <w:pStyle w:val="Subtitle"/>
        <w:ind w:firstLine="144"/>
        <w:rPr/>
      </w:pPr>
      <w:r w:rsidDel="00000000" w:rsidR="00000000" w:rsidRPr="00000000">
        <w:rPr>
          <w:rtl w:val="0"/>
        </w:rPr>
        <w:t xml:space="preserve">Лабораторная работа № 3. Графы. Алгоритм Дейкстры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Задание на выполнение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Разработать приложение, реализующее алгоритм Дейктры для следующего графа.</w:t>
      </w:r>
    </w:p>
    <w:p w:rsidR="00000000" w:rsidDel="00000000" w:rsidP="00000000" w:rsidRDefault="00000000" w:rsidRPr="00000000" w14:paraId="00000006">
      <w:pPr>
        <w:spacing w:after="120" w:lineRule="auto"/>
        <w:ind w:left="709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299720</wp:posOffset>
            </wp:positionV>
            <wp:extent cx="4314825" cy="2314575"/>
            <wp:effectExtent b="0" l="0" r="0" t="0"/>
            <wp:wrapNone/>
            <wp:docPr descr="Выбор оптимального маршрута по алгоритму Дейкстры" id="1" name="image1.png"/>
            <a:graphic>
              <a:graphicData uri="http://schemas.openxmlformats.org/drawingml/2006/picture">
                <pic:pic>
                  <pic:nvPicPr>
                    <pic:cNvPr descr="Выбор оптимального маршрута по алгоритму Дейкстры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314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" w:line="259" w:lineRule="auto"/>
        <w:ind w:left="720" w:right="0" w:hanging="360"/>
        <w:jc w:val="both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Пользователь указывает стартовую вершину. Ему выводится список расстояний до каждой вершины.</w:t>
      </w:r>
    </w:p>
    <w:p w:rsidR="00000000" w:rsidDel="00000000" w:rsidP="00000000" w:rsidRDefault="00000000" w:rsidRPr="00000000" w14:paraId="00000011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Quattrocento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righ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Стр. | </w:t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3b383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3b383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3b3838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ru-RU"/>
      </w:rPr>
    </w:rPrDefault>
    <w:pPrDefault>
      <w:pPr>
        <w:spacing w:before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2b579a" w:space="1" w:sz="18" w:val="single"/>
      </w:pBdr>
      <w:spacing w:after="240" w:before="360" w:line="240" w:lineRule="auto"/>
    </w:pPr>
    <w:rPr>
      <w:rFonts w:ascii="Quattrocento Sans" w:cs="Quattrocento Sans" w:eastAsia="Quattrocento Sans" w:hAnsi="Quattrocento Sans"/>
      <w:color w:val="3b3838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Quattrocento Sans" w:cs="Quattrocento Sans" w:eastAsia="Quattrocento Sans" w:hAnsi="Quattrocento Sans"/>
      <w:color w:val="1f4e79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b w:val="1"/>
      <w:color w:val="1e4d78"/>
    </w:rPr>
  </w:style>
  <w:style w:type="paragraph" w:styleId="Title">
    <w:name w:val="Title"/>
    <w:basedOn w:val="Normal"/>
    <w:next w:val="Normal"/>
    <w:pPr>
      <w:pBdr>
        <w:left w:color="2b579a" w:space="0" w:sz="48" w:val="single"/>
      </w:pBdr>
      <w:shd w:fill="2b579a" w:val="clear"/>
      <w:spacing w:before="0" w:line="240" w:lineRule="auto"/>
      <w:ind w:left="144"/>
    </w:pPr>
    <w:rPr>
      <w:rFonts w:ascii="Quattrocento Sans" w:cs="Quattrocento Sans" w:eastAsia="Quattrocento Sans" w:hAnsi="Quattrocento Sans"/>
      <w:color w:val="ffffff"/>
      <w:sz w:val="96"/>
      <w:szCs w:val="96"/>
    </w:rPr>
  </w:style>
  <w:style w:type="paragraph" w:styleId="Subtitle">
    <w:name w:val="Subtitle"/>
    <w:basedOn w:val="Normal"/>
    <w:next w:val="Normal"/>
    <w:pPr>
      <w:pBdr>
        <w:left w:color="2b579a" w:space="0" w:sz="48" w:val="single"/>
        <w:bottom w:color="2b579a" w:space="1" w:sz="48" w:val="single"/>
      </w:pBdr>
      <w:shd w:fill="2b579a" w:val="clear"/>
      <w:spacing w:after="120" w:before="0" w:lineRule="auto"/>
      <w:ind w:left="144"/>
    </w:pPr>
    <w:rPr>
      <w:rFonts w:ascii="Quattrocento Sans" w:cs="Quattrocento Sans" w:eastAsia="Quattrocento Sans" w:hAnsi="Quattrocento Sans"/>
      <w:color w:val="ffffff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