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360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Лекция. Векторная оптимизация.</w:t>
      </w:r>
    </w:p>
    <w:p w:rsidR="00000000" w:rsidDel="00000000" w:rsidP="00000000" w:rsidRDefault="00000000" w:rsidRPr="00000000" w14:paraId="00000002">
      <w:pPr>
        <w:shd w:fill="ffffff" w:val="clear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 векторной оптимизации. Оптимальность по Парето.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свертывания критериев.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последовательных уступок.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Постановка задачи векторной оптимизации.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Оптимальность по Парето.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функционирования экономической системы оценивается, как правило, несколькими критериями. Математической формой критерия эффективности в оптимизационных экономико-математических задачах является целевая функция.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имеется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61925" cy="161925"/>
            <wp:effectExtent b="0" l="0" r="0" t="0"/>
            <wp:docPr id="4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критериев, которые можно записать в виде целевых функций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19175" cy="257175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38225" cy="2286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Поскольку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00200" cy="219075"/>
            <wp:effectExtent b="0" l="0" r="0" t="0"/>
            <wp:docPr id="5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то для простоты в дальнейшем будем предполагать, что все целевые функции максимизируются. Задача многокритериальной оптимизации в этом случае запишется 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333625" cy="219075"/>
            <wp:effectExtent b="0" l="0" r="0" t="0"/>
            <wp:docPr id="5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 xml:space="preserve">(1)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304925" cy="257175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  <w:tab/>
        <w:tab/>
        <w:tab/>
        <w:tab/>
        <w:t xml:space="preserve">(2)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80975"/>
            <wp:effectExtent b="0" l="0" r="0" t="0"/>
            <wp:docPr id="5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точки максимума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238125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определенные при решении задач по каждому критерию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81000" cy="228600"/>
            <wp:effectExtent b="0" l="0" r="0" t="0"/>
            <wp:docPr id="5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не совпадают, то решение задачи (1)-(3) может быть только компромиссным. В области допустимых значений задачи находится область компромиссов. При перемещении из одной точки области компромиссов в другую, невозможно одновременное улучшение всех критериев. Принадлежащие области компромиссов планы называются эффективными или оптимальными по Парето (по имени итальянского экономиста, впервые сформулировавшего проблему многокритериальной оптимизации и принцип оптимальности). 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80975" cy="200025"/>
            <wp:effectExtent b="0" l="0" r="0" t="0"/>
            <wp:docPr id="6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оптимален по Парето, если он допустим и не существует другого плана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1925" cy="200025"/>
            <wp:effectExtent b="0" l="0" r="0" t="0"/>
            <wp:docPr id="6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для которого 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609725" cy="257175"/>
            <wp:effectExtent b="0" l="0" r="0" t="0"/>
            <wp:docPr id="6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хотя бы для одного критерия выполняется строгое неравенство.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задачам векторной оптимизации приходят в следующих случаях: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Качество моделируемого процесса нужно оценить с точки зрения нескольких показателей. Это могут быть прибыль, себестоимость, рентабельность и т.д.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Моделируемые процесс представляет собой составляющую нескольких процессов (частей), и каждая из этих частей имеет свой критерий качества.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Моделируемые процесс расчленяется на несколько шагов и на каждом шаге  его качество определяется своей функцией. (Например, на отдельных временных промежутках)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разработке методов решения многокритериальных задач приходится решать ряд специфических проблем.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Проблема нормализации</w:t>
      </w:r>
      <w:r w:rsidDel="00000000" w:rsidR="00000000" w:rsidRPr="00000000">
        <w:rPr>
          <w:sz w:val="28"/>
          <w:szCs w:val="28"/>
          <w:rtl w:val="0"/>
        </w:rPr>
        <w:t xml:space="preserve"> возникает наиболее часто. Отдельные критерии как правило имеют различные единицы и масштабы измерения, что делает невозможным их непосредственное сравнение. К единому и безразмерному виду критерии приводятся посредством операции нормирования. Наиболее распространенными способами нормирования является замена абсолютных значений критериев их относительными величинами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14375" cy="447675"/>
            <wp:effectExtent b="0" l="0" r="0" t="0"/>
            <wp:docPr id="6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относительными значениями отклонений от оптимальных значений критериев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28700" cy="485775"/>
            <wp:effectExtent b="0" l="0" r="0" t="0"/>
            <wp:docPr id="6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Проблема учета приоритета критериев </w:t>
      </w:r>
      <w:r w:rsidDel="00000000" w:rsidR="00000000" w:rsidRPr="00000000">
        <w:rPr>
          <w:sz w:val="28"/>
          <w:szCs w:val="28"/>
          <w:rtl w:val="0"/>
        </w:rPr>
        <w:t xml:space="preserve">встает, если критерии имеют различную значимость. В этом случае необходимо найти математическое определение приоритета и степень его влияния на решение задачи.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Проблема определения области компромисса</w:t>
      </w:r>
      <w:r w:rsidDel="00000000" w:rsidR="00000000" w:rsidRPr="00000000">
        <w:rPr>
          <w:sz w:val="28"/>
          <w:szCs w:val="28"/>
          <w:rtl w:val="0"/>
        </w:rPr>
        <w:t xml:space="preserve"> возникает при решении многомерных нелинейных задач, поэтому для их решения необходимо применять методы, гарантирующие эффективное решение.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решения задач многокритериальной оптимизации можно подразделить на четыре группы: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методы, основанные на свертывании критериев;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методы, использующие ограничения на критерии;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целевого программирования; 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методы, основанные на отыскании компромиссного решения.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Вместо исходной многокритериальной задачи в соответствии с выбранным методом, формируется замещающая задача. В состав замещающей задачи входит один критерий, а к исходной системе ограничений добавляется одно или несколько дополнительных ограничений. Решение замещающей задачи называется субоптимальным.</w:t>
      </w:r>
    </w:p>
    <w:p w:rsidR="00000000" w:rsidDel="00000000" w:rsidP="00000000" w:rsidRDefault="00000000" w:rsidRPr="00000000" w14:paraId="00000022">
      <w:pPr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последовательных уступок.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один из методов, использующих ограничения на критерии – 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последовательных уступок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Алгоритм метода следующий: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Критерии нумеруются в порядке убывания важности.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Решается задача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19075"/>
            <wp:effectExtent b="0" l="0" r="0" t="0"/>
            <wp:docPr id="7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304925" cy="257175"/>
            <wp:effectExtent b="0" l="0" r="0" t="0"/>
            <wp:docPr id="7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80975"/>
            <wp:effectExtent b="0" l="0" r="0" t="0"/>
            <wp:docPr id="7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Определяется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00025" cy="228600"/>
            <wp:effectExtent b="0" l="0" r="0" t="0"/>
            <wp:docPr id="7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Устанавливается уступка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80975" cy="219075"/>
            <wp:effectExtent b="0" l="0" r="0" t="0"/>
            <wp:docPr id="7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 этому критерию.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Решается задача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19075"/>
            <wp:effectExtent b="0" l="0" r="0" t="0"/>
            <wp:docPr id="7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381125" cy="5334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80975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задаче более двух критериев, то пункты 3 и 4 повторяются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71475" cy="219075"/>
            <wp:effectExtent b="0" l="0" r="0" t="0"/>
            <wp:docPr id="3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409575" cy="219075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Пример. Решить задачу методом последовательных уступок, если уступка по первому критерию составляет 10% от его оптимального значения.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924175" cy="1171575"/>
            <wp:effectExtent b="0" l="0" r="0" t="0"/>
            <wp:docPr id="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Решим задачу по критерию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61925" cy="21907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Получим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581025" cy="228600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соответствии с условием задачи величина уступки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495300" cy="219075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Дополнительное ограничение будет иметь вид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171575" cy="219075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Решая задачу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562100" cy="14001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771525" cy="228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838200" cy="228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771525" cy="228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4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Лабораторная работа №5.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Решение задач векторной оптимизации в </w:t>
      </w:r>
      <w:r w:rsidDel="00000000" w:rsidR="00000000" w:rsidRPr="00000000">
        <w:rPr>
          <w:b w:val="1"/>
          <w:sz w:val="28"/>
          <w:szCs w:val="28"/>
          <w:rtl w:val="0"/>
        </w:rPr>
        <w:t xml:space="preserve">MS Excel.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Изучить основные возможности использования надстройки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Поиск решения</w:t>
      </w:r>
      <w:r w:rsidDel="00000000" w:rsidR="00000000" w:rsidRPr="00000000">
        <w:rPr>
          <w:sz w:val="28"/>
          <w:szCs w:val="28"/>
          <w:rtl w:val="0"/>
        </w:rPr>
        <w:t xml:space="preserve"> MS Excel для решения задач векторной оптимизации.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 защите </w:t>
      </w:r>
      <w:r w:rsidDel="00000000" w:rsidR="00000000" w:rsidRPr="00000000">
        <w:rPr>
          <w:sz w:val="28"/>
          <w:szCs w:val="28"/>
          <w:rtl w:val="0"/>
        </w:rPr>
        <w:t xml:space="preserve">лабораторной работы студент должен предоставить файл рабочей книги Excel с решением задач на разных листах.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firstLine="72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Задача 1.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Предприятие может выпускать пять видов продукции И1, И2, ИЗ, И4, И5. Для этого используется три вида ресурсов, расход которых на производство единицы продукции и их запасы приведены в таблице:</w:t>
      </w:r>
    </w:p>
    <w:tbl>
      <w:tblPr>
        <w:tblStyle w:val="Table1"/>
        <w:tblW w:w="9179.999999999998" w:type="dxa"/>
        <w:jc w:val="left"/>
        <w:tblInd w:w="40.0" w:type="pct"/>
        <w:tblLayout w:type="fixed"/>
        <w:tblLook w:val="0000"/>
      </w:tblPr>
      <w:tblGrid>
        <w:gridCol w:w="900"/>
        <w:gridCol w:w="1344"/>
        <w:gridCol w:w="1325"/>
        <w:gridCol w:w="1334"/>
        <w:gridCol w:w="1334"/>
        <w:gridCol w:w="1344"/>
        <w:gridCol w:w="1599"/>
        <w:tblGridChange w:id="0">
          <w:tblGrid>
            <w:gridCol w:w="900"/>
            <w:gridCol w:w="1344"/>
            <w:gridCol w:w="1325"/>
            <w:gridCol w:w="1334"/>
            <w:gridCol w:w="1334"/>
            <w:gridCol w:w="1344"/>
            <w:gridCol w:w="1599"/>
          </w:tblGrid>
        </w:tblGridChange>
      </w:tblGrid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Ресурс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</w:t>
            </w:r>
          </w:p>
        </w:tc>
      </w:tr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4500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1500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изделия обрабатываются на станках четырех типов. Норма времени на обработку одного изделия и фонд времени работы станков приведены в таблице:</w:t>
      </w:r>
    </w:p>
    <w:tbl>
      <w:tblPr>
        <w:tblStyle w:val="Table2"/>
        <w:tblW w:w="9399.0" w:type="dxa"/>
        <w:jc w:val="left"/>
        <w:tblInd w:w="40.0" w:type="pct"/>
        <w:tblLayout w:type="fixed"/>
        <w:tblLook w:val="0000"/>
      </w:tblPr>
      <w:tblGrid>
        <w:gridCol w:w="2141"/>
        <w:gridCol w:w="1037"/>
        <w:gridCol w:w="1046"/>
        <w:gridCol w:w="1056"/>
        <w:gridCol w:w="1066"/>
        <w:gridCol w:w="1066"/>
        <w:gridCol w:w="1987"/>
        <w:tblGridChange w:id="0">
          <w:tblGrid>
            <w:gridCol w:w="2141"/>
            <w:gridCol w:w="1037"/>
            <w:gridCol w:w="1046"/>
            <w:gridCol w:w="1056"/>
            <w:gridCol w:w="1066"/>
            <w:gridCol w:w="1066"/>
            <w:gridCol w:w="1987"/>
          </w:tblGrid>
        </w:tblGridChange>
      </w:tblGrid>
      <w:tr>
        <w:trPr>
          <w:trHeight w:val="67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станков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Фонд времени (ст./час)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токарные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фрезерные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4000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сверлильные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4000</w:t>
            </w:r>
          </w:p>
        </w:tc>
      </w:tr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шлифовальные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Оптовая цена и себестоимость единицы продукции соответствующего типа приведены в таблице:</w:t>
      </w:r>
    </w:p>
    <w:tbl>
      <w:tblPr>
        <w:tblStyle w:val="Table3"/>
        <w:tblW w:w="9388.999999999998" w:type="dxa"/>
        <w:jc w:val="left"/>
        <w:tblInd w:w="40.0" w:type="pct"/>
        <w:tblLayout w:type="fixed"/>
        <w:tblLook w:val="0000"/>
      </w:tblPr>
      <w:tblGrid>
        <w:gridCol w:w="3120"/>
        <w:gridCol w:w="1238"/>
        <w:gridCol w:w="1267"/>
        <w:gridCol w:w="1258"/>
        <w:gridCol w:w="1248"/>
        <w:gridCol w:w="1258"/>
        <w:tblGridChange w:id="0">
          <w:tblGrid>
            <w:gridCol w:w="3120"/>
            <w:gridCol w:w="1238"/>
            <w:gridCol w:w="1267"/>
            <w:gridCol w:w="1258"/>
            <w:gridCol w:w="1248"/>
            <w:gridCol w:w="1258"/>
          </w:tblGrid>
        </w:tblGridChange>
      </w:tblGrid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Оптовая цена (ден.ед.)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Себестоимость(ден.ед.)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каждого вида продукции должен быть не менее 100 и не более 500 единиц. Мерой эффективности производственной программы являются следующие показатели: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Прибыль предприятия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Валовый объем выпуска продукции в стоимостном выражении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Себестоимость продукции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Уровень загрузки оборудования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Требуется.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Решить задачу методом последовательных уступок, если уступку по каждому критерию полагать равной 10% от его оптимального значения.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Решить задачу методом свертывания критериев, выбрав вектор весовых коэффициентов равным (0,4; 0,2; 0,3; 0,1).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Решение.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Составим ЭММ задачи.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Обозначим через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1450" cy="2000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продукции И1,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1450" cy="20002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продукции И2,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" cy="1905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продукции И3,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61925" cy="190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продукции И4,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61925" cy="1905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продукции И5.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Целевые 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будут иметь вид: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Прибыль: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419350" cy="219075"/>
            <wp:effectExtent b="0" l="0" r="0" t="0"/>
            <wp:docPr id="2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Валовый объем ( в стоимостном выражении):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828925" cy="2286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Себестоимость: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628900" cy="2286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загрузки оборудования: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828925" cy="22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Ограничениями задачи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будут: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расходу ресурсов: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219325" cy="22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257425" cy="228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485900" cy="228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фонду времени работы оборудования: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238375" cy="228600"/>
            <wp:effectExtent b="0" l="0" r="0" t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 (токарное)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181225" cy="228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 (фрезерное)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181225" cy="228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(сверлильное)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019300" cy="228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–  (шлифовальное)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объему выпускаемой продукции: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543050" cy="257175"/>
            <wp:effectExtent b="0" l="0" r="0" t="0"/>
            <wp:docPr id="5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Условие целочисленности переменных: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028700" cy="257175"/>
            <wp:effectExtent b="0" l="0" r="0" t="0"/>
            <wp:docPr id="5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848100" cy="1866900"/>
            <wp:effectExtent b="0" l="0" r="0" t="0"/>
            <wp:docPr id="5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последовательных уступок.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Предположим, что критерии пронумерованы в порядке убывания важности. Решаем задачу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57225" cy="209550"/>
            <wp:effectExtent b="0" l="0" r="0" t="0"/>
            <wp:docPr id="5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Результаты записываем в первый столбец таблицы, содержащей варианты производственной программы.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4075" cy="1095375"/>
            <wp:effectExtent b="0" l="0" r="0" t="0"/>
            <wp:docPr id="6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23850" cy="219075"/>
            <wp:effectExtent b="0" l="0" r="0" t="0"/>
            <wp:docPr id="6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2500 (ден.ед.).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Определяем величину уступки по первому критерию: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285875" cy="209550"/>
            <wp:effectExtent b="0" l="0" r="0" t="0"/>
            <wp:docPr id="6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Вводим дополнительное ограничение: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28650" cy="209550"/>
            <wp:effectExtent b="0" l="0" r="0" t="0"/>
            <wp:docPr id="6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Решаем задачу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66750" cy="209550"/>
            <wp:effectExtent b="0" l="0" r="0" t="0"/>
            <wp:docPr id="7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Результаты записываем во второй строке таблицы, содержащей варианты производственной программы.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23850" cy="219075"/>
            <wp:effectExtent b="0" l="0" r="0" t="0"/>
            <wp:docPr id="7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12992(ден.ед.).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Определяем величину уступки по второму критерию: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962150" cy="209550"/>
            <wp:effectExtent b="0" l="0" r="0" t="0"/>
            <wp:docPr id="5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Вводим дополнительное ограничение: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95325" cy="209550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Решаем задачу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38175" cy="21907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Результаты записываем в третью строку таблицы, содержащей варианты производственной программы.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323850" cy="2381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9198(ден.ед.).</w:t>
      </w:r>
    </w:p>
    <w:p w:rsidR="00000000" w:rsidDel="00000000" w:rsidP="00000000" w:rsidRDefault="00000000" w:rsidRPr="00000000" w14:paraId="000000B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Определяем величину уступки по третьему критерию: </w:t>
      </w:r>
      <w:r w:rsidDel="00000000" w:rsidR="00000000" w:rsidRPr="00000000">
        <w:rPr>
          <w:color w:val="000000"/>
          <w:sz w:val="46.66666666666667"/>
          <w:szCs w:val="46.66666666666667"/>
          <w:vertAlign w:val="subscript"/>
        </w:rPr>
        <w:drawing>
          <wp:inline distB="0" distT="0" distL="114300" distR="114300">
            <wp:extent cx="1762125" cy="219075"/>
            <wp:effectExtent b="0" l="0" r="0" t="0"/>
            <wp:docPr id="3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Вводим дополнительное ограничение: </w:t>
      </w:r>
      <w:r w:rsidDel="00000000" w:rsidR="00000000" w:rsidRPr="00000000">
        <w:rPr>
          <w:color w:val="000000"/>
          <w:sz w:val="46.66666666666667"/>
          <w:szCs w:val="46.66666666666667"/>
          <w:vertAlign w:val="subscript"/>
        </w:rPr>
        <w:drawing>
          <wp:inline distB="0" distT="0" distL="114300" distR="114300">
            <wp:extent cx="695325" cy="21907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Решаем задачу для </w:t>
      </w:r>
      <w:r w:rsidDel="00000000" w:rsidR="00000000" w:rsidRPr="00000000">
        <w:rPr>
          <w:color w:val="000000"/>
          <w:sz w:val="46.66666666666667"/>
          <w:szCs w:val="46.66666666666667"/>
          <w:vertAlign w:val="subscript"/>
        </w:rPr>
        <w:drawing>
          <wp:inline distB="0" distT="0" distL="114300" distR="114300">
            <wp:extent cx="638175" cy="20955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Результаты записываем в четвертую строку таблицы, содержащей варианты производственной программы. </w:t>
      </w:r>
      <w:r w:rsidDel="00000000" w:rsidR="00000000" w:rsidRPr="00000000">
        <w:rPr>
          <w:color w:val="000000"/>
          <w:sz w:val="46.66666666666667"/>
          <w:szCs w:val="46.66666666666667"/>
          <w:vertAlign w:val="subscript"/>
        </w:rPr>
        <w:drawing>
          <wp:inline distB="0" distT="0" distL="114300" distR="114300">
            <wp:extent cx="323850" cy="219075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10075 (ст./час).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производственной программы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4075" cy="962025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Экономическая интерпретация задачи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решении задачи векторной оптимизации по методу последовательных уступок  значение прибыли составит 2343 (ден.ед.), значение валового объема – 11696 (ден.ед.), себестоимость – 9353 (ден.ед.),загрузка оборудования – 10075 (ден.ед.).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Предприятие должно выпускать продукции И1 – 225 ед, И2 – 100 ед, ИЗ – 100 ед, И4– 439 ед, И5– 100 ед.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свертывания критериев.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Скопируйте условие задачи на Лист 2.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Решите задачу по каждому критерию отдельно. Оптимальные значения критериев занесите в таблицу. (результаты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Поиска решения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сохраняйте)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86100" cy="11334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Пронормируйте критерии.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95325" cy="4286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необходимо сначала найти оптимальные решения задачи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219075" cy="257175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каждому критерию в отдельности.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105275" cy="1600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Составьте функцию свертки критериев.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990725" cy="2571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867025" cy="866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Решите задачу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638175" cy="180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942975" cy="228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Задание для самостоятельной работы:</w:t>
      </w:r>
      <w:r w:rsidDel="00000000" w:rsidR="00000000" w:rsidRPr="00000000">
        <w:rPr>
          <w:sz w:val="28"/>
          <w:szCs w:val="28"/>
          <w:rtl w:val="0"/>
        </w:rPr>
        <w:t xml:space="preserve"> Экономическую интерпретацию задачи внесите в отчет.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ind w:firstLine="72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Задание для самостоятельной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ind w:firstLine="720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Задача 2.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Предприятие может выпускать четыре вида продукции П1, П2, ПЗ, П4. Для этого используется три вида ресурсов, расход которых на производство единицы продукции и их запасы приведены в таблице:</w:t>
      </w:r>
    </w:p>
    <w:tbl>
      <w:tblPr>
        <w:tblStyle w:val="Table4"/>
        <w:tblW w:w="7835.999999999999" w:type="dxa"/>
        <w:jc w:val="center"/>
        <w:tblLayout w:type="fixed"/>
        <w:tblLook w:val="0000"/>
      </w:tblPr>
      <w:tblGrid>
        <w:gridCol w:w="900"/>
        <w:gridCol w:w="1344"/>
        <w:gridCol w:w="1325"/>
        <w:gridCol w:w="1334"/>
        <w:gridCol w:w="1334"/>
        <w:gridCol w:w="1599"/>
        <w:tblGridChange w:id="0">
          <w:tblGrid>
            <w:gridCol w:w="900"/>
            <w:gridCol w:w="1344"/>
            <w:gridCol w:w="1325"/>
            <w:gridCol w:w="1334"/>
            <w:gridCol w:w="1334"/>
            <w:gridCol w:w="1599"/>
          </w:tblGrid>
        </w:tblGridChange>
      </w:tblGrid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Ресурс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</w:t>
            </w:r>
          </w:p>
        </w:tc>
      </w:tr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170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340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изделия обрабатываются на станках четырех типов. Норма времени на обработку одного изделия и фонд времени работы станков приведены в таблице: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33.0" w:type="dxa"/>
        <w:jc w:val="center"/>
        <w:tblLayout w:type="fixed"/>
        <w:tblLook w:val="0000"/>
      </w:tblPr>
      <w:tblGrid>
        <w:gridCol w:w="2141"/>
        <w:gridCol w:w="1037"/>
        <w:gridCol w:w="1046"/>
        <w:gridCol w:w="1056"/>
        <w:gridCol w:w="1066"/>
        <w:gridCol w:w="1987"/>
        <w:tblGridChange w:id="0">
          <w:tblGrid>
            <w:gridCol w:w="2141"/>
            <w:gridCol w:w="1037"/>
            <w:gridCol w:w="1046"/>
            <w:gridCol w:w="1056"/>
            <w:gridCol w:w="1066"/>
            <w:gridCol w:w="1987"/>
          </w:tblGrid>
        </w:tblGridChange>
      </w:tblGrid>
      <w:tr>
        <w:trPr>
          <w:trHeight w:val="67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станков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Фонд времени (ст./час)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токарные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520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фрезерные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680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сверлильные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440</w:t>
            </w:r>
          </w:p>
        </w:tc>
      </w:tr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шлифовальные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360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Оптовая цена и себестоимость единицы продукции соответствующего типа приведены в таблице: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30.999999999999" w:type="dxa"/>
        <w:jc w:val="center"/>
        <w:tblLayout w:type="fixed"/>
        <w:tblLook w:val="0000"/>
      </w:tblPr>
      <w:tblGrid>
        <w:gridCol w:w="3120"/>
        <w:gridCol w:w="1238"/>
        <w:gridCol w:w="1267"/>
        <w:gridCol w:w="1258"/>
        <w:gridCol w:w="1248"/>
        <w:tblGridChange w:id="0">
          <w:tblGrid>
            <w:gridCol w:w="3120"/>
            <w:gridCol w:w="1238"/>
            <w:gridCol w:w="1267"/>
            <w:gridCol w:w="1258"/>
            <w:gridCol w:w="1248"/>
          </w:tblGrid>
        </w:tblGridChange>
      </w:tblGrid>
      <w:tr>
        <w:trPr>
          <w:trHeight w:val="3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П4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Оптовая цена (ден.ед.)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trHeight w:val="3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Себестоимость(ден.ед.)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каждого вида продукции должен быть не менее 10 и не более 50 единиц. Мерой эффективности производственной программы являются следующие показатели: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Прибыль предприятия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Валовый объем выпуска продукции в стоимостном выражении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Себестоимость продукции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Уровень загрузки оборудования –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Требуется.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Решить задачу методом последовательных уступок, если уступку по каждому критерию полагать равной 10% от его оптимального значения.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Решить задачу методом свертывания критериев, выбрав вектор весовых коэффициентов равным (0,4; 0,3; 0,2; 0,1).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0" w:type="default"/>
      <w:footerReference r:id="rId8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340" w:hanging="360"/>
      </w:pPr>
      <w:rPr/>
    </w:lvl>
    <w:lvl w:ilvl="3">
      <w:start w:val="3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42" Type="http://schemas.openxmlformats.org/officeDocument/2006/relationships/image" Target="media/image44.png"/><Relationship Id="rId41" Type="http://schemas.openxmlformats.org/officeDocument/2006/relationships/image" Target="media/image21.png"/><Relationship Id="rId44" Type="http://schemas.openxmlformats.org/officeDocument/2006/relationships/image" Target="media/image17.png"/><Relationship Id="rId43" Type="http://schemas.openxmlformats.org/officeDocument/2006/relationships/image" Target="media/image20.png"/><Relationship Id="rId46" Type="http://schemas.openxmlformats.org/officeDocument/2006/relationships/image" Target="media/image8.png"/><Relationship Id="rId45" Type="http://schemas.openxmlformats.org/officeDocument/2006/relationships/image" Target="media/image10.png"/><Relationship Id="rId80" Type="http://schemas.openxmlformats.org/officeDocument/2006/relationships/footer" Target="footer1.xml"/><Relationship Id="rId81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2.png"/><Relationship Id="rId48" Type="http://schemas.openxmlformats.org/officeDocument/2006/relationships/image" Target="media/image19.png"/><Relationship Id="rId47" Type="http://schemas.openxmlformats.org/officeDocument/2006/relationships/image" Target="media/image12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54.png"/><Relationship Id="rId7" Type="http://schemas.openxmlformats.org/officeDocument/2006/relationships/image" Target="media/image49.png"/><Relationship Id="rId8" Type="http://schemas.openxmlformats.org/officeDocument/2006/relationships/image" Target="media/image50.png"/><Relationship Id="rId73" Type="http://schemas.openxmlformats.org/officeDocument/2006/relationships/image" Target="media/image23.png"/><Relationship Id="rId72" Type="http://schemas.openxmlformats.org/officeDocument/2006/relationships/image" Target="media/image42.png"/><Relationship Id="rId31" Type="http://schemas.openxmlformats.org/officeDocument/2006/relationships/image" Target="media/image45.png"/><Relationship Id="rId75" Type="http://schemas.openxmlformats.org/officeDocument/2006/relationships/image" Target="media/image5.png"/><Relationship Id="rId30" Type="http://schemas.openxmlformats.org/officeDocument/2006/relationships/image" Target="media/image40.png"/><Relationship Id="rId74" Type="http://schemas.openxmlformats.org/officeDocument/2006/relationships/image" Target="media/image34.png"/><Relationship Id="rId33" Type="http://schemas.openxmlformats.org/officeDocument/2006/relationships/image" Target="media/image7.png"/><Relationship Id="rId77" Type="http://schemas.openxmlformats.org/officeDocument/2006/relationships/image" Target="media/image6.png"/><Relationship Id="rId32" Type="http://schemas.openxmlformats.org/officeDocument/2006/relationships/image" Target="media/image43.png"/><Relationship Id="rId76" Type="http://schemas.openxmlformats.org/officeDocument/2006/relationships/image" Target="media/image13.png"/><Relationship Id="rId35" Type="http://schemas.openxmlformats.org/officeDocument/2006/relationships/image" Target="media/image2.png"/><Relationship Id="rId79" Type="http://schemas.openxmlformats.org/officeDocument/2006/relationships/image" Target="media/image3.png"/><Relationship Id="rId34" Type="http://schemas.openxmlformats.org/officeDocument/2006/relationships/image" Target="media/image1.png"/><Relationship Id="rId78" Type="http://schemas.openxmlformats.org/officeDocument/2006/relationships/image" Target="media/image4.png"/><Relationship Id="rId71" Type="http://schemas.openxmlformats.org/officeDocument/2006/relationships/image" Target="media/image37.png"/><Relationship Id="rId70" Type="http://schemas.openxmlformats.org/officeDocument/2006/relationships/image" Target="media/image36.png"/><Relationship Id="rId37" Type="http://schemas.openxmlformats.org/officeDocument/2006/relationships/image" Target="media/image16.png"/><Relationship Id="rId36" Type="http://schemas.openxmlformats.org/officeDocument/2006/relationships/image" Target="media/image9.png"/><Relationship Id="rId39" Type="http://schemas.openxmlformats.org/officeDocument/2006/relationships/image" Target="media/image26.png"/><Relationship Id="rId38" Type="http://schemas.openxmlformats.org/officeDocument/2006/relationships/image" Target="media/image14.png"/><Relationship Id="rId62" Type="http://schemas.openxmlformats.org/officeDocument/2006/relationships/image" Target="media/image61.png"/><Relationship Id="rId61" Type="http://schemas.openxmlformats.org/officeDocument/2006/relationships/image" Target="media/image64.png"/><Relationship Id="rId20" Type="http://schemas.openxmlformats.org/officeDocument/2006/relationships/image" Target="media/image66.png"/><Relationship Id="rId64" Type="http://schemas.openxmlformats.org/officeDocument/2006/relationships/image" Target="media/image35.png"/><Relationship Id="rId63" Type="http://schemas.openxmlformats.org/officeDocument/2006/relationships/image" Target="media/image60.png"/><Relationship Id="rId22" Type="http://schemas.openxmlformats.org/officeDocument/2006/relationships/image" Target="media/image72.png"/><Relationship Id="rId66" Type="http://schemas.openxmlformats.org/officeDocument/2006/relationships/image" Target="media/image30.png"/><Relationship Id="rId21" Type="http://schemas.openxmlformats.org/officeDocument/2006/relationships/image" Target="media/image65.png"/><Relationship Id="rId65" Type="http://schemas.openxmlformats.org/officeDocument/2006/relationships/image" Target="media/image33.png"/><Relationship Id="rId24" Type="http://schemas.openxmlformats.org/officeDocument/2006/relationships/image" Target="media/image25.png"/><Relationship Id="rId68" Type="http://schemas.openxmlformats.org/officeDocument/2006/relationships/image" Target="media/image31.png"/><Relationship Id="rId23" Type="http://schemas.openxmlformats.org/officeDocument/2006/relationships/image" Target="media/image73.png"/><Relationship Id="rId67" Type="http://schemas.openxmlformats.org/officeDocument/2006/relationships/image" Target="media/image46.png"/><Relationship Id="rId60" Type="http://schemas.openxmlformats.org/officeDocument/2006/relationships/image" Target="media/image63.png"/><Relationship Id="rId26" Type="http://schemas.openxmlformats.org/officeDocument/2006/relationships/image" Target="media/image32.png"/><Relationship Id="rId25" Type="http://schemas.openxmlformats.org/officeDocument/2006/relationships/image" Target="media/image39.png"/><Relationship Id="rId69" Type="http://schemas.openxmlformats.org/officeDocument/2006/relationships/image" Target="media/image28.png"/><Relationship Id="rId28" Type="http://schemas.openxmlformats.org/officeDocument/2006/relationships/image" Target="media/image38.png"/><Relationship Id="rId27" Type="http://schemas.openxmlformats.org/officeDocument/2006/relationships/image" Target="media/image27.png"/><Relationship Id="rId29" Type="http://schemas.openxmlformats.org/officeDocument/2006/relationships/image" Target="media/image41.png"/><Relationship Id="rId51" Type="http://schemas.openxmlformats.org/officeDocument/2006/relationships/image" Target="media/image11.png"/><Relationship Id="rId50" Type="http://schemas.openxmlformats.org/officeDocument/2006/relationships/image" Target="media/image18.png"/><Relationship Id="rId53" Type="http://schemas.openxmlformats.org/officeDocument/2006/relationships/image" Target="media/image47.png"/><Relationship Id="rId52" Type="http://schemas.openxmlformats.org/officeDocument/2006/relationships/image" Target="media/image15.png"/><Relationship Id="rId11" Type="http://schemas.openxmlformats.org/officeDocument/2006/relationships/image" Target="media/image52.png"/><Relationship Id="rId55" Type="http://schemas.openxmlformats.org/officeDocument/2006/relationships/image" Target="media/image48.png"/><Relationship Id="rId10" Type="http://schemas.openxmlformats.org/officeDocument/2006/relationships/image" Target="media/image67.png"/><Relationship Id="rId54" Type="http://schemas.openxmlformats.org/officeDocument/2006/relationships/image" Target="media/image53.png"/><Relationship Id="rId13" Type="http://schemas.openxmlformats.org/officeDocument/2006/relationships/image" Target="media/image59.png"/><Relationship Id="rId57" Type="http://schemas.openxmlformats.org/officeDocument/2006/relationships/image" Target="media/image56.png"/><Relationship Id="rId12" Type="http://schemas.openxmlformats.org/officeDocument/2006/relationships/image" Target="media/image24.png"/><Relationship Id="rId56" Type="http://schemas.openxmlformats.org/officeDocument/2006/relationships/image" Target="media/image57.png"/><Relationship Id="rId15" Type="http://schemas.openxmlformats.org/officeDocument/2006/relationships/image" Target="media/image69.png"/><Relationship Id="rId59" Type="http://schemas.openxmlformats.org/officeDocument/2006/relationships/image" Target="media/image68.png"/><Relationship Id="rId14" Type="http://schemas.openxmlformats.org/officeDocument/2006/relationships/image" Target="media/image51.png"/><Relationship Id="rId58" Type="http://schemas.openxmlformats.org/officeDocument/2006/relationships/image" Target="media/image58.png"/><Relationship Id="rId17" Type="http://schemas.openxmlformats.org/officeDocument/2006/relationships/image" Target="media/image74.png"/><Relationship Id="rId16" Type="http://schemas.openxmlformats.org/officeDocument/2006/relationships/image" Target="media/image55.png"/><Relationship Id="rId19" Type="http://schemas.openxmlformats.org/officeDocument/2006/relationships/image" Target="media/image70.png"/><Relationship Id="rId18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