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B5FC" w14:textId="77777777" w:rsidR="00BA2DFF" w:rsidRPr="00651963" w:rsidRDefault="00BA2DFF" w:rsidP="00BA2DFF">
      <w:pPr>
        <w:ind w:hanging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51963">
        <w:rPr>
          <w:rFonts w:ascii="Times New Roman" w:hAnsi="Times New Roman" w:cs="Times New Roman"/>
          <w:b/>
          <w:sz w:val="28"/>
          <w:szCs w:val="28"/>
        </w:rPr>
        <w:t>ДЕПАРТАМЕНТ ОБРАЗОВАНИЯ И НАУКИ КОСТРОМСКОЙ ОБЛАСТИ</w:t>
      </w:r>
    </w:p>
    <w:p w14:paraId="603285A6" w14:textId="77777777" w:rsidR="00BA2DFF" w:rsidRPr="00651963" w:rsidRDefault="00BA2DFF" w:rsidP="00BA2DFF">
      <w:pPr>
        <w:ind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963">
        <w:rPr>
          <w:rFonts w:ascii="Times New Roman" w:hAnsi="Times New Roman" w:cs="Times New Roman"/>
          <w:b/>
          <w:sz w:val="28"/>
          <w:szCs w:val="28"/>
        </w:rPr>
        <w:t>Областное государственное бюджетное профессиональное образовательное учреждение</w:t>
      </w:r>
    </w:p>
    <w:p w14:paraId="0D3E09F3" w14:textId="77777777" w:rsidR="00BA2DFF" w:rsidRPr="00651963" w:rsidRDefault="00BA2DFF" w:rsidP="00BA2DFF">
      <w:pPr>
        <w:ind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963">
        <w:rPr>
          <w:rFonts w:ascii="Times New Roman" w:hAnsi="Times New Roman" w:cs="Times New Roman"/>
          <w:b/>
          <w:sz w:val="28"/>
          <w:szCs w:val="28"/>
        </w:rPr>
        <w:t>"Костромской энергетический техникум имени Ф.В. Чижова"</w:t>
      </w:r>
    </w:p>
    <w:p w14:paraId="20105E2F" w14:textId="77777777" w:rsidR="00BA2DFF" w:rsidRPr="00BA2DFF" w:rsidRDefault="00BA2DFF" w:rsidP="00BA2DFF">
      <w:pPr>
        <w:ind w:hanging="567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F9FFAD" w14:textId="77777777" w:rsidR="00BA2DFF" w:rsidRPr="00BA2DFF" w:rsidRDefault="00BA2DFF" w:rsidP="00BA2DFF">
      <w:pPr>
        <w:pStyle w:val="a9"/>
        <w:ind w:left="0"/>
        <w:jc w:val="left"/>
        <w:rPr>
          <w:rFonts w:ascii="Times New Roman" w:hAnsi="Times New Roman" w:cs="Times New Roman"/>
        </w:rPr>
      </w:pPr>
    </w:p>
    <w:p w14:paraId="47D25814" w14:textId="77777777" w:rsidR="00BA2DFF" w:rsidRPr="00BA2DFF" w:rsidRDefault="00BA2DFF" w:rsidP="00BA2DFF">
      <w:pPr>
        <w:pStyle w:val="a9"/>
        <w:rPr>
          <w:rFonts w:ascii="Times New Roman" w:hAnsi="Times New Roman" w:cs="Times New Roman"/>
        </w:rPr>
      </w:pPr>
    </w:p>
    <w:p w14:paraId="6B89D500" w14:textId="77777777" w:rsidR="00BA2DFF" w:rsidRPr="00BA2DFF" w:rsidRDefault="00BA2DFF" w:rsidP="00BA2DFF">
      <w:pPr>
        <w:pStyle w:val="a9"/>
        <w:ind w:left="1276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</w:rPr>
        <w:t>ТЕХНИЧЕСКОЕ ЗАДАНИЕ</w:t>
      </w:r>
    </w:p>
    <w:p w14:paraId="21BD43C2" w14:textId="7A57BD66" w:rsidR="00BA2DFF" w:rsidRDefault="00BA2DFF" w:rsidP="00BA2DFF">
      <w:pPr>
        <w:spacing w:line="385" w:lineRule="exact"/>
        <w:ind w:left="1276" w:right="1938"/>
        <w:jc w:val="center"/>
        <w:rPr>
          <w:rFonts w:ascii="Times New Roman" w:hAnsi="Times New Roman" w:cs="Times New Roman"/>
          <w:sz w:val="32"/>
        </w:rPr>
      </w:pPr>
      <w:r w:rsidRPr="00BA2DFF">
        <w:rPr>
          <w:rFonts w:ascii="Times New Roman" w:hAnsi="Times New Roman" w:cs="Times New Roman"/>
          <w:sz w:val="32"/>
        </w:rPr>
        <w:t>на разработку информационной системы</w:t>
      </w:r>
    </w:p>
    <w:p w14:paraId="1309F1BC" w14:textId="7A24FAFA" w:rsidR="001F33EB" w:rsidRPr="00BA2DFF" w:rsidRDefault="001F33EB" w:rsidP="00BA2DFF">
      <w:pPr>
        <w:spacing w:line="385" w:lineRule="exact"/>
        <w:ind w:left="1276" w:right="193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курьерской службы доставки</w:t>
      </w:r>
    </w:p>
    <w:p w14:paraId="74DD2C89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  <w:sz w:val="20"/>
        </w:rPr>
      </w:pPr>
    </w:p>
    <w:p w14:paraId="64027369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  <w:sz w:val="20"/>
        </w:rPr>
      </w:pPr>
    </w:p>
    <w:p w14:paraId="4D1275DC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</w:rPr>
      </w:pPr>
    </w:p>
    <w:p w14:paraId="58405648" w14:textId="77777777" w:rsidR="00BA2DFF" w:rsidRPr="00BA2DFF" w:rsidRDefault="00BA2DFF" w:rsidP="00BA2DFF">
      <w:pPr>
        <w:pStyle w:val="4"/>
        <w:tabs>
          <w:tab w:val="left" w:pos="6146"/>
        </w:tabs>
        <w:ind w:left="1324"/>
        <w:rPr>
          <w:rFonts w:ascii="Times New Roman" w:hAnsi="Times New Roman" w:cs="Times New Roman"/>
        </w:rPr>
      </w:pPr>
    </w:p>
    <w:p w14:paraId="373AEE6F" w14:textId="77777777" w:rsidR="00BA2DFF" w:rsidRPr="00BA2DFF" w:rsidRDefault="00BA2DFF" w:rsidP="00BA2DFF">
      <w:pPr>
        <w:pStyle w:val="4"/>
        <w:tabs>
          <w:tab w:val="left" w:pos="6146"/>
        </w:tabs>
        <w:ind w:left="1324"/>
        <w:rPr>
          <w:rFonts w:ascii="Times New Roman" w:hAnsi="Times New Roman" w:cs="Times New Roman"/>
        </w:rPr>
      </w:pPr>
    </w:p>
    <w:p w14:paraId="6AD9EFD7" w14:textId="77777777" w:rsidR="00BA2DFF" w:rsidRPr="00BA2DFF" w:rsidRDefault="00BA2DFF" w:rsidP="00BA2DFF">
      <w:pPr>
        <w:pStyle w:val="4"/>
        <w:tabs>
          <w:tab w:val="left" w:pos="6146"/>
        </w:tabs>
        <w:ind w:left="1324"/>
        <w:rPr>
          <w:rFonts w:ascii="Times New Roman" w:hAnsi="Times New Roman" w:cs="Times New Roman"/>
        </w:rPr>
      </w:pPr>
    </w:p>
    <w:p w14:paraId="45D2EAF0" w14:textId="77777777" w:rsidR="00BA2DFF" w:rsidRPr="00BA2DFF" w:rsidRDefault="00BA2DFF" w:rsidP="00BA2DFF">
      <w:pPr>
        <w:pStyle w:val="4"/>
        <w:tabs>
          <w:tab w:val="left" w:pos="6146"/>
        </w:tabs>
        <w:ind w:left="567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</w:rPr>
        <w:t>«УТВЕРЖДАЮ»</w:t>
      </w:r>
      <w:r w:rsidRPr="00BA2DFF">
        <w:rPr>
          <w:rFonts w:ascii="Times New Roman" w:hAnsi="Times New Roman" w:cs="Times New Roman"/>
        </w:rPr>
        <w:tab/>
        <w:t>«УТВЕРЖДАЮ»</w:t>
      </w:r>
    </w:p>
    <w:p w14:paraId="478BDF51" w14:textId="77777777" w:rsidR="00BA2DFF" w:rsidRPr="00BA2DFF" w:rsidRDefault="00BA2DFF" w:rsidP="00BA2DFF">
      <w:pPr>
        <w:pStyle w:val="4"/>
        <w:spacing w:before="1"/>
        <w:ind w:left="567" w:right="18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</w:rPr>
        <w:t>КЭТ им. Ф.В. Чижова.</w:t>
      </w:r>
    </w:p>
    <w:p w14:paraId="5C02F001" w14:textId="32B5C7CA" w:rsidR="00BA2DFF" w:rsidRPr="00BA2DFF" w:rsidRDefault="00BA2DFF" w:rsidP="00BA2DFF">
      <w:pPr>
        <w:pStyle w:val="4"/>
        <w:spacing w:before="1"/>
        <w:ind w:left="567" w:right="18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</w:rPr>
        <w:t>Студент группы 3-</w:t>
      </w:r>
      <w:r w:rsidR="001F33EB">
        <w:rPr>
          <w:rFonts w:ascii="Times New Roman" w:hAnsi="Times New Roman" w:cs="Times New Roman"/>
        </w:rPr>
        <w:t>1</w:t>
      </w:r>
      <w:r w:rsidRPr="00BA2DFF">
        <w:rPr>
          <w:rFonts w:ascii="Times New Roman" w:hAnsi="Times New Roman" w:cs="Times New Roman"/>
        </w:rPr>
        <w:t xml:space="preserve"> ИС</w:t>
      </w:r>
    </w:p>
    <w:p w14:paraId="77BE3E70" w14:textId="77777777" w:rsidR="00BA2DFF" w:rsidRPr="00BA2DFF" w:rsidRDefault="00BA2DFF" w:rsidP="00BA2DFF">
      <w:pPr>
        <w:pStyle w:val="4"/>
        <w:spacing w:before="32"/>
        <w:ind w:left="567"/>
        <w:rPr>
          <w:rFonts w:ascii="Times New Roman" w:hAnsi="Times New Roman" w:cs="Times New Roman"/>
          <w:bCs w:val="0"/>
        </w:rPr>
      </w:pPr>
      <w:r w:rsidRPr="00BA2DFF">
        <w:rPr>
          <w:rFonts w:ascii="Times New Roman" w:hAnsi="Times New Roman" w:cs="Times New Roman"/>
          <w:bCs w:val="0"/>
        </w:rPr>
        <w:t>Преподаватель</w:t>
      </w:r>
    </w:p>
    <w:p w14:paraId="586E33FD" w14:textId="77777777" w:rsidR="00BA2DFF" w:rsidRPr="00BA2DFF" w:rsidRDefault="00BA2DFF" w:rsidP="00BA2DFF">
      <w:pPr>
        <w:pStyle w:val="4"/>
        <w:spacing w:before="32"/>
        <w:ind w:left="567"/>
        <w:rPr>
          <w:rFonts w:ascii="Times New Roman" w:hAnsi="Times New Roman" w:cs="Times New Roman"/>
        </w:rPr>
      </w:pPr>
      <w:proofErr w:type="spellStart"/>
      <w:r w:rsidRPr="00BA2DFF">
        <w:rPr>
          <w:rFonts w:ascii="Times New Roman" w:hAnsi="Times New Roman" w:cs="Times New Roman"/>
        </w:rPr>
        <w:t>Бессараб</w:t>
      </w:r>
      <w:proofErr w:type="spellEnd"/>
      <w:r w:rsidRPr="00BA2DFF">
        <w:rPr>
          <w:rFonts w:ascii="Times New Roman" w:hAnsi="Times New Roman" w:cs="Times New Roman"/>
        </w:rPr>
        <w:t xml:space="preserve"> С.К.</w:t>
      </w:r>
    </w:p>
    <w:p w14:paraId="16CD60EE" w14:textId="77777777" w:rsidR="00BA2DFF" w:rsidRPr="00BA2DFF" w:rsidRDefault="00BA2DFF" w:rsidP="00BA2DFF">
      <w:pPr>
        <w:pStyle w:val="4"/>
        <w:tabs>
          <w:tab w:val="left" w:pos="2409"/>
          <w:tab w:val="left" w:pos="4819"/>
          <w:tab w:val="left" w:pos="7265"/>
        </w:tabs>
        <w:spacing w:before="150"/>
        <w:rPr>
          <w:rFonts w:ascii="Times New Roman" w:hAnsi="Times New Roman" w:cs="Times New Roman"/>
          <w:u w:val="thick"/>
        </w:rPr>
      </w:pPr>
    </w:p>
    <w:p w14:paraId="600C5324" w14:textId="77777777" w:rsidR="00BA2DFF" w:rsidRPr="00BA2DFF" w:rsidRDefault="00BA2DFF" w:rsidP="00BA2DFF">
      <w:pPr>
        <w:pStyle w:val="4"/>
        <w:tabs>
          <w:tab w:val="left" w:pos="2409"/>
          <w:tab w:val="left" w:pos="4819"/>
          <w:tab w:val="left" w:pos="7265"/>
        </w:tabs>
        <w:spacing w:before="150"/>
        <w:rPr>
          <w:rFonts w:ascii="Times New Roman" w:hAnsi="Times New Roman" w:cs="Times New Roman"/>
          <w:u w:val="thick"/>
        </w:rPr>
      </w:pPr>
      <w:bookmarkStart w:id="0" w:name="_GoBack"/>
      <w:bookmarkEnd w:id="0"/>
    </w:p>
    <w:p w14:paraId="53DE6D42" w14:textId="77777777" w:rsidR="00BA2DFF" w:rsidRPr="00BA2DFF" w:rsidRDefault="00BA2DFF" w:rsidP="00BA2DFF">
      <w:pPr>
        <w:pStyle w:val="4"/>
        <w:tabs>
          <w:tab w:val="left" w:pos="2409"/>
          <w:tab w:val="left" w:pos="4819"/>
          <w:tab w:val="left" w:pos="7265"/>
        </w:tabs>
        <w:spacing w:before="150"/>
        <w:rPr>
          <w:rFonts w:ascii="Times New Roman" w:hAnsi="Times New Roman" w:cs="Times New Roman"/>
          <w:u w:val="thick"/>
        </w:rPr>
      </w:pPr>
    </w:p>
    <w:p w14:paraId="17126D5F" w14:textId="77777777" w:rsidR="00BA2DFF" w:rsidRPr="00BA2DFF" w:rsidRDefault="00BA2DFF" w:rsidP="00BA2DFF">
      <w:pPr>
        <w:pStyle w:val="4"/>
        <w:tabs>
          <w:tab w:val="left" w:pos="2409"/>
          <w:tab w:val="left" w:pos="4819"/>
          <w:tab w:val="left" w:pos="7265"/>
        </w:tabs>
        <w:spacing w:before="150"/>
        <w:rPr>
          <w:rFonts w:ascii="Times New Roman" w:hAnsi="Times New Roman" w:cs="Times New Roman"/>
          <w:u w:val="thick"/>
        </w:rPr>
      </w:pPr>
    </w:p>
    <w:p w14:paraId="38FA9AAC" w14:textId="1A73A7C7" w:rsidR="00BA2DFF" w:rsidRPr="00BA2DFF" w:rsidRDefault="00BA2DFF" w:rsidP="00BA2DFF">
      <w:pPr>
        <w:pStyle w:val="4"/>
        <w:tabs>
          <w:tab w:val="left" w:pos="2409"/>
          <w:tab w:val="left" w:pos="4819"/>
          <w:tab w:val="left" w:pos="7265"/>
        </w:tabs>
        <w:spacing w:before="150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  <w:u w:val="thick"/>
        </w:rPr>
        <w:t xml:space="preserve"> </w:t>
      </w:r>
      <w:r w:rsidRPr="00BA2DFF">
        <w:rPr>
          <w:rFonts w:ascii="Times New Roman" w:hAnsi="Times New Roman" w:cs="Times New Roman"/>
          <w:u w:val="thick"/>
        </w:rPr>
        <w:tab/>
      </w:r>
      <w:r w:rsidRPr="00BA2DFF">
        <w:rPr>
          <w:rFonts w:ascii="Times New Roman" w:hAnsi="Times New Roman" w:cs="Times New Roman"/>
        </w:rPr>
        <w:t>_/</w:t>
      </w:r>
      <w:proofErr w:type="spellStart"/>
      <w:r w:rsidR="001F33EB">
        <w:rPr>
          <w:rFonts w:ascii="Times New Roman" w:hAnsi="Times New Roman" w:cs="Times New Roman"/>
        </w:rPr>
        <w:t>Солодяшкин</w:t>
      </w:r>
      <w:proofErr w:type="spellEnd"/>
      <w:r w:rsidRPr="00BA2DFF">
        <w:rPr>
          <w:rFonts w:ascii="Times New Roman" w:hAnsi="Times New Roman" w:cs="Times New Roman"/>
        </w:rPr>
        <w:t xml:space="preserve"> </w:t>
      </w:r>
      <w:r w:rsidR="001F33EB">
        <w:rPr>
          <w:rFonts w:ascii="Times New Roman" w:hAnsi="Times New Roman" w:cs="Times New Roman"/>
        </w:rPr>
        <w:t>А</w:t>
      </w:r>
      <w:r w:rsidRPr="00BA2DFF">
        <w:rPr>
          <w:rFonts w:ascii="Times New Roman" w:hAnsi="Times New Roman" w:cs="Times New Roman"/>
        </w:rPr>
        <w:t>.</w:t>
      </w:r>
      <w:r w:rsidR="001F33EB">
        <w:rPr>
          <w:rFonts w:ascii="Times New Roman" w:hAnsi="Times New Roman" w:cs="Times New Roman"/>
        </w:rPr>
        <w:t>Ю</w:t>
      </w:r>
      <w:r w:rsidRPr="00BA2DFF">
        <w:rPr>
          <w:rFonts w:ascii="Times New Roman" w:hAnsi="Times New Roman" w:cs="Times New Roman"/>
        </w:rPr>
        <w:t>./</w:t>
      </w:r>
      <w:r w:rsidRPr="00BA2DFF">
        <w:rPr>
          <w:rFonts w:ascii="Times New Roman" w:hAnsi="Times New Roman" w:cs="Times New Roman"/>
        </w:rPr>
        <w:tab/>
      </w:r>
      <w:r w:rsidRPr="00BA2DFF">
        <w:rPr>
          <w:rFonts w:ascii="Times New Roman" w:hAnsi="Times New Roman" w:cs="Times New Roman"/>
          <w:u w:val="thick"/>
        </w:rPr>
        <w:t xml:space="preserve"> </w:t>
      </w:r>
      <w:r w:rsidRPr="00BA2DFF">
        <w:rPr>
          <w:rFonts w:ascii="Times New Roman" w:hAnsi="Times New Roman" w:cs="Times New Roman"/>
          <w:u w:val="thick"/>
        </w:rPr>
        <w:tab/>
      </w:r>
      <w:r w:rsidRPr="00BA2DFF">
        <w:rPr>
          <w:rFonts w:ascii="Times New Roman" w:hAnsi="Times New Roman" w:cs="Times New Roman"/>
        </w:rPr>
        <w:t>/</w:t>
      </w:r>
      <w:proofErr w:type="spellStart"/>
      <w:r w:rsidRPr="00BA2DFF">
        <w:rPr>
          <w:rFonts w:ascii="Times New Roman" w:hAnsi="Times New Roman" w:cs="Times New Roman"/>
        </w:rPr>
        <w:t>Бессараб</w:t>
      </w:r>
      <w:proofErr w:type="spellEnd"/>
      <w:r w:rsidRPr="00BA2DFF">
        <w:rPr>
          <w:rFonts w:ascii="Times New Roman" w:hAnsi="Times New Roman" w:cs="Times New Roman"/>
        </w:rPr>
        <w:t xml:space="preserve"> С.К./</w:t>
      </w:r>
    </w:p>
    <w:p w14:paraId="010C8511" w14:textId="77777777" w:rsidR="00BA2DFF" w:rsidRPr="00BA2DFF" w:rsidRDefault="00BA2DFF" w:rsidP="00BA2DFF">
      <w:pPr>
        <w:pStyle w:val="ab"/>
        <w:spacing w:before="7"/>
        <w:ind w:left="0"/>
        <w:rPr>
          <w:rFonts w:ascii="Times New Roman" w:hAnsi="Times New Roman" w:cs="Times New Roman"/>
          <w:b/>
          <w:sz w:val="15"/>
        </w:rPr>
      </w:pPr>
    </w:p>
    <w:p w14:paraId="585982B7" w14:textId="77777777" w:rsidR="00BA2DFF" w:rsidRPr="00BA2DFF" w:rsidRDefault="00BA2DFF" w:rsidP="00BA2DFF">
      <w:pPr>
        <w:pStyle w:val="4"/>
        <w:tabs>
          <w:tab w:val="left" w:pos="1081"/>
          <w:tab w:val="left" w:pos="3458"/>
          <w:tab w:val="left" w:pos="5155"/>
          <w:tab w:val="left" w:pos="5937"/>
          <w:tab w:val="left" w:pos="8242"/>
        </w:tabs>
        <w:spacing w:before="100"/>
        <w:ind w:left="299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</w:rPr>
        <w:t>«</w:t>
      </w:r>
      <w:r w:rsidRPr="00BA2DFF">
        <w:rPr>
          <w:rFonts w:ascii="Times New Roman" w:hAnsi="Times New Roman" w:cs="Times New Roman"/>
          <w:u w:val="thick"/>
        </w:rPr>
        <w:t xml:space="preserve"> </w:t>
      </w:r>
      <w:r w:rsidRPr="00BA2DFF">
        <w:rPr>
          <w:rFonts w:ascii="Times New Roman" w:hAnsi="Times New Roman" w:cs="Times New Roman"/>
          <w:u w:val="thick"/>
        </w:rPr>
        <w:tab/>
      </w:r>
      <w:r w:rsidRPr="00BA2DFF">
        <w:rPr>
          <w:rFonts w:ascii="Times New Roman" w:hAnsi="Times New Roman" w:cs="Times New Roman"/>
        </w:rPr>
        <w:t>»</w:t>
      </w:r>
      <w:r w:rsidRPr="00BA2DFF">
        <w:rPr>
          <w:rFonts w:ascii="Times New Roman" w:hAnsi="Times New Roman" w:cs="Times New Roman"/>
          <w:u w:val="thick"/>
        </w:rPr>
        <w:t xml:space="preserve"> </w:t>
      </w:r>
      <w:r w:rsidRPr="00BA2DFF">
        <w:rPr>
          <w:rFonts w:ascii="Times New Roman" w:hAnsi="Times New Roman" w:cs="Times New Roman"/>
          <w:u w:val="thick"/>
        </w:rPr>
        <w:tab/>
      </w:r>
      <w:r w:rsidRPr="00BA2DFF">
        <w:rPr>
          <w:rFonts w:ascii="Times New Roman" w:hAnsi="Times New Roman" w:cs="Times New Roman"/>
        </w:rPr>
        <w:t>2022</w:t>
      </w:r>
      <w:r w:rsidRPr="00BA2DFF">
        <w:rPr>
          <w:rFonts w:ascii="Times New Roman" w:hAnsi="Times New Roman" w:cs="Times New Roman"/>
          <w:spacing w:val="2"/>
        </w:rPr>
        <w:t xml:space="preserve"> </w:t>
      </w:r>
      <w:r w:rsidRPr="00BA2DFF">
        <w:rPr>
          <w:rFonts w:ascii="Times New Roman" w:hAnsi="Times New Roman" w:cs="Times New Roman"/>
        </w:rPr>
        <w:t>г.</w:t>
      </w:r>
      <w:r w:rsidRPr="00BA2DFF">
        <w:rPr>
          <w:rFonts w:ascii="Times New Roman" w:hAnsi="Times New Roman" w:cs="Times New Roman"/>
        </w:rPr>
        <w:tab/>
        <w:t>«</w:t>
      </w:r>
      <w:r w:rsidRPr="00BA2DFF">
        <w:rPr>
          <w:rFonts w:ascii="Times New Roman" w:hAnsi="Times New Roman" w:cs="Times New Roman"/>
          <w:u w:val="thick"/>
        </w:rPr>
        <w:t xml:space="preserve"> </w:t>
      </w:r>
      <w:r w:rsidRPr="00BA2DFF">
        <w:rPr>
          <w:rFonts w:ascii="Times New Roman" w:hAnsi="Times New Roman" w:cs="Times New Roman"/>
          <w:u w:val="thick"/>
        </w:rPr>
        <w:tab/>
      </w:r>
      <w:r w:rsidRPr="00BA2DFF">
        <w:rPr>
          <w:rFonts w:ascii="Times New Roman" w:hAnsi="Times New Roman" w:cs="Times New Roman"/>
        </w:rPr>
        <w:t>»</w:t>
      </w:r>
      <w:r w:rsidRPr="00BA2DFF">
        <w:rPr>
          <w:rFonts w:ascii="Times New Roman" w:hAnsi="Times New Roman" w:cs="Times New Roman"/>
          <w:u w:val="thick"/>
        </w:rPr>
        <w:t xml:space="preserve"> </w:t>
      </w:r>
      <w:r w:rsidRPr="00BA2DFF">
        <w:rPr>
          <w:rFonts w:ascii="Times New Roman" w:hAnsi="Times New Roman" w:cs="Times New Roman"/>
          <w:u w:val="thick"/>
        </w:rPr>
        <w:tab/>
      </w:r>
      <w:r w:rsidRPr="00BA2DFF">
        <w:rPr>
          <w:rFonts w:ascii="Times New Roman" w:hAnsi="Times New Roman" w:cs="Times New Roman"/>
        </w:rPr>
        <w:t>2022</w:t>
      </w:r>
      <w:r w:rsidRPr="00BA2DFF">
        <w:rPr>
          <w:rFonts w:ascii="Times New Roman" w:hAnsi="Times New Roman" w:cs="Times New Roman"/>
          <w:spacing w:val="2"/>
        </w:rPr>
        <w:t xml:space="preserve"> </w:t>
      </w:r>
      <w:r w:rsidRPr="00BA2DFF">
        <w:rPr>
          <w:rFonts w:ascii="Times New Roman" w:hAnsi="Times New Roman" w:cs="Times New Roman"/>
        </w:rPr>
        <w:t>г.</w:t>
      </w:r>
    </w:p>
    <w:p w14:paraId="7CF88064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  <w:b/>
          <w:sz w:val="20"/>
        </w:rPr>
      </w:pPr>
    </w:p>
    <w:p w14:paraId="646286CB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  <w:b/>
          <w:sz w:val="20"/>
        </w:rPr>
      </w:pPr>
    </w:p>
    <w:p w14:paraId="32DA0D5D" w14:textId="77777777" w:rsidR="00BA2DFF" w:rsidRPr="00BA2DFF" w:rsidRDefault="00BA2DFF" w:rsidP="00BA2DFF">
      <w:pPr>
        <w:pStyle w:val="ab"/>
        <w:spacing w:before="9"/>
        <w:ind w:left="0"/>
        <w:rPr>
          <w:rFonts w:ascii="Times New Roman" w:hAnsi="Times New Roman" w:cs="Times New Roman"/>
          <w:b/>
        </w:rPr>
      </w:pPr>
    </w:p>
    <w:p w14:paraId="723F66AC" w14:textId="77777777" w:rsidR="00BA2DFF" w:rsidRPr="00BA2DFF" w:rsidRDefault="00BA2DFF" w:rsidP="00BA2DFF">
      <w:pPr>
        <w:pStyle w:val="ab"/>
        <w:tabs>
          <w:tab w:val="left" w:pos="6826"/>
        </w:tabs>
        <w:spacing w:before="90"/>
        <w:ind w:left="1732"/>
        <w:rPr>
          <w:rFonts w:ascii="Times New Roman" w:hAnsi="Times New Roman" w:cs="Times New Roman"/>
        </w:rPr>
      </w:pPr>
      <w:r w:rsidRPr="00BA2DFF">
        <w:rPr>
          <w:rFonts w:ascii="Times New Roman" w:hAnsi="Times New Roman" w:cs="Times New Roman"/>
        </w:rPr>
        <w:t>М.П.</w:t>
      </w:r>
      <w:r w:rsidRPr="00BA2DFF">
        <w:rPr>
          <w:rFonts w:ascii="Times New Roman" w:hAnsi="Times New Roman" w:cs="Times New Roman"/>
        </w:rPr>
        <w:tab/>
        <w:t>М.П.</w:t>
      </w:r>
    </w:p>
    <w:p w14:paraId="0552D60A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  <w:sz w:val="20"/>
        </w:rPr>
      </w:pPr>
    </w:p>
    <w:p w14:paraId="55E9F35B" w14:textId="77777777" w:rsidR="00BA2DFF" w:rsidRPr="00BA2DFF" w:rsidRDefault="00BA2DFF" w:rsidP="00BA2DFF">
      <w:pPr>
        <w:pStyle w:val="ab"/>
        <w:ind w:left="0"/>
        <w:rPr>
          <w:rFonts w:ascii="Times New Roman" w:hAnsi="Times New Roman" w:cs="Times New Roman"/>
          <w:sz w:val="20"/>
        </w:rPr>
      </w:pPr>
    </w:p>
    <w:p w14:paraId="0B29CCF8" w14:textId="77777777" w:rsidR="00BA2DFF" w:rsidRDefault="00BA2DFF" w:rsidP="00BA2DFF">
      <w:pPr>
        <w:pStyle w:val="ab"/>
        <w:ind w:left="0"/>
        <w:rPr>
          <w:rFonts w:ascii="Times New Roman"/>
          <w:sz w:val="20"/>
        </w:rPr>
      </w:pPr>
    </w:p>
    <w:p w14:paraId="5DA8F094" w14:textId="77777777" w:rsidR="00BA2DFF" w:rsidRDefault="00BA2DFF" w:rsidP="00BA2DFF">
      <w:pPr>
        <w:pStyle w:val="ab"/>
        <w:ind w:left="0" w:hanging="567"/>
        <w:jc w:val="center"/>
        <w:rPr>
          <w:rFonts w:ascii="Times New Roman" w:hAnsi="Times New Roman" w:cs="Times New Roman"/>
          <w:sz w:val="20"/>
        </w:rPr>
      </w:pPr>
    </w:p>
    <w:p w14:paraId="3522373B" w14:textId="77777777" w:rsidR="00BA2DFF" w:rsidRDefault="00BA2DFF" w:rsidP="00BA2DFF">
      <w:pPr>
        <w:pStyle w:val="ab"/>
        <w:ind w:left="0" w:hanging="567"/>
        <w:jc w:val="center"/>
        <w:rPr>
          <w:rFonts w:ascii="Times New Roman" w:hAnsi="Times New Roman" w:cs="Times New Roman"/>
          <w:sz w:val="20"/>
        </w:rPr>
      </w:pPr>
    </w:p>
    <w:p w14:paraId="7CADA7A0" w14:textId="77777777" w:rsidR="00BA2DFF" w:rsidRPr="00651963" w:rsidRDefault="00BA2DFF" w:rsidP="00BA2DFF">
      <w:pPr>
        <w:pStyle w:val="ab"/>
        <w:ind w:left="0"/>
        <w:jc w:val="center"/>
        <w:rPr>
          <w:rFonts w:ascii="Times New Roman" w:hAnsi="Times New Roman" w:cs="Times New Roman"/>
        </w:rPr>
      </w:pPr>
      <w:r w:rsidRPr="00651963">
        <w:rPr>
          <w:rFonts w:ascii="Times New Roman" w:hAnsi="Times New Roman" w:cs="Times New Roman"/>
        </w:rPr>
        <w:t>Кострома 2022г.</w:t>
      </w:r>
    </w:p>
    <w:p w14:paraId="2D04931F" w14:textId="77777777" w:rsidR="00BA2DFF" w:rsidRDefault="00BA2DFF">
      <w:pPr>
        <w:sectPr w:rsidR="00BA2DFF" w:rsidSect="009A7FD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5500"/>
      </w:tblGrid>
      <w:tr w:rsidR="00085B86" w:rsidRPr="00402BF3" w14:paraId="062AA9A8" w14:textId="77777777" w:rsidTr="00876FEA">
        <w:tc>
          <w:tcPr>
            <w:tcW w:w="1413" w:type="dxa"/>
          </w:tcPr>
          <w:p w14:paraId="5A4D679D" w14:textId="77777777" w:rsidR="00085B86" w:rsidRPr="00493AB9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2693" w:type="dxa"/>
          </w:tcPr>
          <w:p w14:paraId="668CC7D3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5500" w:type="dxa"/>
          </w:tcPr>
          <w:p w14:paraId="41DAE908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Содержание</w:t>
            </w:r>
          </w:p>
        </w:tc>
      </w:tr>
      <w:tr w:rsidR="00085B86" w:rsidRPr="00402BF3" w14:paraId="3F1AC0C1" w14:textId="77777777" w:rsidTr="00876FEA">
        <w:tc>
          <w:tcPr>
            <w:tcW w:w="1413" w:type="dxa"/>
          </w:tcPr>
          <w:p w14:paraId="2DBB4C07" w14:textId="77777777" w:rsidR="00085B86" w:rsidRPr="00402BF3" w:rsidRDefault="00085B86" w:rsidP="00085B86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56072A7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Общие сведения</w:t>
            </w:r>
          </w:p>
        </w:tc>
        <w:tc>
          <w:tcPr>
            <w:tcW w:w="5500" w:type="dxa"/>
          </w:tcPr>
          <w:p w14:paraId="601B166E" w14:textId="77777777" w:rsidR="00085B86" w:rsidRPr="00EC4DA4" w:rsidRDefault="00085B86" w:rsidP="00085B86">
            <w:pPr>
              <w:pStyle w:val="a4"/>
              <w:numPr>
                <w:ilvl w:val="1"/>
                <w:numId w:val="1"/>
              </w:numPr>
              <w:shd w:val="clear" w:color="auto" w:fill="FFFFFF"/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4DA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 системы</w:t>
            </w:r>
            <w:r w:rsidRPr="00EC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A3868C9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Информационная система для курьерской службы доставки</w:t>
            </w:r>
            <w:r w:rsidRPr="006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Договор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№222337 от 04.05.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  <w:p w14:paraId="31188CEF" w14:textId="77777777" w:rsidR="00085B86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b/>
                <w:bCs/>
                <w:color w:val="000000"/>
                <w:sz w:val="28"/>
                <w:szCs w:val="28"/>
              </w:rPr>
            </w:pPr>
          </w:p>
          <w:p w14:paraId="15E38338" w14:textId="77777777" w:rsidR="00085B86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1.2</w:t>
            </w:r>
            <w:r>
              <w:t xml:space="preserve"> </w:t>
            </w:r>
            <w:r w:rsidRPr="002B5A85">
              <w:rPr>
                <w:b/>
                <w:bCs/>
                <w:color w:val="000000"/>
                <w:sz w:val="28"/>
                <w:szCs w:val="28"/>
              </w:rPr>
              <w:t>Наименование предпри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ятий разработчика и заказчика </w:t>
            </w:r>
            <w:r w:rsidRPr="002B5A85">
              <w:rPr>
                <w:b/>
                <w:bCs/>
                <w:color w:val="000000"/>
                <w:sz w:val="28"/>
                <w:szCs w:val="28"/>
              </w:rPr>
              <w:t>системы и их реквизиты</w:t>
            </w:r>
            <w:r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  <w:p w14:paraId="542DBF61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b/>
                <w:bCs/>
                <w:color w:val="000000"/>
                <w:sz w:val="28"/>
                <w:szCs w:val="28"/>
              </w:rPr>
              <w:t>Разработчик:</w:t>
            </w:r>
          </w:p>
          <w:p w14:paraId="7A13C360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ИП "</w:t>
            </w:r>
            <w:proofErr w:type="spellStart"/>
            <w:r>
              <w:rPr>
                <w:color w:val="000000"/>
                <w:sz w:val="28"/>
                <w:szCs w:val="28"/>
              </w:rPr>
              <w:t>Солодяшкин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</w:t>
            </w:r>
            <w:r w:rsidRPr="00402BF3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633B4397" w14:textId="77777777" w:rsidR="00085B86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Адрес: </w:t>
            </w:r>
            <w:r w:rsidRPr="00257510">
              <w:rPr>
                <w:color w:val="000000"/>
                <w:sz w:val="28"/>
                <w:szCs w:val="28"/>
              </w:rPr>
              <w:t>156002, Костромская область, г.</w:t>
            </w:r>
            <w:r>
              <w:rPr>
                <w:color w:val="000000"/>
                <w:sz w:val="28"/>
                <w:szCs w:val="28"/>
              </w:rPr>
              <w:t xml:space="preserve"> Кострома, проспект</w:t>
            </w:r>
            <w:r w:rsidRPr="00257510">
              <w:rPr>
                <w:color w:val="000000"/>
                <w:sz w:val="28"/>
                <w:szCs w:val="28"/>
              </w:rPr>
              <w:t xml:space="preserve"> Текстильщиков, д.73.</w:t>
            </w:r>
          </w:p>
          <w:p w14:paraId="739CF2A9" w14:textId="77777777" w:rsidR="00085B86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Тел.:</w:t>
            </w:r>
            <w:r>
              <w:t xml:space="preserve"> 89536516272</w:t>
            </w:r>
          </w:p>
          <w:p w14:paraId="6716326E" w14:textId="77777777" w:rsidR="00085B86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Банковские реквизиты</w:t>
            </w:r>
            <w:r w:rsidRPr="00402BF3">
              <w:rPr>
                <w:color w:val="000000"/>
                <w:sz w:val="28"/>
                <w:szCs w:val="28"/>
              </w:rPr>
              <w:t xml:space="preserve"> ИП "</w:t>
            </w:r>
            <w:proofErr w:type="spellStart"/>
            <w:r>
              <w:rPr>
                <w:color w:val="000000"/>
                <w:sz w:val="28"/>
                <w:szCs w:val="28"/>
              </w:rPr>
              <w:t>Солодяшкин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</w:t>
            </w:r>
            <w:r w:rsidRPr="00402BF3">
              <w:rPr>
                <w:color w:val="000000"/>
                <w:sz w:val="28"/>
                <w:szCs w:val="28"/>
              </w:rPr>
              <w:t>"</w:t>
            </w:r>
            <w:r w:rsidRPr="00257510">
              <w:rPr>
                <w:color w:val="000000"/>
                <w:sz w:val="28"/>
                <w:szCs w:val="28"/>
              </w:rPr>
              <w:t>:</w:t>
            </w:r>
            <w:r w:rsidRPr="00402BF3">
              <w:rPr>
                <w:color w:val="000000"/>
                <w:sz w:val="28"/>
                <w:szCs w:val="28"/>
              </w:rPr>
              <w:t xml:space="preserve"> </w:t>
            </w:r>
          </w:p>
          <w:p w14:paraId="59999BAC" w14:textId="77777777" w:rsidR="00085B86" w:rsidRDefault="00085B86" w:rsidP="00085B86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ИНН </w:t>
            </w:r>
            <w:r>
              <w:rPr>
                <w:color w:val="000000"/>
                <w:sz w:val="28"/>
                <w:szCs w:val="28"/>
              </w:rPr>
              <w:t>452356789123</w:t>
            </w:r>
            <w:r w:rsidRPr="00402BF3">
              <w:rPr>
                <w:color w:val="000000"/>
                <w:sz w:val="28"/>
                <w:szCs w:val="28"/>
              </w:rPr>
              <w:t xml:space="preserve">, </w:t>
            </w:r>
          </w:p>
          <w:p w14:paraId="74F5FD08" w14:textId="77777777" w:rsidR="00085B86" w:rsidRPr="00C5516F" w:rsidRDefault="00085B86" w:rsidP="00085B86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р/</w:t>
            </w:r>
            <w:proofErr w:type="spellStart"/>
            <w:r w:rsidRPr="00402BF3">
              <w:rPr>
                <w:color w:val="000000"/>
                <w:sz w:val="28"/>
                <w:szCs w:val="28"/>
              </w:rPr>
              <w:t>сч</w:t>
            </w:r>
            <w:proofErr w:type="spellEnd"/>
            <w:r w:rsidRPr="00402BF3">
              <w:rPr>
                <w:color w:val="000000"/>
                <w:sz w:val="28"/>
                <w:szCs w:val="28"/>
              </w:rPr>
              <w:t xml:space="preserve"> № 406034108</w:t>
            </w:r>
            <w:r>
              <w:rPr>
                <w:color w:val="000000"/>
                <w:sz w:val="28"/>
                <w:szCs w:val="28"/>
              </w:rPr>
              <w:t>55520005687 в АКБ Сбербанк России</w:t>
            </w:r>
          </w:p>
          <w:p w14:paraId="1BF91D29" w14:textId="77777777" w:rsidR="00085B86" w:rsidRDefault="00085B86" w:rsidP="00085B86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БИК </w:t>
            </w:r>
            <w:r w:rsidRPr="00844340">
              <w:rPr>
                <w:color w:val="000000"/>
                <w:sz w:val="28"/>
                <w:szCs w:val="28"/>
              </w:rPr>
              <w:t>044525225</w:t>
            </w:r>
          </w:p>
          <w:p w14:paraId="3EE06E1C" w14:textId="77777777" w:rsidR="00085B86" w:rsidRPr="00402BF3" w:rsidRDefault="00085B86" w:rsidP="00085B86">
            <w:pPr>
              <w:pStyle w:val="a5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корр. счет № </w:t>
            </w:r>
            <w:r>
              <w:rPr>
                <w:color w:val="000000"/>
                <w:sz w:val="28"/>
                <w:szCs w:val="28"/>
              </w:rPr>
              <w:t>4</w:t>
            </w:r>
            <w:r w:rsidRPr="00402BF3">
              <w:rPr>
                <w:color w:val="000000"/>
                <w:sz w:val="28"/>
                <w:szCs w:val="28"/>
              </w:rPr>
              <w:t>010</w:t>
            </w:r>
            <w:r>
              <w:rPr>
                <w:color w:val="000000"/>
                <w:sz w:val="28"/>
                <w:szCs w:val="28"/>
              </w:rPr>
              <w:t>2546</w:t>
            </w:r>
            <w:r w:rsidRPr="00402BF3">
              <w:rPr>
                <w:color w:val="000000"/>
                <w:sz w:val="28"/>
                <w:szCs w:val="28"/>
              </w:rPr>
              <w:t>400000000335</w:t>
            </w:r>
          </w:p>
          <w:p w14:paraId="42ECF533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b/>
                <w:bCs/>
                <w:color w:val="000000"/>
                <w:sz w:val="28"/>
                <w:szCs w:val="28"/>
              </w:rPr>
              <w:t>Заказчик:</w:t>
            </w:r>
          </w:p>
          <w:p w14:paraId="178774E1" w14:textId="77777777" w:rsidR="00085B86" w:rsidRPr="00257510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Организация </w:t>
            </w:r>
            <w:r w:rsidRPr="00257510">
              <w:rPr>
                <w:color w:val="000000"/>
                <w:sz w:val="28"/>
                <w:szCs w:val="28"/>
              </w:rPr>
              <w:t>“</w:t>
            </w:r>
            <w:r>
              <w:rPr>
                <w:color w:val="000000"/>
                <w:sz w:val="28"/>
                <w:szCs w:val="28"/>
              </w:rPr>
              <w:t>КЭТ им Ф.В. Чижова</w:t>
            </w:r>
            <w:r w:rsidRPr="00257510"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</w:rPr>
              <w:t>, далее Заказчик.</w:t>
            </w:r>
          </w:p>
          <w:p w14:paraId="429B9CED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Адрес: </w:t>
            </w:r>
            <w:r w:rsidRPr="00257510">
              <w:rPr>
                <w:color w:val="000000"/>
                <w:sz w:val="28"/>
                <w:szCs w:val="28"/>
              </w:rPr>
              <w:t>156002, Костромская область, г.</w:t>
            </w:r>
            <w:r>
              <w:rPr>
                <w:color w:val="000000"/>
                <w:sz w:val="28"/>
                <w:szCs w:val="28"/>
              </w:rPr>
              <w:t xml:space="preserve"> Кострома, проспе</w:t>
            </w:r>
            <w:r w:rsidRPr="00257510">
              <w:rPr>
                <w:color w:val="000000"/>
                <w:sz w:val="28"/>
                <w:szCs w:val="28"/>
              </w:rPr>
              <w:t>кт Текстильщиков, д.73.</w:t>
            </w:r>
          </w:p>
          <w:p w14:paraId="66E00AFC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Тел:</w:t>
            </w:r>
            <w:r>
              <w:t xml:space="preserve"> </w:t>
            </w:r>
            <w:r w:rsidRPr="00257510">
              <w:rPr>
                <w:color w:val="000000"/>
                <w:sz w:val="28"/>
                <w:szCs w:val="28"/>
              </w:rPr>
              <w:t>7 (4942) 31-51-91</w:t>
            </w:r>
          </w:p>
          <w:p w14:paraId="3C124C0D" w14:textId="77777777" w:rsidR="00085B86" w:rsidRPr="00257510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Банковские реквизиты </w:t>
            </w:r>
            <w:r>
              <w:rPr>
                <w:color w:val="000000"/>
                <w:sz w:val="28"/>
                <w:szCs w:val="28"/>
              </w:rPr>
              <w:t>КЭТ</w:t>
            </w:r>
            <w:r w:rsidRPr="00257510">
              <w:rPr>
                <w:color w:val="000000"/>
                <w:sz w:val="28"/>
                <w:szCs w:val="28"/>
              </w:rPr>
              <w:t>:</w:t>
            </w:r>
          </w:p>
          <w:p w14:paraId="24FC54C8" w14:textId="77777777" w:rsidR="00085B86" w:rsidRPr="00C5516F" w:rsidRDefault="00085B86" w:rsidP="00085B86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ИНН </w:t>
            </w:r>
            <w:r w:rsidRPr="00257510">
              <w:rPr>
                <w:color w:val="000000"/>
                <w:sz w:val="28"/>
                <w:szCs w:val="28"/>
              </w:rPr>
              <w:t>4401012339</w:t>
            </w:r>
          </w:p>
          <w:p w14:paraId="7F4D501F" w14:textId="77777777" w:rsidR="00085B86" w:rsidRDefault="00085B86" w:rsidP="00085B86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 w:rsidRPr="00402BF3">
              <w:rPr>
                <w:color w:val="000000"/>
                <w:sz w:val="28"/>
                <w:szCs w:val="28"/>
              </w:rPr>
              <w:lastRenderedPageBreak/>
              <w:t>р/</w:t>
            </w:r>
            <w:proofErr w:type="spellStart"/>
            <w:r w:rsidRPr="00402BF3">
              <w:rPr>
                <w:color w:val="000000"/>
                <w:sz w:val="28"/>
                <w:szCs w:val="28"/>
              </w:rPr>
              <w:t>сч</w:t>
            </w:r>
            <w:proofErr w:type="spellEnd"/>
            <w:r w:rsidRPr="00402BF3">
              <w:rPr>
                <w:color w:val="000000"/>
                <w:sz w:val="28"/>
                <w:szCs w:val="28"/>
              </w:rPr>
              <w:t xml:space="preserve"> № 40603410800020004522 АКБ Сбербанк России </w:t>
            </w:r>
          </w:p>
          <w:p w14:paraId="5407C2CD" w14:textId="77777777" w:rsidR="00085B86" w:rsidRDefault="00085B86" w:rsidP="00085B86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БИК 044573421</w:t>
            </w:r>
          </w:p>
          <w:p w14:paraId="48C910F5" w14:textId="77777777" w:rsidR="00085B86" w:rsidRPr="00C5516F" w:rsidRDefault="00085B86" w:rsidP="00085B86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корр. счет № </w:t>
            </w:r>
            <w:r w:rsidRPr="00C5516F">
              <w:rPr>
                <w:color w:val="000000"/>
                <w:sz w:val="28"/>
                <w:szCs w:val="28"/>
              </w:rPr>
              <w:t>23377138912345678909765</w:t>
            </w:r>
          </w:p>
          <w:p w14:paraId="649C62B7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1.3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Основанием для проведения работ по созданию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ИС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являются следующие документы:</w:t>
            </w:r>
          </w:p>
          <w:p w14:paraId="5E83ECE8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Договор: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№222337 от 0</w:t>
            </w:r>
            <w:r w:rsidRPr="00DC0F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.0</w:t>
            </w:r>
            <w:r w:rsidRPr="00DC0F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  <w:p w14:paraId="062465BD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Приказ: №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.2022</w:t>
            </w:r>
          </w:p>
          <w:p w14:paraId="3D5FB4E3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Распоряжение: №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.2022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AB4F45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1.4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Плановые сроки начала и окончания работ:</w:t>
            </w:r>
          </w:p>
          <w:p w14:paraId="160CC5A3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работ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06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306C134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Окончание работ: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  <w:p w14:paraId="352EAA34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C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ведения об источниках и порядке финансирования работ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5A445D37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Финансирование работ осуществляется из средств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Заказчика. 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Порядок финансировани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 работ определяется условиями д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оговора №</w:t>
            </w:r>
            <w:r w:rsidRPr="00881C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222337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 0</w:t>
            </w:r>
            <w:r w:rsidRPr="00881C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.0</w:t>
            </w:r>
            <w:r w:rsidRPr="00881C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г.</w:t>
            </w:r>
          </w:p>
          <w:p w14:paraId="0BB8ED09" w14:textId="77777777" w:rsidR="00085B86" w:rsidRPr="00402BF3" w:rsidRDefault="00085B86" w:rsidP="00876FEA">
            <w:pPr>
              <w:pStyle w:val="a5"/>
              <w:shd w:val="clear" w:color="auto" w:fill="FFFFFF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1.5 </w:t>
            </w:r>
            <w:r w:rsidRPr="00402BF3">
              <w:rPr>
                <w:b/>
                <w:color w:val="000000"/>
                <w:sz w:val="28"/>
                <w:szCs w:val="28"/>
              </w:rPr>
              <w:t xml:space="preserve">Порядок оформления и предъявления заказчику результатов работ по созданию системы, ее частей и отдельных средств: </w:t>
            </w:r>
          </w:p>
          <w:p w14:paraId="506A34E1" w14:textId="77777777" w:rsidR="00085B86" w:rsidRPr="00402BF3" w:rsidRDefault="00085B86" w:rsidP="00876FEA">
            <w:pPr>
              <w:pStyle w:val="a5"/>
              <w:shd w:val="clear" w:color="auto" w:fill="FFFFFF"/>
              <w:spacing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Работы по созданию Системы производятся и принимаются поэтапно.</w:t>
            </w:r>
          </w:p>
          <w:p w14:paraId="157B87F0" w14:textId="77777777" w:rsidR="00085B86" w:rsidRPr="00402BF3" w:rsidRDefault="00085B86" w:rsidP="00876FEA">
            <w:pPr>
              <w:pStyle w:val="a5"/>
              <w:shd w:val="clear" w:color="auto" w:fill="FFFFFF"/>
              <w:spacing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lastRenderedPageBreak/>
              <w:t>По око</w:t>
            </w:r>
            <w:r>
              <w:rPr>
                <w:color w:val="000000"/>
                <w:sz w:val="28"/>
                <w:szCs w:val="28"/>
              </w:rPr>
              <w:t>нчании каждого из этапов работ Р</w:t>
            </w:r>
            <w:r w:rsidRPr="00402BF3">
              <w:rPr>
                <w:color w:val="000000"/>
                <w:sz w:val="28"/>
                <w:szCs w:val="28"/>
              </w:rPr>
              <w:t>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      </w:r>
          </w:p>
        </w:tc>
      </w:tr>
      <w:tr w:rsidR="00085B86" w:rsidRPr="000A2BFC" w14:paraId="327CA9E7" w14:textId="77777777" w:rsidTr="00876FEA">
        <w:tc>
          <w:tcPr>
            <w:tcW w:w="1413" w:type="dxa"/>
          </w:tcPr>
          <w:p w14:paraId="0061794B" w14:textId="77777777" w:rsidR="00085B86" w:rsidRPr="00AB7FF5" w:rsidRDefault="00085B86" w:rsidP="00085B86">
            <w:pPr>
              <w:pStyle w:val="a4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br w:type="page"/>
            </w:r>
          </w:p>
        </w:tc>
        <w:tc>
          <w:tcPr>
            <w:tcW w:w="2693" w:type="dxa"/>
          </w:tcPr>
          <w:p w14:paraId="3676E92B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Назначение и цели создания (развития) системы </w:t>
            </w:r>
          </w:p>
        </w:tc>
        <w:tc>
          <w:tcPr>
            <w:tcW w:w="5500" w:type="dxa"/>
          </w:tcPr>
          <w:p w14:paraId="0ADBF5EF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2.1 Назначение системы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14:paraId="3376957C" w14:textId="77777777" w:rsidR="00085B86" w:rsidRPr="00881CF0" w:rsidRDefault="00085B86" w:rsidP="00876FEA">
            <w:pPr>
              <w:spacing w:before="36" w:after="36" w:line="36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Автоматизация процесса приёма и обработки заказа для курьерской службы</w:t>
            </w:r>
          </w:p>
          <w:p w14:paraId="675190B5" w14:textId="77777777" w:rsidR="00085B86" w:rsidRPr="002A03D2" w:rsidRDefault="00085B86" w:rsidP="00876FEA">
            <w:pPr>
              <w:spacing w:before="36" w:after="36" w:line="360" w:lineRule="auto"/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2.2 Задачи</w:t>
            </w:r>
            <w:r w:rsidRPr="002A03D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: </w:t>
            </w:r>
          </w:p>
          <w:p w14:paraId="3F2967B7" w14:textId="77777777" w:rsidR="00085B86" w:rsidRPr="000A2BFC" w:rsidRDefault="00085B86" w:rsidP="00876FEA">
            <w:pPr>
              <w:spacing w:before="36" w:after="36" w:line="36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Ввод, хранение, изменение и удаление данных о заказах.</w:t>
            </w:r>
          </w:p>
        </w:tc>
      </w:tr>
      <w:tr w:rsidR="00085B86" w:rsidRPr="00881CF0" w14:paraId="55B3804B" w14:textId="77777777" w:rsidTr="00876FEA">
        <w:tc>
          <w:tcPr>
            <w:tcW w:w="1413" w:type="dxa"/>
          </w:tcPr>
          <w:p w14:paraId="738ED543" w14:textId="77777777" w:rsidR="00085B86" w:rsidRPr="000A2BFC" w:rsidRDefault="00085B86" w:rsidP="00085B86">
            <w:pPr>
              <w:pStyle w:val="a4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9985D15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Характеристика объектов автоматизации</w:t>
            </w:r>
          </w:p>
          <w:p w14:paraId="7537BE46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0" w:type="dxa"/>
          </w:tcPr>
          <w:p w14:paraId="768B86DA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3.1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Краткие сведения об объекте автоматизации:</w:t>
            </w:r>
          </w:p>
          <w:p w14:paraId="61C14A1C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предназначена для работы с информацией о заказах</w:t>
            </w:r>
          </w:p>
          <w:p w14:paraId="4F450A2F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3.2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Сведения об условиях характеристиках окружающей среды:</w:t>
            </w:r>
          </w:p>
          <w:p w14:paraId="26A48A23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Окружающая среда представлена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компьютерами заказчика.</w:t>
            </w:r>
          </w:p>
          <w:p w14:paraId="11542B1F" w14:textId="77777777" w:rsidR="00085B86" w:rsidRPr="000A2BFC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при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внедрени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ИС: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Заказчик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жна иметь в своём распоряжении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компьютеры с данными минимальными характеристиками</w:t>
            </w:r>
            <w:r w:rsidRPr="000A2B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650705E6" w14:textId="77777777" w:rsidR="00085B86" w:rsidRPr="00DC0F57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Процессор 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или аналогичный по производительности.</w:t>
            </w:r>
          </w:p>
          <w:p w14:paraId="597A26E3" w14:textId="77777777" w:rsidR="00085B86" w:rsidRPr="00DC0F57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ГБ Оперативной памяти.</w:t>
            </w:r>
          </w:p>
          <w:p w14:paraId="3E32C69B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Любая видеокарта (или полное её </w:t>
            </w:r>
            <w:proofErr w:type="spellStart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отсутсвие</w:t>
            </w:r>
            <w:proofErr w:type="spellEnd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заказчик будет использовать серверные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комплектующие)</w:t>
            </w:r>
          </w:p>
          <w:p w14:paraId="3CF9F09D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Периферийные устройства.</w:t>
            </w:r>
          </w:p>
          <w:p w14:paraId="5B909BBD" w14:textId="77777777" w:rsidR="00085B86" w:rsidRPr="00881CF0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ОС семейства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533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версии 7</w:t>
            </w:r>
            <w:r w:rsidRPr="00533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выше.</w:t>
            </w:r>
          </w:p>
        </w:tc>
      </w:tr>
      <w:tr w:rsidR="00085B86" w:rsidRPr="00402BF3" w14:paraId="3ADEEA8B" w14:textId="77777777" w:rsidTr="00876FEA">
        <w:tc>
          <w:tcPr>
            <w:tcW w:w="1413" w:type="dxa"/>
          </w:tcPr>
          <w:p w14:paraId="624DA6E5" w14:textId="77777777" w:rsidR="00085B86" w:rsidRPr="00402BF3" w:rsidRDefault="00085B86" w:rsidP="00085B86">
            <w:pPr>
              <w:pStyle w:val="a4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br w:type="page"/>
            </w:r>
          </w:p>
        </w:tc>
        <w:tc>
          <w:tcPr>
            <w:tcW w:w="2693" w:type="dxa"/>
          </w:tcPr>
          <w:p w14:paraId="58087D60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Требования к системе</w:t>
            </w:r>
          </w:p>
        </w:tc>
        <w:tc>
          <w:tcPr>
            <w:tcW w:w="5500" w:type="dxa"/>
          </w:tcPr>
          <w:p w14:paraId="58BEB213" w14:textId="77777777" w:rsidR="00085B86" w:rsidRPr="005333E9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 </w:t>
            </w:r>
            <w:r w:rsidRPr="005333E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системе в целом:</w:t>
            </w:r>
          </w:p>
          <w:p w14:paraId="26C279D1" w14:textId="77777777" w:rsidR="00085B86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4.1.1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структуре и функционированию системы:</w:t>
            </w:r>
          </w:p>
          <w:p w14:paraId="0DC80485" w14:textId="77777777" w:rsidR="00085B86" w:rsidRPr="002A03D2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 представляет собой единую монолитную систему, представленную одним .</w:t>
            </w:r>
            <w:r w:rsidRPr="002A0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exe</w:t>
            </w:r>
            <w:r w:rsidRPr="002A0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приложением.</w:t>
            </w:r>
          </w:p>
          <w:p w14:paraId="4D6221A1" w14:textId="77777777" w:rsidR="00085B86" w:rsidRPr="00402BF3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4.1.2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персоналу:</w:t>
            </w:r>
          </w:p>
          <w:p w14:paraId="48B109FC" w14:textId="77777777" w:rsidR="00085B86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Количество пользователей ИС определяется пожеланиями заказчика.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4AD8E2FC" w14:textId="77777777" w:rsidR="00085B86" w:rsidRPr="005A1BA3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4.1.3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надежности, безопасности, эргономике, транспортабельности, эксплуатации, защите и сохранности информации, защите от внешних воздействий, к патентной чистоте, по стандартизации и унификации:</w:t>
            </w:r>
          </w:p>
          <w:p w14:paraId="7D88C099" w14:textId="77777777" w:rsidR="00085B86" w:rsidRPr="00402BF3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к надёжности:</w:t>
            </w:r>
          </w:p>
          <w:p w14:paraId="0251B2BC" w14:textId="77777777" w:rsidR="00085B86" w:rsidRPr="00402BF3" w:rsidRDefault="00085B86" w:rsidP="00876FE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Данная система должна быть исключительно надёжна, даже при больших объёмах данных. </w:t>
            </w:r>
          </w:p>
          <w:p w14:paraId="1342813C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Требования к безопасности:</w:t>
            </w:r>
          </w:p>
          <w:p w14:paraId="79649158" w14:textId="77777777" w:rsidR="00085B86" w:rsidRPr="00844340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ная система должна обеспечивать недоступность данных из вне.</w:t>
            </w:r>
          </w:p>
          <w:p w14:paraId="2228D6CE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к эргономике:</w:t>
            </w:r>
          </w:p>
          <w:p w14:paraId="13C55DCD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система должна быть простой в использовании.</w:t>
            </w:r>
          </w:p>
          <w:p w14:paraId="15AC4775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к транспортабельности:</w:t>
            </w:r>
          </w:p>
          <w:p w14:paraId="0D3E2002" w14:textId="77777777" w:rsidR="00085B86" w:rsidRPr="00402BF3" w:rsidRDefault="00085B86" w:rsidP="00876FEA">
            <w:pPr>
              <w:shd w:val="clear" w:color="auto" w:fill="FFFFFF"/>
              <w:spacing w:after="108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система должна иметь возможность переноса на другое оборудование, соответствующее критериям.</w:t>
            </w:r>
          </w:p>
          <w:p w14:paraId="235EB1AA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по сохранности информации:</w:t>
            </w:r>
          </w:p>
          <w:p w14:paraId="02D27E6F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система должна обеспечивать сохранность информации в случае аварийного отключения или любой другой нештатной ситуации.</w:t>
            </w:r>
          </w:p>
          <w:p w14:paraId="60491A3A" w14:textId="77777777" w:rsidR="00085B86" w:rsidRPr="00402BF3" w:rsidRDefault="00085B86" w:rsidP="00876FEA">
            <w:pPr>
              <w:shd w:val="clear" w:color="auto" w:fill="FFFFFF"/>
              <w:tabs>
                <w:tab w:val="left" w:pos="1759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видам обеспечения:</w:t>
            </w:r>
          </w:p>
          <w:p w14:paraId="6F7FFBDC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-информационному:</w:t>
            </w:r>
          </w:p>
          <w:p w14:paraId="1BEE2122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Информационное обеспечение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 </w:t>
            </w:r>
            <w:hyperlink r:id="rId6" w:tgtFrame="_self" w:tooltip="Поставка продукции по Р 50-605-80-93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поставляют</w:t>
              </w:r>
            </w:hyperlink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обязательно с </w:t>
            </w:r>
            <w:hyperlink r:id="rId7" w:tgtFrame="_self" w:tooltip="Техника по ГОСТ Р 43.0.2-2006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техникой</w:t>
              </w:r>
            </w:hyperlink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дополнительно (по отдельному заказу) в виде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hyperlink r:id="rId8" w:tgtFrame="_self" w:tooltip="Бумажный документ (Orphan) по ГОСТ Р ИСО/МЭК 15910-2002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бумажных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hyperlink r:id="rId9" w:tgtFrame="_self" w:tooltip="Электронный документ по ГОСТ Р 52292-2004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электронных документов</w:t>
              </w:r>
            </w:hyperlink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979D2B8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-лингвистическому:</w:t>
            </w:r>
          </w:p>
          <w:p w14:paraId="7195AD9D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программирования:</w:t>
            </w:r>
          </w:p>
          <w:p w14:paraId="163258E6" w14:textId="77777777" w:rsidR="00085B86" w:rsidRPr="00844340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844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  <w:p w14:paraId="24892295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интерфейса:</w:t>
            </w:r>
          </w:p>
          <w:p w14:paraId="3C007C5B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Русский. </w:t>
            </w:r>
          </w:p>
          <w:p w14:paraId="79AF7ACF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-программному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5C07498A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-техническому</w:t>
            </w:r>
          </w:p>
          <w:p w14:paraId="1E9D142B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 устанавливается на компьютеры Заказчика, соответствующие требованиям</w:t>
            </w:r>
          </w:p>
          <w:p w14:paraId="0B1B71B8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-метрологическому</w:t>
            </w:r>
          </w:p>
          <w:p w14:paraId="36E646E2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должна использовать метрическую систему измерения.</w:t>
            </w:r>
          </w:p>
          <w:p w14:paraId="3B3A17EE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-организационному</w:t>
            </w:r>
          </w:p>
          <w:p w14:paraId="3EB4D868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доступ имеют работники, на рабочих местах которых установлена ИС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085B86" w:rsidRPr="00402BF3" w14:paraId="601EF774" w14:textId="77777777" w:rsidTr="00876FEA">
        <w:tc>
          <w:tcPr>
            <w:tcW w:w="1413" w:type="dxa"/>
          </w:tcPr>
          <w:p w14:paraId="14D8AB65" w14:textId="77777777" w:rsidR="00085B86" w:rsidRPr="00402BF3" w:rsidRDefault="00085B86" w:rsidP="00085B86">
            <w:pPr>
              <w:pStyle w:val="a4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br w:type="page"/>
            </w:r>
          </w:p>
        </w:tc>
        <w:tc>
          <w:tcPr>
            <w:tcW w:w="2693" w:type="dxa"/>
          </w:tcPr>
          <w:p w14:paraId="5733ED73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5500" w:type="dxa"/>
          </w:tcPr>
          <w:p w14:paraId="7E29319C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-перечень стадий и этапов работ:</w:t>
            </w:r>
          </w:p>
          <w:p w14:paraId="0D612FE7" w14:textId="77777777" w:rsidR="00085B86" w:rsidRPr="00402BF3" w:rsidRDefault="00085B86" w:rsidP="00085B86">
            <w:pPr>
              <w:pStyle w:val="a4"/>
              <w:numPr>
                <w:ilvl w:val="0"/>
                <w:numId w:val="4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требований.</w:t>
            </w:r>
          </w:p>
          <w:p w14:paraId="647758B4" w14:textId="77777777" w:rsidR="00085B86" w:rsidRPr="00402BF3" w:rsidRDefault="00085B86" w:rsidP="00085B86">
            <w:pPr>
              <w:pStyle w:val="a4"/>
              <w:numPr>
                <w:ilvl w:val="0"/>
                <w:numId w:val="4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Проектирование.</w:t>
            </w:r>
          </w:p>
          <w:p w14:paraId="5192DC8A" w14:textId="77777777" w:rsidR="00085B86" w:rsidRPr="00402BF3" w:rsidRDefault="00085B86" w:rsidP="00085B86">
            <w:pPr>
              <w:pStyle w:val="a4"/>
              <w:numPr>
                <w:ilvl w:val="0"/>
                <w:numId w:val="4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Постановка программно-технических средств для опытной эксплуатации.</w:t>
            </w:r>
          </w:p>
          <w:p w14:paraId="0A236A3C" w14:textId="77777777" w:rsidR="00085B86" w:rsidRPr="00402BF3" w:rsidRDefault="00085B86" w:rsidP="00085B86">
            <w:pPr>
              <w:pStyle w:val="a4"/>
              <w:numPr>
                <w:ilvl w:val="0"/>
                <w:numId w:val="4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программных средств.</w:t>
            </w:r>
          </w:p>
          <w:p w14:paraId="0BAF39F2" w14:textId="77777777" w:rsidR="00085B86" w:rsidRPr="00402BF3" w:rsidRDefault="00085B86" w:rsidP="00085B86">
            <w:pPr>
              <w:pStyle w:val="a4"/>
              <w:numPr>
                <w:ilvl w:val="0"/>
                <w:numId w:val="4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Приёмка работ.</w:t>
            </w:r>
          </w:p>
          <w:p w14:paraId="5C4EAA97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-сроки исполнения</w:t>
            </w:r>
          </w:p>
          <w:p w14:paraId="50F34D1A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06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0E1CE04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01.06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.22</w:t>
            </w:r>
          </w:p>
          <w:p w14:paraId="11A934B1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-состав организаций — исполнителей работ</w:t>
            </w:r>
          </w:p>
          <w:p w14:paraId="2357177C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Исполнитель работ:</w:t>
            </w:r>
          </w:p>
          <w:p w14:paraId="5F2CB7D4" w14:textId="77777777" w:rsidR="00085B86" w:rsidRPr="00402BF3" w:rsidRDefault="00085B86" w:rsidP="00876FEA">
            <w:pPr>
              <w:pStyle w:val="a5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ИП “</w:t>
            </w:r>
            <w:proofErr w:type="spellStart"/>
            <w:r>
              <w:rPr>
                <w:color w:val="000000"/>
                <w:sz w:val="28"/>
                <w:szCs w:val="28"/>
              </w:rPr>
              <w:t>Солодяшкин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</w:p>
          <w:p w14:paraId="51951A4E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B86" w:rsidRPr="00402BF3" w14:paraId="1417CC9F" w14:textId="77777777" w:rsidTr="00876FEA">
        <w:tc>
          <w:tcPr>
            <w:tcW w:w="1413" w:type="dxa"/>
          </w:tcPr>
          <w:p w14:paraId="1F08042B" w14:textId="77777777" w:rsidR="00085B86" w:rsidRPr="00402BF3" w:rsidRDefault="00085B86" w:rsidP="00085B86">
            <w:pPr>
              <w:pStyle w:val="a4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194B619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контроля и приемки системы</w:t>
            </w:r>
          </w:p>
        </w:tc>
        <w:tc>
          <w:tcPr>
            <w:tcW w:w="5500" w:type="dxa"/>
          </w:tcPr>
          <w:p w14:paraId="111A93B5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иды, состав, объем и методы испытаний системы</w:t>
            </w:r>
          </w:p>
          <w:p w14:paraId="43A14A31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Испытания Подсистемы должны проводиться в соответствии с требованиями ГОСТ 34.603-92 "Информационная технология. </w:t>
            </w:r>
          </w:p>
          <w:p w14:paraId="1DA7FF90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Виды испытаний автоматизированных систем". При реализации Подсистемы в рамках настоящего ТЗ устанавливаются предварительные испытания на стенде Исполнителя по созданию Подсистемы.</w:t>
            </w:r>
          </w:p>
          <w:p w14:paraId="5103EEE9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-общие требования к приемке работ по стадиям</w:t>
            </w:r>
          </w:p>
          <w:p w14:paraId="1EF131F2" w14:textId="77777777" w:rsidR="00085B86" w:rsidRPr="00402BF3" w:rsidRDefault="00085B86" w:rsidP="00876FEA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Предварительные испытания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      </w:r>
          </w:p>
          <w:p w14:paraId="2615C777" w14:textId="77777777" w:rsidR="00085B86" w:rsidRPr="00402BF3" w:rsidRDefault="00085B86" w:rsidP="00876FEA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устранения замечаний, осуществляются повторные</w:t>
            </w:r>
            <w:bookmarkStart w:id="1" w:name="keyword24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81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Подсистемы. На повторные</w:t>
            </w:r>
            <w:bookmarkStart w:id="2" w:name="keyword25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81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Исполнителем предъявляются доработанные по результатам ранее выполненных испытаний материалы.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Испытания завершаются оформлением Акта готовности Подсистемы к развертыванию в опытной зоне.</w:t>
            </w:r>
          </w:p>
          <w:p w14:paraId="2C91DCB3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C</w:t>
            </w:r>
            <w:proofErr w:type="spellStart"/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татус</w:t>
            </w:r>
            <w:proofErr w:type="spellEnd"/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приемной комиссии</w:t>
            </w:r>
          </w:p>
          <w:p w14:paraId="72CC88E7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sz w:val="28"/>
                <w:szCs w:val="28"/>
              </w:rPr>
              <w:t>Приемку работ должна осуществлять приемочная комиссия, в состав которой включаются:</w:t>
            </w:r>
          </w:p>
          <w:p w14:paraId="2BAD09DE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Заказчика;</w:t>
            </w:r>
          </w:p>
          <w:p w14:paraId="28605E8B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Исполнителя.</w:t>
            </w:r>
          </w:p>
        </w:tc>
      </w:tr>
      <w:tr w:rsidR="00085B86" w:rsidRPr="00C605E9" w14:paraId="3222C684" w14:textId="77777777" w:rsidTr="00876FEA">
        <w:tc>
          <w:tcPr>
            <w:tcW w:w="1413" w:type="dxa"/>
          </w:tcPr>
          <w:p w14:paraId="7011A63B" w14:textId="77777777" w:rsidR="00085B86" w:rsidRPr="00402BF3" w:rsidRDefault="00085B86" w:rsidP="00085B86">
            <w:pPr>
              <w:pStyle w:val="a4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02327A8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составу и содержанию работ подготовке объекта автоматизации к вводу системы в действие</w:t>
            </w:r>
          </w:p>
          <w:p w14:paraId="0FB54C8C" w14:textId="77777777" w:rsidR="00085B86" w:rsidRPr="00402BF3" w:rsidRDefault="00085B86" w:rsidP="00876F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0" w:type="dxa"/>
          </w:tcPr>
          <w:p w14:paraId="39465BB8" w14:textId="77777777" w:rsidR="00085B86" w:rsidRPr="00402BF3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реобразование входной информации к машиночитаемому виду</w:t>
            </w:r>
          </w:p>
          <w:p w14:paraId="5B3978E9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Документы должны быть представл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ены на бумажном виде (оригинал).</w:t>
            </w:r>
          </w:p>
          <w:p w14:paraId="46E05F08" w14:textId="77777777" w:rsidR="00085B86" w:rsidRDefault="00085B86" w:rsidP="00876FE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Исходные тексты программ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облачном хранилище</w:t>
            </w:r>
            <w:r w:rsidRPr="00343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«Яндекс диск» и системе контроля версий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GitHub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14:paraId="28AA8E53" w14:textId="77777777" w:rsidR="00085B86" w:rsidRPr="00C605E9" w:rsidRDefault="00085B86" w:rsidP="00876FE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и порядок комплектования и обучения персонала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станавливаются сам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 заказчиком.</w:t>
            </w:r>
          </w:p>
        </w:tc>
      </w:tr>
    </w:tbl>
    <w:p w14:paraId="002F083E" w14:textId="77777777" w:rsidR="009A7FD6" w:rsidRPr="00402BF3" w:rsidRDefault="009A7FD6" w:rsidP="00DB1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A7FD6" w:rsidRPr="00402BF3" w:rsidSect="009A7FD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DA"/>
    <w:multiLevelType w:val="hybridMultilevel"/>
    <w:tmpl w:val="BAF2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37FB"/>
    <w:multiLevelType w:val="hybridMultilevel"/>
    <w:tmpl w:val="57D26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7EB2"/>
    <w:multiLevelType w:val="multilevel"/>
    <w:tmpl w:val="69B4B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" w15:restartNumberingAfterBreak="0">
    <w:nsid w:val="30445C0E"/>
    <w:multiLevelType w:val="hybridMultilevel"/>
    <w:tmpl w:val="9C5E647C"/>
    <w:lvl w:ilvl="0" w:tplc="926E12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14A9"/>
    <w:multiLevelType w:val="multilevel"/>
    <w:tmpl w:val="8F9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91C17"/>
    <w:multiLevelType w:val="hybridMultilevel"/>
    <w:tmpl w:val="B0229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F531C"/>
    <w:multiLevelType w:val="hybridMultilevel"/>
    <w:tmpl w:val="56902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7455A"/>
    <w:multiLevelType w:val="hybridMultilevel"/>
    <w:tmpl w:val="9720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5E1F"/>
    <w:multiLevelType w:val="multilevel"/>
    <w:tmpl w:val="2754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D6"/>
    <w:rsid w:val="00085B86"/>
    <w:rsid w:val="00092A5C"/>
    <w:rsid w:val="000A2BFC"/>
    <w:rsid w:val="000A7E7B"/>
    <w:rsid w:val="001175AB"/>
    <w:rsid w:val="00132C93"/>
    <w:rsid w:val="001572D2"/>
    <w:rsid w:val="001F33EB"/>
    <w:rsid w:val="002275C1"/>
    <w:rsid w:val="00257510"/>
    <w:rsid w:val="0026478A"/>
    <w:rsid w:val="0027365C"/>
    <w:rsid w:val="00290740"/>
    <w:rsid w:val="002A03D2"/>
    <w:rsid w:val="002B4F9B"/>
    <w:rsid w:val="002B5A85"/>
    <w:rsid w:val="002F2BE0"/>
    <w:rsid w:val="00343E63"/>
    <w:rsid w:val="0037596C"/>
    <w:rsid w:val="00397DA8"/>
    <w:rsid w:val="003B6E34"/>
    <w:rsid w:val="00402BF3"/>
    <w:rsid w:val="004844C7"/>
    <w:rsid w:val="0049773A"/>
    <w:rsid w:val="004C6E9E"/>
    <w:rsid w:val="00530C8D"/>
    <w:rsid w:val="005333E9"/>
    <w:rsid w:val="00586B22"/>
    <w:rsid w:val="005974DE"/>
    <w:rsid w:val="005A1BA3"/>
    <w:rsid w:val="005B2ED2"/>
    <w:rsid w:val="005C5D2D"/>
    <w:rsid w:val="0061240F"/>
    <w:rsid w:val="00651963"/>
    <w:rsid w:val="006A00AF"/>
    <w:rsid w:val="006A7C65"/>
    <w:rsid w:val="006B7BD4"/>
    <w:rsid w:val="006F6A9C"/>
    <w:rsid w:val="00704F44"/>
    <w:rsid w:val="007348F2"/>
    <w:rsid w:val="0076041F"/>
    <w:rsid w:val="007F5677"/>
    <w:rsid w:val="00851D0B"/>
    <w:rsid w:val="00855622"/>
    <w:rsid w:val="00861D97"/>
    <w:rsid w:val="00887DFE"/>
    <w:rsid w:val="008A2A95"/>
    <w:rsid w:val="008E604C"/>
    <w:rsid w:val="00947652"/>
    <w:rsid w:val="0099017C"/>
    <w:rsid w:val="009A7FD6"/>
    <w:rsid w:val="009E7988"/>
    <w:rsid w:val="00A4038D"/>
    <w:rsid w:val="00A43766"/>
    <w:rsid w:val="00A564C4"/>
    <w:rsid w:val="00A86596"/>
    <w:rsid w:val="00AB618D"/>
    <w:rsid w:val="00AB7FF5"/>
    <w:rsid w:val="00B50D05"/>
    <w:rsid w:val="00B5115F"/>
    <w:rsid w:val="00B66F72"/>
    <w:rsid w:val="00B71C74"/>
    <w:rsid w:val="00BA2DFF"/>
    <w:rsid w:val="00BE0A83"/>
    <w:rsid w:val="00C144C4"/>
    <w:rsid w:val="00C5516F"/>
    <w:rsid w:val="00C605E9"/>
    <w:rsid w:val="00C965B1"/>
    <w:rsid w:val="00D3369E"/>
    <w:rsid w:val="00D96A33"/>
    <w:rsid w:val="00DB191C"/>
    <w:rsid w:val="00DC5809"/>
    <w:rsid w:val="00E06730"/>
    <w:rsid w:val="00E81AC4"/>
    <w:rsid w:val="00E971CA"/>
    <w:rsid w:val="00EC4DA4"/>
    <w:rsid w:val="00F04158"/>
    <w:rsid w:val="00F77D36"/>
    <w:rsid w:val="00FD7F45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5FAD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unhideWhenUsed/>
    <w:qFormat/>
    <w:rsid w:val="00BA2DFF"/>
    <w:pPr>
      <w:widowControl w:val="0"/>
      <w:autoSpaceDE w:val="0"/>
      <w:autoSpaceDN w:val="0"/>
      <w:spacing w:after="0" w:line="240" w:lineRule="auto"/>
      <w:ind w:left="114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7FD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4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7365C"/>
    <w:rPr>
      <w:color w:val="0000FF"/>
      <w:u w:val="single"/>
    </w:rPr>
  </w:style>
  <w:style w:type="character" w:customStyle="1" w:styleId="keyword">
    <w:name w:val="keyword"/>
    <w:basedOn w:val="a0"/>
    <w:rsid w:val="0061240F"/>
  </w:style>
  <w:style w:type="paragraph" w:styleId="a7">
    <w:name w:val="Balloon Text"/>
    <w:basedOn w:val="a"/>
    <w:link w:val="a8"/>
    <w:uiPriority w:val="99"/>
    <w:semiHidden/>
    <w:unhideWhenUsed/>
    <w:rsid w:val="00BA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2DF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A2DFF"/>
    <w:rPr>
      <w:rFonts w:ascii="Tahoma" w:eastAsia="Tahoma" w:hAnsi="Tahoma" w:cs="Tahoma"/>
      <w:b/>
      <w:bCs/>
      <w:sz w:val="24"/>
      <w:szCs w:val="24"/>
    </w:rPr>
  </w:style>
  <w:style w:type="paragraph" w:styleId="a9">
    <w:name w:val="Title"/>
    <w:basedOn w:val="a"/>
    <w:link w:val="aa"/>
    <w:uiPriority w:val="10"/>
    <w:qFormat/>
    <w:rsid w:val="00BA2DFF"/>
    <w:pPr>
      <w:widowControl w:val="0"/>
      <w:autoSpaceDE w:val="0"/>
      <w:autoSpaceDN w:val="0"/>
      <w:spacing w:before="100" w:after="0" w:line="579" w:lineRule="exact"/>
      <w:ind w:left="1291" w:right="1938"/>
      <w:jc w:val="center"/>
    </w:pPr>
    <w:rPr>
      <w:rFonts w:ascii="Tahoma" w:eastAsia="Tahoma" w:hAnsi="Tahoma" w:cs="Tahoma"/>
      <w:sz w:val="48"/>
      <w:szCs w:val="48"/>
    </w:rPr>
  </w:style>
  <w:style w:type="character" w:customStyle="1" w:styleId="aa">
    <w:name w:val="Заголовок Знак"/>
    <w:basedOn w:val="a0"/>
    <w:link w:val="a9"/>
    <w:uiPriority w:val="10"/>
    <w:rsid w:val="00BA2DFF"/>
    <w:rPr>
      <w:rFonts w:ascii="Tahoma" w:eastAsia="Tahoma" w:hAnsi="Tahoma" w:cs="Tahoma"/>
      <w:sz w:val="48"/>
      <w:szCs w:val="48"/>
    </w:rPr>
  </w:style>
  <w:style w:type="paragraph" w:styleId="ab">
    <w:name w:val="Body Text"/>
    <w:basedOn w:val="a"/>
    <w:link w:val="ac"/>
    <w:uiPriority w:val="1"/>
    <w:semiHidden/>
    <w:unhideWhenUsed/>
    <w:qFormat/>
    <w:rsid w:val="00BA2DFF"/>
    <w:pPr>
      <w:widowControl w:val="0"/>
      <w:autoSpaceDE w:val="0"/>
      <w:autoSpaceDN w:val="0"/>
      <w:spacing w:after="0" w:line="240" w:lineRule="auto"/>
      <w:ind w:left="830"/>
    </w:pPr>
    <w:rPr>
      <w:rFonts w:ascii="Tahoma" w:eastAsia="Tahoma" w:hAnsi="Tahoma" w:cs="Tahoma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BA2DFF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25206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20787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9715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2099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4E56-2A5A-4A4C-B429-8F42945B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</cp:lastModifiedBy>
  <cp:revision>3</cp:revision>
  <dcterms:created xsi:type="dcterms:W3CDTF">2022-06-05T17:51:00Z</dcterms:created>
  <dcterms:modified xsi:type="dcterms:W3CDTF">2022-06-05T17:52:00Z</dcterms:modified>
</cp:coreProperties>
</file>