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DF505F6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630B9AD7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FE46D02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5426353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C77B12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7FE6CF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1D3D63E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1FE325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6AB84F4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BB2C2F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FC695C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CDA6D5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36FBDE0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AE962A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Отчёт по заданию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№1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Тестирование сайтов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147898B9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71E952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1C4C32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359262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B79A5D3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FA30B2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84FD419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____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Костров</w:t>
      </w: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А.А.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4E4E6A9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6CC0F055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217A0A1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59D58D8E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1FDD466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E49E049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D3180DA">
      <w:pPr>
        <w:pBdr/>
        <w:spacing w:after="0" w:line="240" w:lineRule="auto"/>
        <w:ind/>
        <w:jc w:val="both"/>
        <w:rPr/>
      </w:pPr>
      <w:r>
        <w:rPr>
          <w:rFonts w:ascii="Times New Roman" w:hAnsi="Times New Roman" w:cs="Times New Roman"/>
          <w:sz w:val="28"/>
          <w:szCs w:val="28"/>
        </w:rPr>
        <w:t xml:space="preserve">Направленность (профиль):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Математическое и программное</w:t>
      </w:r>
      <w:r>
        <w:rPr>
          <w:rFonts w:ascii="Times New Roman" w:hAnsi="Times New Roman" w:cs="Times New Roman"/>
          <w:sz w:val="28"/>
          <w:szCs w:val="28"/>
          <w:u w:val="single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обеспечение компьютерных технологий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71CE98A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3CC944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C6EF70B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89581F9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______________________________________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Полупанов А.А.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7B7C846">
      <w:pPr>
        <w:pBdr/>
        <w:spacing/>
        <w:ind/>
        <w:rPr/>
      </w:pPr>
      <w:r/>
      <w:r/>
    </w:p>
    <w:p w14:paraId="7D7B9684">
      <w:pPr>
        <w:pBdr/>
        <w:spacing/>
        <w:ind/>
        <w:rPr/>
      </w:pPr>
      <w:r/>
      <w:r/>
    </w:p>
    <w:p w14:paraId="24605BDD">
      <w:pPr>
        <w:pBdr/>
        <w:spacing/>
        <w:ind/>
        <w:rPr/>
      </w:pPr>
      <w:r/>
      <w:r/>
    </w:p>
    <w:p w14:paraId="5E81BD0F">
      <w:pPr>
        <w:pBdr/>
        <w:spacing/>
        <w:ind/>
        <w:rPr/>
      </w:pPr>
      <w:r/>
      <w:r/>
    </w:p>
    <w:p w14:paraId="222ABAC4">
      <w:pPr>
        <w:pBdr/>
        <w:spacing/>
        <w:ind/>
        <w:rPr/>
      </w:pPr>
      <w:r/>
      <w:r/>
    </w:p>
    <w:p w14:paraId="22A3A93C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Краснодар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24A9C3">
      <w:pPr>
        <w:pBdr/>
        <w:spacing w:after="0" w:afterAutospacing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2026</w:t>
      </w:r>
      <w:r>
        <w:rPr>
          <w:highlight w:val="none"/>
        </w:rPr>
      </w:r>
      <w:r>
        <w:rPr>
          <w:highlight w:val="none"/>
        </w:rPr>
      </w:r>
    </w:p>
    <w:p w14:paraId="00FB536C">
      <w:pPr>
        <w:pBdr/>
        <w:spacing w:after="0" w:afterAutospacing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</w:t>
      </w:r>
      <w:r>
        <w:rPr>
          <w:rFonts w:ascii="Times New Roman" w:hAnsi="Times New Roman" w:cs="Times New Roman"/>
          <w:sz w:val="28"/>
          <w:szCs w:val="28"/>
        </w:rPr>
        <w:t xml:space="preserve">темы 1,</w:t>
      </w:r>
      <w:r>
        <w:rPr>
          <w:rFonts w:ascii="Times New Roman" w:hAnsi="Times New Roman" w:cs="Times New Roman"/>
          <w:sz w:val="28"/>
          <w:szCs w:val="28"/>
        </w:rPr>
        <w:t xml:space="preserve"> </w:t>
      </w:r>
      <w:r>
        <w:rPr>
          <w:rFonts w:ascii="Times New Roman" w:hAnsi="Times New Roman" w:cs="Times New Roman"/>
          <w:sz w:val="28"/>
          <w:szCs w:val="28"/>
        </w:rPr>
        <w:t xml:space="preserve">2</w:t>
      </w:r>
      <w:r>
        <w:rPr>
          <w:rFonts w:ascii="Times New Roman" w:hAnsi="Times New Roman" w:cs="Times New Roman"/>
          <w:sz w:val="28"/>
          <w:szCs w:val="28"/>
        </w:rPr>
        <w:t xml:space="preserve"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см. слайды 1-</w:t>
      </w:r>
      <w:r>
        <w:rPr>
          <w:rFonts w:ascii="Times New Roman" w:hAnsi="Times New Roman" w:cs="Times New Roman"/>
          <w:sz w:val="28"/>
          <w:szCs w:val="28"/>
        </w:rPr>
        <w:t xml:space="preserve">7</w:t>
      </w:r>
      <w:r>
        <w:rPr>
          <w:rFonts w:ascii="Times New Roman" w:hAnsi="Times New Roman" w:cs="Times New Roman"/>
          <w:sz w:val="28"/>
          <w:szCs w:val="28"/>
        </w:rPr>
        <w:t xml:space="preserve">)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протестировать сайты </w:t>
      </w:r>
      <w:hyperlink r:id="rId12" w:tooltip="https://www.sportmaster.ru" w:history="1"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https</w:t>
        </w:r>
        <w:r>
          <w:rPr>
            <w:rStyle w:val="872"/>
            <w:rFonts w:ascii="Times New Roman" w:hAnsi="Times New Roman" w:cs="Times New Roman"/>
            <w:sz w:val="28"/>
            <w:szCs w:val="28"/>
          </w:rPr>
          <w:t xml:space="preserve">://</w:t>
        </w:r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www</w:t>
        </w:r>
        <w:r>
          <w:rPr>
            <w:rStyle w:val="872"/>
            <w:rFonts w:ascii="Times New Roman" w:hAnsi="Times New Roman" w:cs="Times New Roman"/>
            <w:sz w:val="28"/>
            <w:szCs w:val="28"/>
          </w:rPr>
          <w:t xml:space="preserve">.</w:t>
        </w:r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sportmaster</w:t>
        </w:r>
        <w:r>
          <w:rPr>
            <w:rStyle w:val="872"/>
            <w:rFonts w:ascii="Times New Roman" w:hAnsi="Times New Roman" w:cs="Times New Roman"/>
            <w:sz w:val="28"/>
            <w:szCs w:val="28"/>
          </w:rPr>
          <w:t xml:space="preserve">.</w:t>
        </w:r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hyperlink r:id="rId13" w:tooltip="https://kubsu.ru" w:history="1"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https</w:t>
        </w:r>
        <w:r>
          <w:rPr>
            <w:rStyle w:val="872"/>
            <w:rFonts w:ascii="Times New Roman" w:hAnsi="Times New Roman" w:cs="Times New Roman"/>
            <w:sz w:val="28"/>
            <w:szCs w:val="28"/>
          </w:rPr>
          <w:t xml:space="preserve">://</w:t>
        </w:r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kubsu</w:t>
        </w:r>
        <w:r>
          <w:rPr>
            <w:rStyle w:val="872"/>
            <w:rFonts w:ascii="Times New Roman" w:hAnsi="Times New Roman" w:cs="Times New Roman"/>
            <w:sz w:val="28"/>
            <w:szCs w:val="28"/>
          </w:rPr>
          <w:t xml:space="preserve">.</w:t>
        </w:r>
        <w:r>
          <w:rPr>
            <w:rStyle w:val="872"/>
            <w:rFonts w:ascii="Times New Roman" w:hAnsi="Times New Roman" w:cs="Times New Roman"/>
            <w:sz w:val="28"/>
            <w:szCs w:val="28"/>
            <w:lang w:val="en-US"/>
          </w:rPr>
          <w:t xml:space="preserve">ru</w:t>
        </w:r>
      </w:hyperlink>
      <w:r>
        <w:rPr>
          <w:rStyle w:val="872"/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согласно приведённому </w:t>
      </w:r>
      <w:r>
        <w:rPr>
          <w:rFonts w:ascii="Times New Roman" w:hAnsi="Times New Roman" w:cs="Times New Roman"/>
          <w:sz w:val="28"/>
          <w:szCs w:val="28"/>
        </w:rPr>
        <w:t xml:space="preserve">чек-лист</w:t>
      </w:r>
      <w:r>
        <w:rPr>
          <w:rFonts w:ascii="Times New Roman" w:hAnsi="Times New Roman" w:cs="Times New Roman"/>
          <w:sz w:val="28"/>
          <w:szCs w:val="28"/>
        </w:rPr>
        <w:t xml:space="preserve">у. Результат оформить в виде отчёта.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FD1A0A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272D7E0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FD38A42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Тестирование сайта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hyperlink r:id="rId14" w:tooltip="https://www.kubsu.ru/" w:history="1">
        <w:r>
          <w:rPr>
            <w:rStyle w:val="872"/>
            <w:rFonts w:ascii="Liberation Serif" w:hAnsi="Liberation Serif" w:cs="Liberation Serif"/>
            <w:b/>
            <w:bCs/>
            <w:sz w:val="28"/>
            <w:szCs w:val="28"/>
            <w:highlight w:val="none"/>
          </w:rPr>
          <w:t xml:space="preserve">kubsu.ru</w:t>
        </w:r>
      </w:hyperlink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0E244A9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7448A4A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Тестирование включает в себя 10 основных этапов: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554673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C08F5B4">
      <w:pPr>
        <w:pBdr/>
        <w:spacing w:after="0" w:afterAutospacing="0" w:line="240" w:lineRule="auto"/>
        <w:ind w:firstLine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1) Documentation Testing (тестирование документации);</w:t>
      </w:r>
      <w:r/>
    </w:p>
    <w:p w14:paraId="6123F614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2) Functionality Testing (функциональное тестирование);</w:t>
      </w:r>
      <w:r/>
    </w:p>
    <w:p w14:paraId="63D237B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3) GUI Testing (тестирование графического интерфейса/вёрстки);</w:t>
      </w:r>
      <w:r/>
    </w:p>
    <w:p w14:paraId="4F17A29B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4) Usability Testing (тестирование удобства интерфейса);</w:t>
      </w:r>
      <w:r/>
    </w:p>
    <w:p w14:paraId="28ADEA08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5) Interface Testing (тестирование интерфейса);</w:t>
      </w:r>
      <w:r/>
    </w:p>
    <w:p w14:paraId="62E45C0A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6) Database Testing (тестирование БД);</w:t>
      </w:r>
      <w:r/>
    </w:p>
    <w:p w14:paraId="5EC0D929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7) Compatibility Testing (тестирование совместимости);</w:t>
      </w:r>
      <w:r/>
    </w:p>
    <w:p w14:paraId="4F3DACE6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8) Performance Testing (тестирование производительности);</w:t>
      </w:r>
      <w:r/>
    </w:p>
    <w:p w14:paraId="6F2335FD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9) Security Testing (тестирование безопасности);</w:t>
      </w:r>
      <w:r/>
    </w:p>
    <w:p w14:paraId="2300C697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10) Crowd Testing (краудсорсинговое тестирование).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BF009D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2C7165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1652177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1.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Documentation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 документация не была предоставлена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</w:p>
    <w:p w14:paraId="47773BF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en-US"/>
        </w:rPr>
      </w:r>
    </w:p>
    <w:p w14:paraId="4CADC24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Плохая документация снижает качество продукта, а хорошая — критически важна для него. Поэтому тестирование документации — существенная часть тестирования ПО. 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Оно охватывает задокументированные артефакты, созданные на всех этапах работы над продуктом. Среди ключевых артефактов: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9D4C19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0C8EEC7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Requirement documents (документы с требованиями) — формализованное описание функций и характеристик продукта: что он должен делать и как работать. Включают функциональные и нефункциональные требования, бизнес‑цели и критерии приёмки.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23CF0227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Test plan (план тестирования) — документ со стратегией, графиком и ресурсами для тестирования: целями, видами тестов, критериями начала/завершения, расписанием и оценкой рисков.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002F5196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Test cases (тест‑кейсы) — пошаговые инструкции для проверки конкретных функций: шаги выполнения, предусловия, ожидаемый и фактический результаты, статус прохождения.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7A57F642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Traceability matrix (RTM, матрица трассируемости требований) — таблица, связывающая требования с тест‑кейсами. Показывает, какие требования покрыты тестами, помогает контролировать полноту тестирования и управлять изменениями.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E80287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59EA76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2B2F773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2.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Functionality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</w:p>
    <w:p w14:paraId="5ADFBFE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</w:p>
    <w:p w14:paraId="32070F8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Функциональное тестирование проверяет, соответствует ли поведение функций ПО требованиям: входные данные подаются для сравнения фактического результата с ожидаемым.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Основные задачи: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59C2DA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EDC7F7F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Тестирование UI‑workflows — проверка сквозных бизнес‑сценариев и рабочих процессов.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820419B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Тестирование гиперссылок — контроль работоспособности всех типов ссылок (внутренних, внешних, якорных и т. д.).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1614E9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Тестирование форм — проверка полей ввода: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171081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</w:r>
      <w:r/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валидация обязательных полей;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1231A6A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обработка недопустимых значений;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191D50B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корректность форматирования;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A0938F5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работа AJAX‑полей и выпадающих списков.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/>
    </w:p>
    <w:p w14:paraId="151535D2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Проверка файлов cookie — тестирование корректности работы и обработки cookie.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EBDF82E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Проверка HTML/CSS — соответствие стандартам W3C: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/>
    </w:p>
    <w:p w14:paraId="71772C70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отсутствие синтаксических ошибок;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A9EF60F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читаемость цветовых схем;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96CD4DA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точность карты сайта.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/>
    </w:p>
    <w:p w14:paraId="380C4BC3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22C6101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Ключевые аспекты проверки: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47BFB3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FFE6F1F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Поля ввода: пробелы, редактирование (Ctrl+C/V и т. д.), дробные числа, спецсимволы, максимальная длина.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BAC1194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Валидация данных: обязательные поля (отметка «звёздочкой»), числовые поля (запрет букв, отрицательные числа, деление на ноль).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DF85258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Интерфейс: кнопки (Enter/Tab), всплывающие окна (способы закрытия), подсказки.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E43510F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Поиск: wildcard‑символы (*, ?), разные варианты написания запроса, смена раскладки.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3A3C03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Даты и время: некорректные даты (31 июня, 29 февраля в невисокосном году), синхронизация с сервером, часовые пояса.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70461A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E‑mail: корректность формата (длина логина/домена).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A055277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Сообщения об ошибках: отображение при нарушениях, отсутствие для необязательных полей.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335A3E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Дополнительные функции: сортировка, тайм‑аут, FAQ и Политика конфиденциальности.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AFD6472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Файлы: загрузка/скачивание документов, корректное открытие.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7638910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Кросс‑браузерная проверка (IE, Firefox, Chrome, Safari, Opera).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ACC2EF0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Работа с расширениями браузера (например, блокировщиками рекламы).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56BA448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Поведение при удалении cookie (во время/после сессии).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F493CB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Примеры тест-кейсов по функциональности: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D63A70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56D669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1.  (рисунок 1).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738841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A2FECD6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01B7AD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60DB91C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2EB6E4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5779CE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741F91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2.  (рисунок 2).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31761E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3B322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DB7D39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F7463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2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62F47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66C8B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741F91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3.  (рисунок 3).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31761E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63B322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DB7D39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1F7463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3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3B2FCF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F87F76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3025EB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3.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GUI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7F88BA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966F5BB">
      <w:pPr>
        <w:pBdr/>
        <w:spacing w:after="0" w:afterAutospacing="0" w:line="240" w:lineRule="auto"/>
        <w:ind w:firstLine="0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Верстка проверяет корректность размещения элементов веб-приложения (изображения, текст, кнопки и т.д.) согласно макету.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Проверяемые аспекты: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AD7BE23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Элементы интерфейса: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18863EC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наличие всех элементов;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5E2F010">
      <w:pPr>
        <w:pBdr/>
        <w:spacing w:after="0" w:afterAutospacing="0" w:line="240" w:lineRule="auto"/>
        <w:ind w:firstLine="0" w:left="1416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размеры и цвета;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8E4EBD1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расположение относительно друг друга.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94A380B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Соответствие макету: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0EF748B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наложение эталонного макета (PSD-файл) на браузерное окно с </w:t>
        <w:tab/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помощью инструмента Pixel Perfect.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4071718">
      <w:pPr>
        <w:pBdr/>
        <w:spacing w:after="0" w:afterAutospacing="0" w:line="240" w:lineRule="auto"/>
        <w:ind w:firstLine="0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Технические параметры: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7061967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измерение размеров элементов (Page Ruler);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6B376A9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правильность шрифтов (WhatFont);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60B31B3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корректность цветов (ColorZilla);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7DA6278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орфография и грамматика (SpellChecker);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F8010AE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отображение курсора в полях ввода и на кликабельных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элементах;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7795E34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наличие и корректность фавикона.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AA19493">
      <w:pPr>
        <w:pBdr/>
        <w:spacing w:after="0" w:afterAutospacing="0" w:line="240" w:lineRule="auto"/>
        <w:ind w:firstLine="0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Функциональные проверки: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AAC0BBD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работа кнопки Back;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C474DC4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масштабируемость интерфейса на различных устройствах;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518C2E8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кроссбраузерность (разные браузеры);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47AE433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работа с Scroll;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AC84128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влияние браузерных расширений (AdBlock).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664FB41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Локализация: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C5D2082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правильность перевода и длина переведенных слов;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C0A6541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корректность обработки сокращений и аббревиатур;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88C1A87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отображение валют;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27C630D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параметры шрифтов для разных языков;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2A0468C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работа поиска в различных локализациях;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63E7F41B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мета-информация (keywords, title, description);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F5B3E86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особенности языков с написанием справа налево (RTL).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9ACBE7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6A0AA9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графическому интерфейсу: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E5A2BB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BA69C7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4.  (рисунок 4).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B27E93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D70C41B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949903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AAEABD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4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3E8D80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11F923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53DA38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5.  (рисунок 5).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93E0CB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9A1FDEB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2D33F6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5E9D6D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5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C12A41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5B5CB1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AD71F8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6.  (рисунок 6).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B15CF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9E57C8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290B87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792939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6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3C3B974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A36A550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85ACB78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4.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Usability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F19E495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ACF21C5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Юзабилити‑тестирование — проверка удобства использования веб‑приложения для конечных пользователей. Проводится тестировщиками или фокус‑группой из представителей целевой аудитории.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 проверяется: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6E61EF2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соответствие ожиданиям пользователей;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1480C5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логичность интерфейса и продуманность навигации;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F954586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4F5AB7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расположение ключевых элементов («самое нужное сверху»);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4F24095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качество локализации;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7E09AD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совместимость с другим ПО (например, соцсетями) и устройствами;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073CFD6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скорость работы приложения;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CA5D9E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информативность сообщений и обозначения обязательных полей;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B8A5BEC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возможность отмены действий;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A0427E1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наличие инструкции (Help);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B01160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возможность печати (если требуется).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9C8B1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71345E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удобству использования: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46D2C54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2D58B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7.  (рисунок 7).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C653C5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9C9C6A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D55B7D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02FF38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7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ED65D8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E7227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5CB4F1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8.  (рисунок 8).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2A111E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9F1D9F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010E51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B9DFD4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8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EC3C6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6DD43E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3D1F07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9.  (рисунок 9).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7DA6B0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A51855C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0F4ACB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A71B101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9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1B7E9B6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A02D12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F91E6DB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5.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Interface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E0529FE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A145BAE">
      <w:pPr>
        <w:pBdr/>
        <w:spacing w:after="0" w:afterAutospacing="0" w:line="240" w:lineRule="auto"/>
        <w:ind w:firstLine="0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Interface Testing — проверка взаимодействия между компонентами системы: веб‑сервером, сервером приложений и сервером баз данных. Цель — обеспечить стабильный пользовательский опыт и корректную обработку ошибок.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 проверяется: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EC18214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Приложение: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718A13A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корректная отправка тестовых запросов в базу данных;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4A4E1A5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правильное отображение данных на стороне клиента;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767765A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ошибки скрываются от конечного пользователя и передаются только администратору.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9148BD6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Веб‑сервер: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476B3BA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стабильная обработка запросов приложений без отказов в обслуживании.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6ECC553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Сервер базы данных: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4FE6ABC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выполнение запросов с получением ожидаемых результатов;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B8D873A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корректная работа при штатном взаимодействии компонентов.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020CE27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Реакция на сбои: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8E9D459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поведение системы при потере соединения между уровнями (приложение ↔ веб ↔ база данных);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933B185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отображение понятного сообщения об ошибке конечному пользователю.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C5CA3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F58E68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взаимодействию между компонентами системы: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ACAD3D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3A5CAC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10.  (рисунок 10).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7D8CA7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C42BDD0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FD973A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AB66ED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10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FC7D55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78B542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4BA2D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11.  (рисунок 11).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5AF4E0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D2927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522E57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715D371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11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348DFA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93E155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55E701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12.  (рисунок 12).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72B467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4868EA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EAF771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EDF9AA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12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C9586D9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BBA2AAB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1A42E4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6.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Database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доступ к базе данных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 не был предоставлен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/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8B9ECF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F79E0BD">
      <w:pPr>
        <w:pBdr/>
        <w:spacing w:after="0" w:afterAutospacing="0" w:line="240" w:lineRule="auto"/>
        <w:ind w:firstLine="0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Database Testing — проверка целостности и корректности данных, а также работы компонентов базы данных (БД). Цель — убедиться, что данные на front‑end соответствуют данным на back‑end, а БД работает стабильно и безопасно.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Что проверяется: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3B85C40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Структура БД: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03059BA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соответствие схемы, таблиц, столбцов и индексов спецификациям;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45234DE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корректность типов данных и значений по умолчанию;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1FD2099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настройки NULL‑значений для столбцов;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77157EF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целостность первичных и внешних ключей.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077EED4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Логика БД: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96F84AB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работоспособность хранимых процедур, триггеров и функций;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0A1AECF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правильность параметров (имена, типы, количество);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B2E100D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поведение флагов в таблицах.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8006C03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Целостность данных: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63DC4C9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сохранение данных после операций DML (INSERT, UPDATE, DELETE);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2655C48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отсутствие дубликатов, потерянных или ненужных записей;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B547014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соответствие данных на front‑end и back‑end;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46CF229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обработка некорректных данных.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20409E4">
      <w:pPr>
        <w:pBdr/>
        <w:spacing w:after="0" w:afterAutospacing="0" w:line="240" w:lineRule="auto"/>
        <w:ind w:firstLine="0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Производительность и надёжность: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7F0AE38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время ответа на запросы;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05B7036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поведение системы при ошибках и сбоях соединения;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E6AEF26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размер БД и доступность ресурсов.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ABDD109">
      <w:pPr>
        <w:pBdr/>
        <w:spacing w:after="0" w:afterAutospacing="0" w:line="240" w:lineRule="auto"/>
        <w:ind w:firstLine="708" w:left="0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Безопасность и соответствие требованиям: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D1077E4">
      <w:pPr>
        <w:pBdr/>
        <w:spacing w:after="0" w:afterAutospacing="0" w:line="240" w:lineRule="auto"/>
        <w:ind w:firstLine="708" w:left="708"/>
        <w:jc w:val="both"/>
        <w:rPr>
          <w:b w:val="0"/>
          <w:bCs w:val="0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корректность зашифрованных данных;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E7566B0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en-US"/>
        </w:rPr>
        <w:t xml:space="preserve"> 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уникальность имён БД (QA, UAT, production).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C98BFF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381555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C2A8B6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7.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Compatibility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B9D922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88A6AD3">
      <w:pPr>
        <w:pBdr/>
        <w:spacing w:after="0" w:afterAutospacing="0" w:line="240" w:lineRule="auto"/>
        <w:ind w:firstLine="0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Compatibility Testing — проверка работы приложения в разных браузерах и на различных устройствах, чтобы обеспечить единый пользовательский опыт независимо от среды использования.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Основные виды тестирования: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5CF1430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Кросс‑браузерное тестирование: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6E67766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корректность отображения веб‑приложения во всех целевых браузерах (IE, Firefox, Chrome, Safari, Opera и др.);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715B90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работоспособность JavaScript, AJAX и механизмов аутентификации;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D58892E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правильный рендеринг элементов интерфейса (кнопок, текстовых полей и т. д.);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5A2B482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совместимость версии HTML с браузерами;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A4E27E5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корректное отображение изображений, шрифтов и анимированных GIF‑файлов.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90D07B6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Тестирование на разных устройствах: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A9E4177">
      <w:pPr>
        <w:pBdr/>
        <w:spacing w:after="0" w:afterAutospacing="0" w:line="240" w:lineRule="auto"/>
        <w:ind w:firstLine="708" w:left="708"/>
        <w:jc w:val="both"/>
        <w:rPr/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адаптивность веб‑приложения (responsive design) под экраны разного размера;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67F332A">
      <w:pPr>
        <w:pBdr/>
        <w:spacing w:after="0" w:afterAutospacing="0" w:line="240" w:lineRule="auto"/>
        <w:ind w:firstLine="708" w:left="708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hint="default" w:ascii="Asana" w:hAnsi="Asana" w:eastAsia="Asana" w:cs="Asana"/>
          <w:b w:val="0"/>
          <w:bCs w:val="0"/>
          <w:sz w:val="28"/>
          <w:szCs w:val="28"/>
          <w:highlight w:val="none"/>
          <w:lang w:val="ru-RU"/>
        </w:rPr>
        <w:t xml:space="preserve">◦</w:t>
      </w:r>
      <w:r/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стабильная работа на устройствах с разными операционными системами.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37DE13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AF887F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совместимости: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48AF1A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B44A6E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13.  (рисунок 13).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A4DF46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8CA781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CA056B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D196B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13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7D9D8C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4817BD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2E68D6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14.  (рисунок 14).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31F33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4FBDCB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942C16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983F368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14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42559A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F59BD4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454A2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15.  (рисунок 15).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C94821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E2A953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A64B9F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DC1017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15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358E789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ED5D51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9291F8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8.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Performance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0A24FF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BFA3A51">
      <w:pPr>
        <w:pBdr/>
        <w:spacing w:after="0" w:afterAutospacing="0" w:line="240" w:lineRule="auto"/>
        <w:ind w:firstLine="0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Performance Testing — проверка скорости, стабильности, масштабируемости и надёжности системы или приложения. Цель — убедиться, что время отклика, пропускная способность и использование ресурсов соответствуют требованиям проекта. 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Основные типы тестирования: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A011148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нагрузочное тестирование — оценка работы системы при ожидаемой нагрузке;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FBF5CC0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объёмное тестирование — проверка поведения при обработке больших объёмов данных;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AA20220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стресс‑тестирование — анализ устойчивости при предельных и сверхпредельных нагрузках;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A898F28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тестирование ёмкости — определение максимального объёма данных/запросов, который система может обработать;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77A0F271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тестирование выносливости (выдержки) — проверка стабильности при длительной нагрузке;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CA776ED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пиковое тестирование — оценка реакции на резкие всплески нагрузки.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254728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4C0046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производительности: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5EE6753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31F0D3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16.  (рисунок 16).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C22404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554213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B3C59E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736A4B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16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81F010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5CBCB3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B12546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17.  (рисунок 17).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64F98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9C0E03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6658A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4AB2898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17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2CB78C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13CEB8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06F4AC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18.  (рисунок 18).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0690F2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38D1C0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59BB9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D92B8E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18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0773E05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700884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7516389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9.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Security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603AF9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7722884">
      <w:pPr>
        <w:pBdr/>
        <w:spacing w:after="0" w:afterAutospacing="0" w:line="240" w:lineRule="auto"/>
        <w:ind w:firstLine="0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Security Testing — процесс проверки защищённости системы: защиты данных и стабильности функциональности. Цель — выявить уязвимости на ранних этапах, чтобы предотвратить сбои, потерю информации и утрату доверия пользователей. 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Основные типы уязвимостей для проверки: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422C4F2A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SQL‑инъекции (SQL Injection);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4467BE12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межсайтовый скриптинг (XSS);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C70A1F3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проблемы управления сеансами (Session Management);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F3063CE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сломанная аутентификация;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66B126A5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подделка межсайтовых запросов (CSRF);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E22BC94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неправильная конфигурация безопасности;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648367F9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раскрытие секретных данных;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72669B15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небезопасные прямые ссылки на объекты;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26C741B4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отсутствие контроля доступа на функциональном уровне;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46951E7">
      <w:pPr>
        <w:pBdr/>
        <w:spacing w:after="0" w:afterAutospacing="0" w:line="240" w:lineRule="auto"/>
        <w:ind w:firstLine="708" w:left="0"/>
        <w:jc w:val="both"/>
        <w:rPr/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использование компонентов с известными уязвимостями;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378CE93">
      <w:pPr>
        <w:pBdr/>
        <w:spacing w:after="0" w:afterAutospacing="0" w:line="240" w:lineRule="auto"/>
        <w:ind w:firstLine="708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•</w:t>
      </w:r>
      <w:r/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 непроверенные перенаправления и возвраты.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605A32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0EFB062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безопасности: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3EDB28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79C147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19.  (рисунок 19).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CA1F31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8E9406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1FB200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C4ED94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19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84CBF6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6AD0F2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4A32BF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20.  (рисунок 20).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5A475A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47A79A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D0070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D5C05F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20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297C77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38B0C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E7FEC4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21.  (рисунок 21).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BF160B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B3BFC5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B9EBE1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20051C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21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7C3E35C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7FA9C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8D8A5D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10.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Crowd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 не было привлечено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большое количество внешних тестировщиков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/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365D14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9A3275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Crowd Testing — подход к тестированию ПО, при котором задачи выполняют не внутренние специалисты компании, а большое количество внешних тестировщиков (толпа/crowd). В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  <w:t xml:space="preserve">место ограниченной группы сотрудников тестирование поручают разнообразной группе людей — это позволяет выявить дефекты, которые могли быть упущены при традиционном подходе.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489D1BA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49137D4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221E7B21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b/>
          <w:bCs/>
          <w:sz w:val="28"/>
          <w:szCs w:val="28"/>
          <w:highlight w:val="none"/>
          <w:lang w:val="ru-RU"/>
        </w:rPr>
        <w:t xml:space="preserve">Тестирование сайта </w:t>
      </w:r>
      <w:hyperlink r:id="rId15" w:tooltip="https://www.sportmaster.ru/" w:history="1">
        <w:r>
          <w:rPr>
            <w:rStyle w:val="872"/>
            <w:rFonts w:ascii="Liberation Serif" w:hAnsi="Liberation Serif" w:cs="Liberation Serif"/>
            <w:b/>
            <w:bCs/>
            <w:sz w:val="28"/>
            <w:szCs w:val="28"/>
            <w:highlight w:val="none"/>
            <w:lang w:val="ru-RU" w:bidi="ru-RU"/>
          </w:rPr>
          <w:t xml:space="preserve">sportmaster.ru</w:t>
        </w:r>
      </w:hyperlink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51B6D488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1E22649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1.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Documentation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 документация не была предоставлена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</w:rPr>
      </w:r>
    </w:p>
    <w:p w14:paraId="4FF3A1A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1528BB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2.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Functionality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</w:p>
    <w:p w14:paraId="75FD451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D3021C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Примеры тест-кейсов по функциональности: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39B000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A3C9D2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905534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0E7F60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27D92D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0E4080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6BB92A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83401D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E4C580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  <w:t xml:space="preserve">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AE423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4C41948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D980FE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44AE1D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C14ADC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741A41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0A7F87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5AAC30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3EA250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C8BAFB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850242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635875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100BD9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560FE6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3.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GUI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</w:r>
    </w:p>
    <w:p w14:paraId="0B534D2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A4DD4E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графическому интерфейсу: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1C0D4AD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97E29F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49F650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5B02DF0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7DA49E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A194930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DEDBB2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7A4ABC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4F960D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01D2B0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07EA3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DD0990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E3444D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C8D00F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587DF0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03FCB3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B6AD29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184B09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8D54E4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72BB9DC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640D373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470B30A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BB84F33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4.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Usability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</w:p>
    <w:p w14:paraId="7C3724A1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6CCB98C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удобству использования: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2FCD077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D80B79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1FF5BC7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7205F8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B3F6F0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DDD828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30BAB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3D0736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3866DD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F67B69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BA5736E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90B765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38BEC2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29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FDE606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975DE0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8D9321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21AC7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19BBC0E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E29BBA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37A8FF9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8BAEA4B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2BDD232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BCBA863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5.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Interface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DE226D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3A2CD4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взаимодействию между компонентами системы: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7FDB4A2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B534B8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B55B06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507B93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510BE2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2BB60C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F2F737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8ECC6C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076A76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EB4A38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7625CF3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CA0156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8CCF90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B5F498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AE521A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606C00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8756F3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8391C1F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D25B91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460A2E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33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2C01E28A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3FF8457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5B28D4E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6.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Database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доступ к базе данных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 не был предоставлен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</w:p>
    <w:p w14:paraId="0D76547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A69D51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7.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Compatibility Testing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2816EA5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</w:r>
    </w:p>
    <w:p w14:paraId="60EC18E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совместимости: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E2DDDD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E3F0601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FEA47B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BEDEF7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55F22E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028DA3D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34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73ED5E4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D99067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B1C4EE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8D7C49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AAE927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7AB952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81B85C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35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79598B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9EF140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3D16ED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3BB72F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D6C155A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72AB9A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EF6BB2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36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72DCF9D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44161D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30ABB3E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  <w:t xml:space="preserve">8.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Performance Testing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3EBC604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1E1A2E9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производительности: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0D652E5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8B1ED37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4BB498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7B0AFB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AC11A1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236C25E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37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9B1130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D307CC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356156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FDC7BE3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46CDF91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64E6AB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527018E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38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56A6522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DF3E91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41D24F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9F4B08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67F1377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D4C0EC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01D9CF6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39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7AD68F5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8990E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0F87CAF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9.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Security Testing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p w14:paraId="43C4367E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55CFC14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  <w:t xml:space="preserve">Примеры тест-кейсов по безопасности: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</w:r>
    </w:p>
    <w:p w14:paraId="3F0F345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C68804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7EFE7A1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BFD1B72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D4C5D5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2C15C770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40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4593BDEC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4B7971A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3FAE683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0A5435A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6FE3ACB4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006FB67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BB76A2C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41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51FB3D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E998740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FA30948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.  (рисунок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).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304B22C2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081E0DE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1E3FCCDD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44308E35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Рисунок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en-US"/>
        </w:rPr>
        <w:t xml:space="preserve">42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  <w:t xml:space="preserve"> — </w:t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 w:bidi="ru-RU"/>
        </w:rPr>
      </w:r>
    </w:p>
    <w:p w14:paraId="66EB3A79">
      <w:pPr>
        <w:pBdr/>
        <w:spacing w:after="0" w:afterAutospacing="0" w:line="240" w:lineRule="auto"/>
        <w:ind w:firstLine="0" w:left="0"/>
        <w:jc w:val="left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  <w:lang w:val="ru-RU"/>
        </w:rPr>
      </w:r>
    </w:p>
    <w:p w14:paraId="7E20DCB9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pP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sz w:val="28"/>
          <w:szCs w:val="28"/>
          <w:highlight w:val="none"/>
        </w:rPr>
      </w:r>
    </w:p>
    <w:p w14:paraId="4576FBBB">
      <w:pPr>
        <w:pBdr/>
        <w:spacing w:after="0" w:afterAutospacing="0" w:line="240" w:lineRule="auto"/>
        <w:ind w:firstLine="0" w:left="0"/>
        <w:jc w:val="both"/>
        <w:rPr>
          <w:rFonts w:ascii="Liberation Serif" w:hAnsi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10. 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Crowd Testing</w:t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(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нет возможности провести, так как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 не было привлечено 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ru-RU"/>
        </w:rPr>
        <w:t xml:space="preserve">большое количество внешних тестировщиков</w:t>
      </w:r>
      <w:r>
        <w:rPr>
          <w:rFonts w:ascii="Liberation Serif" w:hAnsi="Liberation Serif" w:cs="Liberation Serif"/>
          <w:b/>
          <w:bCs/>
          <w:color w:val="ff0000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b/>
          <w:b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cs="Liberation Serif"/>
          <w:sz w:val="28"/>
          <w:szCs w:val="28"/>
          <w:highlight w:val="none"/>
          <w:lang w:val="ru-RU"/>
        </w:rPr>
      </w:r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">
    <w:panose1 w:val="02000603000000000000"/>
  </w:font>
  <w:font w:name="Times New Roman">
    <w:panose1 w:val="020206030504050203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8BDBB0">
    <w:pPr>
      <w:pStyle w:val="863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eastAsia="Liberation Serif" w:cs="Liberation Serif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974A1FE">
    <w:pPr>
      <w:pStyle w:val="86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4B1E65D">
    <w:pPr>
      <w:pStyle w:val="86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9937C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3D62CDC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EB6B902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yperlink" Target="https://www.sportmaster.ru" TargetMode="External"/><Relationship Id="rId13" Type="http://schemas.openxmlformats.org/officeDocument/2006/relationships/hyperlink" Target="https://kubsu.ru" TargetMode="External"/><Relationship Id="rId14" Type="http://schemas.openxmlformats.org/officeDocument/2006/relationships/hyperlink" Target="https://www.kubsu.ru/" TargetMode="External"/><Relationship Id="rId15" Type="http://schemas.openxmlformats.org/officeDocument/2006/relationships/hyperlink" Target="https://www.sportmaster.ru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2026-03-05T18:59:08Z</dcterms:modified>
</cp:coreProperties>
</file>