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6D069" w14:textId="77777777" w:rsidR="00357F2F" w:rsidRDefault="00ED0D9A" w:rsidP="00357F2F">
      <w:pPr>
        <w:pStyle w:val="Title"/>
        <w:jc w:val="right"/>
      </w:pPr>
      <w:r w:rsidRPr="00ED0D9A">
        <w:t>Content Specification:</w:t>
      </w:r>
      <w:r>
        <w:t xml:space="preserve"> </w:t>
      </w:r>
    </w:p>
    <w:p w14:paraId="36C1EC27" w14:textId="5119B738" w:rsidR="00ED0D9A" w:rsidRPr="00ED0D9A" w:rsidRDefault="0052670C" w:rsidP="00357F2F">
      <w:pPr>
        <w:pStyle w:val="Title"/>
        <w:jc w:val="right"/>
      </w:pPr>
      <w:r>
        <w:t>Nexus-6</w:t>
      </w:r>
      <w:r w:rsidR="00ED0D9A">
        <w:t xml:space="preserve"> </w:t>
      </w:r>
      <w:r w:rsidR="00ED0D9A" w:rsidRPr="00ED0D9A">
        <w:t xml:space="preserve">SDK </w:t>
      </w:r>
      <w:r w:rsidR="00E97D2E">
        <w:t>Developer’s Guide</w:t>
      </w:r>
    </w:p>
    <w:p w14:paraId="23A740E3" w14:textId="67F4DAD2" w:rsidR="00ED0D9A" w:rsidRPr="00ED0D9A" w:rsidRDefault="00ED0D9A" w:rsidP="00ED0D9A">
      <w:r w:rsidRPr="00ED0D9A">
        <w:rPr>
          <w:b/>
          <w:bCs/>
        </w:rPr>
        <w:t xml:space="preserve">Project: </w:t>
      </w:r>
      <w:r w:rsidR="0052670C">
        <w:t>Nexus-6</w:t>
      </w:r>
      <w:r w:rsidRPr="00ED0D9A">
        <w:t xml:space="preserve"> SDK Documentation Set</w:t>
      </w:r>
      <w:r w:rsidR="003B57E1">
        <w:br/>
      </w:r>
      <w:r w:rsidRPr="00ED0D9A">
        <w:rPr>
          <w:b/>
          <w:bCs/>
        </w:rPr>
        <w:t xml:space="preserve">Project/supported software: </w:t>
      </w:r>
      <w:r w:rsidR="0052670C">
        <w:t>Nexus-6</w:t>
      </w:r>
      <w:r w:rsidRPr="00ED0D9A">
        <w:t xml:space="preserve"> SDK</w:t>
      </w:r>
      <w:r w:rsidR="003B57E1">
        <w:br/>
      </w:r>
      <w:r w:rsidRPr="00ED0D9A">
        <w:rPr>
          <w:b/>
          <w:bCs/>
        </w:rPr>
        <w:t xml:space="preserve">Working </w:t>
      </w:r>
      <w:r w:rsidR="0052670C">
        <w:rPr>
          <w:b/>
          <w:bCs/>
        </w:rPr>
        <w:t>t</w:t>
      </w:r>
      <w:r w:rsidRPr="00ED0D9A">
        <w:rPr>
          <w:b/>
          <w:bCs/>
        </w:rPr>
        <w:t>itle</w:t>
      </w:r>
      <w:r w:rsidRPr="00ED0D9A">
        <w:t xml:space="preserve">: </w:t>
      </w:r>
      <w:r w:rsidR="0052670C">
        <w:t>Nexus-6</w:t>
      </w:r>
      <w:r w:rsidRPr="00ED0D9A">
        <w:t xml:space="preserve"> SDK </w:t>
      </w:r>
      <w:r w:rsidR="009B4FFF">
        <w:t xml:space="preserve">Developer’s Guide </w:t>
      </w:r>
      <w:r w:rsidR="003B57E1">
        <w:br/>
      </w:r>
      <w:r w:rsidRPr="00ED0D9A">
        <w:rPr>
          <w:b/>
          <w:bCs/>
        </w:rPr>
        <w:t>Content owner</w:t>
      </w:r>
      <w:r w:rsidRPr="00ED0D9A">
        <w:t xml:space="preserve">: </w:t>
      </w:r>
      <w:r w:rsidR="009B4FFF">
        <w:t xml:space="preserve">Applications </w:t>
      </w:r>
      <w:r w:rsidRPr="00ED0D9A">
        <w:t>Team</w:t>
      </w:r>
      <w:r w:rsidR="003B57E1">
        <w:br/>
      </w:r>
      <w:r w:rsidRPr="00ED0D9A">
        <w:rPr>
          <w:b/>
          <w:bCs/>
        </w:rPr>
        <w:t>Technical publications support</w:t>
      </w:r>
      <w:r w:rsidRPr="00ED0D9A">
        <w:t>: Jana Owens</w:t>
      </w:r>
      <w:r w:rsidR="003B57E1">
        <w:br/>
      </w:r>
      <w:r w:rsidRPr="00ED0D9A">
        <w:rPr>
          <w:b/>
          <w:bCs/>
        </w:rPr>
        <w:t>Approved by</w:t>
      </w:r>
      <w:r w:rsidRPr="00ED0D9A">
        <w:t>:</w:t>
      </w:r>
    </w:p>
    <w:p w14:paraId="62710ECB" w14:textId="2EEE40D6" w:rsidR="00ED0D9A" w:rsidRDefault="00ED0D9A" w:rsidP="00ED0D9A">
      <w:r w:rsidRPr="00ED0D9A">
        <w:t>Please sign below to indicate approval of the Content Specification.</w:t>
      </w:r>
    </w:p>
    <w:tbl>
      <w:tblPr>
        <w:tblStyle w:val="TableGrid"/>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360"/>
        <w:gridCol w:w="2340"/>
        <w:gridCol w:w="2340"/>
      </w:tblGrid>
      <w:tr w:rsidR="00450320" w14:paraId="5C4B5CCA" w14:textId="77777777" w:rsidTr="00DA7E89">
        <w:trPr>
          <w:trHeight w:val="369"/>
        </w:trPr>
        <w:tc>
          <w:tcPr>
            <w:tcW w:w="6390" w:type="dxa"/>
            <w:tcBorders>
              <w:bottom w:val="single" w:sz="4" w:space="0" w:color="auto"/>
            </w:tcBorders>
          </w:tcPr>
          <w:p w14:paraId="4CCC234F" w14:textId="77777777" w:rsidR="00450320" w:rsidRDefault="00450320" w:rsidP="00ED0D9A"/>
        </w:tc>
        <w:tc>
          <w:tcPr>
            <w:tcW w:w="360" w:type="dxa"/>
          </w:tcPr>
          <w:p w14:paraId="4E736D9B" w14:textId="77777777" w:rsidR="00450320" w:rsidRDefault="00450320" w:rsidP="00ED0D9A"/>
        </w:tc>
        <w:tc>
          <w:tcPr>
            <w:tcW w:w="2340" w:type="dxa"/>
            <w:tcBorders>
              <w:bottom w:val="single" w:sz="4" w:space="0" w:color="auto"/>
            </w:tcBorders>
          </w:tcPr>
          <w:p w14:paraId="08424D07" w14:textId="5216B936" w:rsidR="00450320" w:rsidRDefault="00450320" w:rsidP="00ED0D9A"/>
        </w:tc>
        <w:tc>
          <w:tcPr>
            <w:tcW w:w="2340" w:type="dxa"/>
          </w:tcPr>
          <w:p w14:paraId="7291BEA3" w14:textId="77777777" w:rsidR="00450320" w:rsidRDefault="00450320" w:rsidP="00ED0D9A"/>
        </w:tc>
      </w:tr>
      <w:tr w:rsidR="00450320" w14:paraId="68BF0E15" w14:textId="77777777" w:rsidTr="00DA7E89">
        <w:tc>
          <w:tcPr>
            <w:tcW w:w="6390" w:type="dxa"/>
            <w:tcBorders>
              <w:top w:val="single" w:sz="4" w:space="0" w:color="auto"/>
            </w:tcBorders>
          </w:tcPr>
          <w:p w14:paraId="69BA9554" w14:textId="4E8F1D8B" w:rsidR="00450320" w:rsidRDefault="00450320" w:rsidP="00ED0D9A">
            <w:r>
              <w:t>Approver’s Signature</w:t>
            </w:r>
          </w:p>
        </w:tc>
        <w:tc>
          <w:tcPr>
            <w:tcW w:w="360" w:type="dxa"/>
          </w:tcPr>
          <w:p w14:paraId="35FFA476" w14:textId="77777777" w:rsidR="00450320" w:rsidRDefault="00450320" w:rsidP="00ED0D9A"/>
        </w:tc>
        <w:tc>
          <w:tcPr>
            <w:tcW w:w="2340" w:type="dxa"/>
            <w:tcBorders>
              <w:top w:val="single" w:sz="4" w:space="0" w:color="auto"/>
            </w:tcBorders>
          </w:tcPr>
          <w:p w14:paraId="2B5520C1" w14:textId="404D2827" w:rsidR="00450320" w:rsidRDefault="00450320" w:rsidP="00ED0D9A">
            <w:r>
              <w:t>Date</w:t>
            </w:r>
          </w:p>
        </w:tc>
        <w:tc>
          <w:tcPr>
            <w:tcW w:w="2340" w:type="dxa"/>
          </w:tcPr>
          <w:p w14:paraId="7BD65670" w14:textId="77777777" w:rsidR="00450320" w:rsidRDefault="00450320" w:rsidP="00ED0D9A"/>
        </w:tc>
      </w:tr>
      <w:tr w:rsidR="00450320" w14:paraId="729AB39D" w14:textId="77777777" w:rsidTr="00DA7E89">
        <w:tc>
          <w:tcPr>
            <w:tcW w:w="6390" w:type="dxa"/>
            <w:tcBorders>
              <w:bottom w:val="single" w:sz="4" w:space="0" w:color="auto"/>
            </w:tcBorders>
          </w:tcPr>
          <w:p w14:paraId="2C3D950C" w14:textId="77777777" w:rsidR="00450320" w:rsidRDefault="00450320" w:rsidP="00ED0D9A"/>
        </w:tc>
        <w:tc>
          <w:tcPr>
            <w:tcW w:w="360" w:type="dxa"/>
          </w:tcPr>
          <w:p w14:paraId="518BC5B3" w14:textId="77777777" w:rsidR="00450320" w:rsidRDefault="00450320" w:rsidP="00ED0D9A"/>
        </w:tc>
        <w:tc>
          <w:tcPr>
            <w:tcW w:w="2340" w:type="dxa"/>
          </w:tcPr>
          <w:p w14:paraId="7A2C43C8" w14:textId="77777777" w:rsidR="00450320" w:rsidRDefault="00450320" w:rsidP="00ED0D9A"/>
        </w:tc>
        <w:tc>
          <w:tcPr>
            <w:tcW w:w="2340" w:type="dxa"/>
          </w:tcPr>
          <w:p w14:paraId="0F31551B" w14:textId="77777777" w:rsidR="00450320" w:rsidRDefault="00450320" w:rsidP="007A18BD">
            <w:pPr>
              <w:jc w:val="center"/>
            </w:pPr>
          </w:p>
        </w:tc>
      </w:tr>
      <w:tr w:rsidR="00450320" w14:paraId="4542E158" w14:textId="77777777" w:rsidTr="00DA7E89">
        <w:tc>
          <w:tcPr>
            <w:tcW w:w="6390" w:type="dxa"/>
            <w:tcBorders>
              <w:top w:val="single" w:sz="4" w:space="0" w:color="auto"/>
            </w:tcBorders>
          </w:tcPr>
          <w:p w14:paraId="781F3B5E" w14:textId="0A291E46" w:rsidR="00450320" w:rsidRDefault="00450320" w:rsidP="00ED0D9A">
            <w:r>
              <w:t>Title of Approver</w:t>
            </w:r>
          </w:p>
        </w:tc>
        <w:tc>
          <w:tcPr>
            <w:tcW w:w="360" w:type="dxa"/>
          </w:tcPr>
          <w:p w14:paraId="613571B8" w14:textId="77777777" w:rsidR="00450320" w:rsidRDefault="00450320" w:rsidP="00ED0D9A"/>
        </w:tc>
        <w:tc>
          <w:tcPr>
            <w:tcW w:w="2340" w:type="dxa"/>
          </w:tcPr>
          <w:p w14:paraId="523388AC" w14:textId="3D40C054" w:rsidR="00450320" w:rsidRDefault="00450320" w:rsidP="00ED0D9A"/>
        </w:tc>
        <w:tc>
          <w:tcPr>
            <w:tcW w:w="2340" w:type="dxa"/>
          </w:tcPr>
          <w:p w14:paraId="1E0F1FC7" w14:textId="77777777" w:rsidR="00450320" w:rsidRDefault="00450320" w:rsidP="00ED0D9A"/>
        </w:tc>
      </w:tr>
      <w:tr w:rsidR="00450320" w14:paraId="3356F84F" w14:textId="77777777" w:rsidTr="00DA7E89">
        <w:tc>
          <w:tcPr>
            <w:tcW w:w="6390" w:type="dxa"/>
          </w:tcPr>
          <w:p w14:paraId="36744D04" w14:textId="77777777" w:rsidR="00450320" w:rsidRDefault="00450320" w:rsidP="00ED0D9A"/>
        </w:tc>
        <w:tc>
          <w:tcPr>
            <w:tcW w:w="360" w:type="dxa"/>
          </w:tcPr>
          <w:p w14:paraId="26BB5D3C" w14:textId="77777777" w:rsidR="00450320" w:rsidRDefault="00450320" w:rsidP="00ED0D9A"/>
        </w:tc>
        <w:tc>
          <w:tcPr>
            <w:tcW w:w="2340" w:type="dxa"/>
          </w:tcPr>
          <w:p w14:paraId="7CF484E9" w14:textId="77777777" w:rsidR="00450320" w:rsidRDefault="00450320" w:rsidP="00ED0D9A"/>
        </w:tc>
        <w:tc>
          <w:tcPr>
            <w:tcW w:w="2340" w:type="dxa"/>
          </w:tcPr>
          <w:p w14:paraId="4B9BCEBD" w14:textId="77777777" w:rsidR="00450320" w:rsidRDefault="00450320" w:rsidP="00ED0D9A"/>
        </w:tc>
      </w:tr>
      <w:tr w:rsidR="00450320" w14:paraId="58689A9C" w14:textId="77777777" w:rsidTr="00DA7E89">
        <w:tc>
          <w:tcPr>
            <w:tcW w:w="6390" w:type="dxa"/>
            <w:tcBorders>
              <w:bottom w:val="single" w:sz="4" w:space="0" w:color="auto"/>
            </w:tcBorders>
          </w:tcPr>
          <w:p w14:paraId="37029F59" w14:textId="77777777" w:rsidR="00450320" w:rsidRDefault="00450320" w:rsidP="00F8489A"/>
        </w:tc>
        <w:tc>
          <w:tcPr>
            <w:tcW w:w="360" w:type="dxa"/>
          </w:tcPr>
          <w:p w14:paraId="7AA7E708" w14:textId="77777777" w:rsidR="00450320" w:rsidRDefault="00450320" w:rsidP="00F8489A"/>
        </w:tc>
        <w:tc>
          <w:tcPr>
            <w:tcW w:w="2340" w:type="dxa"/>
            <w:tcBorders>
              <w:bottom w:val="single" w:sz="4" w:space="0" w:color="auto"/>
            </w:tcBorders>
          </w:tcPr>
          <w:p w14:paraId="1657059C" w14:textId="77777777" w:rsidR="00450320" w:rsidRDefault="00450320" w:rsidP="00F8489A"/>
        </w:tc>
        <w:tc>
          <w:tcPr>
            <w:tcW w:w="2340" w:type="dxa"/>
          </w:tcPr>
          <w:p w14:paraId="237EF423" w14:textId="77777777" w:rsidR="00450320" w:rsidRDefault="00450320" w:rsidP="00F8489A"/>
        </w:tc>
      </w:tr>
      <w:tr w:rsidR="00450320" w14:paraId="3A5A67D9" w14:textId="77777777" w:rsidTr="00DA7E89">
        <w:tc>
          <w:tcPr>
            <w:tcW w:w="6390" w:type="dxa"/>
            <w:tcBorders>
              <w:top w:val="single" w:sz="4" w:space="0" w:color="auto"/>
            </w:tcBorders>
          </w:tcPr>
          <w:p w14:paraId="40003FD8" w14:textId="77777777" w:rsidR="00450320" w:rsidRDefault="00450320" w:rsidP="00F8489A">
            <w:r>
              <w:t>Approver’s Signature</w:t>
            </w:r>
          </w:p>
        </w:tc>
        <w:tc>
          <w:tcPr>
            <w:tcW w:w="360" w:type="dxa"/>
          </w:tcPr>
          <w:p w14:paraId="649E0DE5" w14:textId="77777777" w:rsidR="00450320" w:rsidRDefault="00450320" w:rsidP="00F8489A"/>
        </w:tc>
        <w:tc>
          <w:tcPr>
            <w:tcW w:w="2340" w:type="dxa"/>
            <w:tcBorders>
              <w:top w:val="single" w:sz="4" w:space="0" w:color="auto"/>
            </w:tcBorders>
          </w:tcPr>
          <w:p w14:paraId="1E87EE86" w14:textId="77777777" w:rsidR="00450320" w:rsidRDefault="00450320" w:rsidP="00F8489A">
            <w:r>
              <w:t>Date</w:t>
            </w:r>
          </w:p>
        </w:tc>
        <w:tc>
          <w:tcPr>
            <w:tcW w:w="2340" w:type="dxa"/>
          </w:tcPr>
          <w:p w14:paraId="5FD64679" w14:textId="77777777" w:rsidR="00450320" w:rsidRDefault="00450320" w:rsidP="00F8489A"/>
        </w:tc>
      </w:tr>
      <w:tr w:rsidR="00450320" w14:paraId="2306EB4C" w14:textId="77777777" w:rsidTr="00DA7E89">
        <w:tc>
          <w:tcPr>
            <w:tcW w:w="6390" w:type="dxa"/>
            <w:tcBorders>
              <w:bottom w:val="single" w:sz="4" w:space="0" w:color="auto"/>
            </w:tcBorders>
          </w:tcPr>
          <w:p w14:paraId="394ECC25" w14:textId="77777777" w:rsidR="00450320" w:rsidRDefault="00450320" w:rsidP="00F8489A"/>
        </w:tc>
        <w:tc>
          <w:tcPr>
            <w:tcW w:w="360" w:type="dxa"/>
          </w:tcPr>
          <w:p w14:paraId="1EFA78E4" w14:textId="77777777" w:rsidR="00450320" w:rsidRDefault="00450320" w:rsidP="00F8489A"/>
        </w:tc>
        <w:tc>
          <w:tcPr>
            <w:tcW w:w="2340" w:type="dxa"/>
          </w:tcPr>
          <w:p w14:paraId="09FC8751" w14:textId="77777777" w:rsidR="00450320" w:rsidRDefault="00450320" w:rsidP="00F8489A"/>
        </w:tc>
        <w:tc>
          <w:tcPr>
            <w:tcW w:w="2340" w:type="dxa"/>
          </w:tcPr>
          <w:p w14:paraId="37DFE2A7" w14:textId="77777777" w:rsidR="00450320" w:rsidRDefault="00450320" w:rsidP="00F8489A"/>
        </w:tc>
      </w:tr>
      <w:tr w:rsidR="00450320" w14:paraId="4811294B" w14:textId="77777777" w:rsidTr="00DA7E89">
        <w:tc>
          <w:tcPr>
            <w:tcW w:w="6390" w:type="dxa"/>
            <w:tcBorders>
              <w:top w:val="single" w:sz="4" w:space="0" w:color="auto"/>
            </w:tcBorders>
          </w:tcPr>
          <w:p w14:paraId="5B7D9926" w14:textId="77777777" w:rsidR="00450320" w:rsidRDefault="00450320" w:rsidP="00F8489A">
            <w:r>
              <w:t>Title of Approver</w:t>
            </w:r>
          </w:p>
        </w:tc>
        <w:tc>
          <w:tcPr>
            <w:tcW w:w="360" w:type="dxa"/>
          </w:tcPr>
          <w:p w14:paraId="7C693F23" w14:textId="77777777" w:rsidR="00450320" w:rsidRDefault="00450320" w:rsidP="00F8489A"/>
        </w:tc>
        <w:tc>
          <w:tcPr>
            <w:tcW w:w="2340" w:type="dxa"/>
          </w:tcPr>
          <w:p w14:paraId="6CA816FA" w14:textId="77777777" w:rsidR="00450320" w:rsidRDefault="00450320" w:rsidP="00F8489A"/>
        </w:tc>
        <w:tc>
          <w:tcPr>
            <w:tcW w:w="2340" w:type="dxa"/>
          </w:tcPr>
          <w:p w14:paraId="07865901" w14:textId="77777777" w:rsidR="00450320" w:rsidRDefault="00450320" w:rsidP="00F8489A"/>
        </w:tc>
      </w:tr>
      <w:tr w:rsidR="00450320" w14:paraId="333CDEF9" w14:textId="77777777" w:rsidTr="00DA7E89">
        <w:tc>
          <w:tcPr>
            <w:tcW w:w="6390" w:type="dxa"/>
          </w:tcPr>
          <w:p w14:paraId="556A0959" w14:textId="77777777" w:rsidR="00450320" w:rsidRDefault="00450320" w:rsidP="00F8489A"/>
        </w:tc>
        <w:tc>
          <w:tcPr>
            <w:tcW w:w="360" w:type="dxa"/>
          </w:tcPr>
          <w:p w14:paraId="5FF572C6" w14:textId="77777777" w:rsidR="00450320" w:rsidRDefault="00450320" w:rsidP="00F8489A"/>
        </w:tc>
        <w:tc>
          <w:tcPr>
            <w:tcW w:w="2340" w:type="dxa"/>
          </w:tcPr>
          <w:p w14:paraId="6640EECB" w14:textId="77777777" w:rsidR="00450320" w:rsidRDefault="00450320" w:rsidP="00F8489A"/>
        </w:tc>
        <w:tc>
          <w:tcPr>
            <w:tcW w:w="2340" w:type="dxa"/>
          </w:tcPr>
          <w:p w14:paraId="6415CBEB" w14:textId="77777777" w:rsidR="00450320" w:rsidRDefault="00450320" w:rsidP="00F8489A"/>
        </w:tc>
      </w:tr>
      <w:tr w:rsidR="00450320" w14:paraId="66F5DB90" w14:textId="77777777" w:rsidTr="00DA7E89">
        <w:tc>
          <w:tcPr>
            <w:tcW w:w="6390" w:type="dxa"/>
            <w:tcBorders>
              <w:bottom w:val="single" w:sz="4" w:space="0" w:color="auto"/>
            </w:tcBorders>
          </w:tcPr>
          <w:p w14:paraId="4142BFD0" w14:textId="77777777" w:rsidR="00450320" w:rsidRDefault="00450320" w:rsidP="00F8489A"/>
        </w:tc>
        <w:tc>
          <w:tcPr>
            <w:tcW w:w="360" w:type="dxa"/>
          </w:tcPr>
          <w:p w14:paraId="38C561BC" w14:textId="77777777" w:rsidR="00450320" w:rsidRDefault="00450320" w:rsidP="00F8489A"/>
        </w:tc>
        <w:tc>
          <w:tcPr>
            <w:tcW w:w="2340" w:type="dxa"/>
            <w:tcBorders>
              <w:bottom w:val="single" w:sz="4" w:space="0" w:color="auto"/>
            </w:tcBorders>
          </w:tcPr>
          <w:p w14:paraId="0743349B" w14:textId="77777777" w:rsidR="00450320" w:rsidRDefault="00450320" w:rsidP="00F8489A"/>
        </w:tc>
        <w:tc>
          <w:tcPr>
            <w:tcW w:w="2340" w:type="dxa"/>
          </w:tcPr>
          <w:p w14:paraId="3845C07A" w14:textId="77777777" w:rsidR="00450320" w:rsidRDefault="00450320" w:rsidP="00F8489A"/>
        </w:tc>
      </w:tr>
      <w:tr w:rsidR="00450320" w14:paraId="00833D6A" w14:textId="77777777" w:rsidTr="00DA7E89">
        <w:tc>
          <w:tcPr>
            <w:tcW w:w="6390" w:type="dxa"/>
            <w:tcBorders>
              <w:top w:val="single" w:sz="4" w:space="0" w:color="auto"/>
            </w:tcBorders>
          </w:tcPr>
          <w:p w14:paraId="00F51BF4" w14:textId="77777777" w:rsidR="00450320" w:rsidRDefault="00450320" w:rsidP="00F8489A">
            <w:r>
              <w:t>Approver’s Signature</w:t>
            </w:r>
          </w:p>
        </w:tc>
        <w:tc>
          <w:tcPr>
            <w:tcW w:w="360" w:type="dxa"/>
          </w:tcPr>
          <w:p w14:paraId="563DFDB0" w14:textId="77777777" w:rsidR="00450320" w:rsidRDefault="00450320" w:rsidP="00F8489A"/>
        </w:tc>
        <w:tc>
          <w:tcPr>
            <w:tcW w:w="2340" w:type="dxa"/>
            <w:tcBorders>
              <w:top w:val="single" w:sz="4" w:space="0" w:color="auto"/>
            </w:tcBorders>
          </w:tcPr>
          <w:p w14:paraId="233A1C90" w14:textId="77777777" w:rsidR="00450320" w:rsidRDefault="00450320" w:rsidP="00F8489A">
            <w:r>
              <w:t>Date</w:t>
            </w:r>
          </w:p>
        </w:tc>
        <w:tc>
          <w:tcPr>
            <w:tcW w:w="2340" w:type="dxa"/>
          </w:tcPr>
          <w:p w14:paraId="0766742B" w14:textId="77777777" w:rsidR="00450320" w:rsidRDefault="00450320" w:rsidP="00F8489A"/>
        </w:tc>
      </w:tr>
      <w:tr w:rsidR="00450320" w14:paraId="125A60E4" w14:textId="77777777" w:rsidTr="00DA7E89">
        <w:tc>
          <w:tcPr>
            <w:tcW w:w="6390" w:type="dxa"/>
            <w:tcBorders>
              <w:bottom w:val="single" w:sz="4" w:space="0" w:color="auto"/>
            </w:tcBorders>
          </w:tcPr>
          <w:p w14:paraId="45D7A9EE" w14:textId="77777777" w:rsidR="00450320" w:rsidRDefault="00450320" w:rsidP="00F8489A"/>
        </w:tc>
        <w:tc>
          <w:tcPr>
            <w:tcW w:w="360" w:type="dxa"/>
          </w:tcPr>
          <w:p w14:paraId="7D9EDF8F" w14:textId="77777777" w:rsidR="00450320" w:rsidRDefault="00450320" w:rsidP="00F8489A"/>
        </w:tc>
        <w:tc>
          <w:tcPr>
            <w:tcW w:w="2340" w:type="dxa"/>
          </w:tcPr>
          <w:p w14:paraId="52F35CEC" w14:textId="77777777" w:rsidR="00450320" w:rsidRDefault="00450320" w:rsidP="00F8489A"/>
        </w:tc>
        <w:tc>
          <w:tcPr>
            <w:tcW w:w="2340" w:type="dxa"/>
          </w:tcPr>
          <w:p w14:paraId="5D4099D5" w14:textId="77777777" w:rsidR="00450320" w:rsidRDefault="00450320" w:rsidP="00F8489A"/>
        </w:tc>
      </w:tr>
      <w:tr w:rsidR="00450320" w14:paraId="6ADFDD85" w14:textId="77777777" w:rsidTr="00DA7E89">
        <w:tc>
          <w:tcPr>
            <w:tcW w:w="6390" w:type="dxa"/>
            <w:tcBorders>
              <w:top w:val="single" w:sz="4" w:space="0" w:color="auto"/>
            </w:tcBorders>
          </w:tcPr>
          <w:p w14:paraId="3043BC82" w14:textId="77777777" w:rsidR="00450320" w:rsidRDefault="00450320" w:rsidP="00F8489A">
            <w:r>
              <w:t>Title of Approver</w:t>
            </w:r>
          </w:p>
        </w:tc>
        <w:tc>
          <w:tcPr>
            <w:tcW w:w="360" w:type="dxa"/>
          </w:tcPr>
          <w:p w14:paraId="31A38B1D" w14:textId="77777777" w:rsidR="00450320" w:rsidRDefault="00450320" w:rsidP="00F8489A"/>
        </w:tc>
        <w:tc>
          <w:tcPr>
            <w:tcW w:w="2340" w:type="dxa"/>
          </w:tcPr>
          <w:p w14:paraId="6A1CA0BD" w14:textId="77777777" w:rsidR="00450320" w:rsidRDefault="00450320" w:rsidP="00F8489A"/>
        </w:tc>
        <w:tc>
          <w:tcPr>
            <w:tcW w:w="2340" w:type="dxa"/>
          </w:tcPr>
          <w:p w14:paraId="674F5E41" w14:textId="77777777" w:rsidR="00450320" w:rsidRDefault="00450320" w:rsidP="00F8489A"/>
        </w:tc>
      </w:tr>
    </w:tbl>
    <w:p w14:paraId="29844CB0" w14:textId="498E3E0E" w:rsidR="00ED0D9A" w:rsidRPr="00ED0D9A" w:rsidRDefault="003B57E1" w:rsidP="00687D65">
      <w:pPr>
        <w:pStyle w:val="Heading1"/>
      </w:pPr>
      <w:r>
        <w:t xml:space="preserve">Documentation Purpose </w:t>
      </w:r>
    </w:p>
    <w:p w14:paraId="1DD6B674" w14:textId="27AFD273" w:rsidR="00ED0D9A" w:rsidRPr="00ED0D9A" w:rsidRDefault="009B4FFF" w:rsidP="009B4FFF">
      <w:r>
        <w:t xml:space="preserve">The purpose of this document is to provide a high-level overview of the </w:t>
      </w:r>
      <w:r w:rsidR="00FC473D">
        <w:t>Nexus-6</w:t>
      </w:r>
      <w:r w:rsidR="00FC473D" w:rsidRPr="00ED0D9A">
        <w:t xml:space="preserve"> </w:t>
      </w:r>
      <w:r>
        <w:t xml:space="preserve">system architecture and operating system concepts, provide instructions and tips for using the development tools included with the SDK, and provide instructions for developing typical applications for portable audio devices. Readers of this document should gain thorough knowledge of how the </w:t>
      </w:r>
      <w:r w:rsidR="00FC473D">
        <w:t>Nexus-6</w:t>
      </w:r>
      <w:r w:rsidR="00FC473D" w:rsidRPr="00ED0D9A">
        <w:t xml:space="preserve"> </w:t>
      </w:r>
      <w:r>
        <w:t>SDK can be used to develop custom applications.</w:t>
      </w:r>
    </w:p>
    <w:p w14:paraId="512243A6" w14:textId="2D24779A" w:rsidR="00ED0D9A" w:rsidRPr="00ED0D9A" w:rsidRDefault="00ED0D9A" w:rsidP="00687D65">
      <w:pPr>
        <w:pStyle w:val="Heading1"/>
      </w:pPr>
      <w:r w:rsidRPr="00ED0D9A">
        <w:t xml:space="preserve">Audience </w:t>
      </w:r>
      <w:r w:rsidR="003B57E1">
        <w:t>P</w:t>
      </w:r>
      <w:r w:rsidRPr="00ED0D9A">
        <w:t>rofile</w:t>
      </w:r>
    </w:p>
    <w:p w14:paraId="50CDB441" w14:textId="4B0E24E9" w:rsidR="00ED0D9A" w:rsidRPr="00ED0D9A" w:rsidRDefault="00ED0D9A" w:rsidP="00ED0D9A">
      <w:r w:rsidRPr="00ED0D9A">
        <w:t>The target audience for this documentation includes engineers that use the</w:t>
      </w:r>
      <w:r w:rsidR="00450320">
        <w:t xml:space="preserve"> </w:t>
      </w:r>
      <w:r w:rsidR="0052670C">
        <w:t>Nexus-6</w:t>
      </w:r>
      <w:r w:rsidRPr="00ED0D9A">
        <w:t xml:space="preserve"> SDK to develop custom applications for portable</w:t>
      </w:r>
      <w:r w:rsidR="00450320">
        <w:t xml:space="preserve"> </w:t>
      </w:r>
      <w:r w:rsidRPr="00ED0D9A">
        <w:t>audio devices. This documentation assumes that the audience has</w:t>
      </w:r>
      <w:r w:rsidR="00450320">
        <w:t xml:space="preserve"> </w:t>
      </w:r>
      <w:r w:rsidRPr="00ED0D9A">
        <w:t>experience developing embedded C applications and has some knowledge</w:t>
      </w:r>
      <w:r w:rsidR="00450320">
        <w:t xml:space="preserve"> </w:t>
      </w:r>
      <w:r w:rsidRPr="00ED0D9A">
        <w:t>of object-oriented programming concepts.</w:t>
      </w:r>
    </w:p>
    <w:p w14:paraId="7E8913BA" w14:textId="6E08B08F" w:rsidR="00ED0D9A" w:rsidRPr="00ED0D9A" w:rsidRDefault="00ED0D9A" w:rsidP="00687D65">
      <w:pPr>
        <w:pStyle w:val="Heading1"/>
      </w:pPr>
      <w:r w:rsidRPr="00ED0D9A">
        <w:lastRenderedPageBreak/>
        <w:t xml:space="preserve">Publication </w:t>
      </w:r>
      <w:r w:rsidR="003B57E1">
        <w:t>C</w:t>
      </w:r>
      <w:r w:rsidRPr="00ED0D9A">
        <w:t>ontent</w:t>
      </w:r>
    </w:p>
    <w:p w14:paraId="5B799119" w14:textId="6EECB152" w:rsidR="001F6161" w:rsidRPr="00F0713C" w:rsidRDefault="001F6161" w:rsidP="001F6161">
      <w:pPr>
        <w:pStyle w:val="ListParagraph"/>
        <w:numPr>
          <w:ilvl w:val="0"/>
          <w:numId w:val="4"/>
        </w:numPr>
      </w:pPr>
      <w:r w:rsidRPr="00F0713C">
        <w:t>Preface</w:t>
      </w:r>
      <w:r w:rsidR="00F0713C">
        <w:br/>
      </w:r>
    </w:p>
    <w:p w14:paraId="0F5D5DA2" w14:textId="5593A8CC" w:rsidR="001F6161" w:rsidRDefault="00B7054A" w:rsidP="001F6161">
      <w:pPr>
        <w:pStyle w:val="ListParagraph"/>
        <w:numPr>
          <w:ilvl w:val="0"/>
          <w:numId w:val="4"/>
        </w:numPr>
      </w:pPr>
      <w:r>
        <w:t>Tyrell</w:t>
      </w:r>
      <w:r w:rsidR="001F6161">
        <w:t xml:space="preserve"> SDK System Overview</w:t>
      </w:r>
      <w:r w:rsidR="001F6161">
        <w:br/>
        <w:t>This chapter provides a high-level description of the system architecture and operating system concepts, as well as a high-level description of each API (Component APIs, Operating System API, Device Driver API, and Hardware API), how they are organized, and how they interact with each other. Possible subtopics include:</w:t>
      </w:r>
    </w:p>
    <w:p w14:paraId="0BDDBBD7" w14:textId="78A1D981" w:rsidR="001F6161" w:rsidRDefault="001F6161" w:rsidP="001F6161">
      <w:pPr>
        <w:pStyle w:val="ListParagraph"/>
        <w:numPr>
          <w:ilvl w:val="1"/>
          <w:numId w:val="4"/>
        </w:numPr>
      </w:pPr>
      <w:r>
        <w:t xml:space="preserve">Introduction to the </w:t>
      </w:r>
      <w:r w:rsidR="00B7054A">
        <w:t>Tyrell</w:t>
      </w:r>
      <w:r>
        <w:t xml:space="preserve"> System Architecture</w:t>
      </w:r>
    </w:p>
    <w:p w14:paraId="547BCC1E" w14:textId="206F314C" w:rsidR="001F6161" w:rsidRDefault="001F6161" w:rsidP="001F6161">
      <w:pPr>
        <w:pStyle w:val="ListParagraph"/>
        <w:numPr>
          <w:ilvl w:val="1"/>
          <w:numId w:val="4"/>
        </w:numPr>
      </w:pPr>
      <w:r>
        <w:t>Component APIs</w:t>
      </w:r>
    </w:p>
    <w:p w14:paraId="2C5290C3" w14:textId="2EAE1C45" w:rsidR="001F6161" w:rsidRDefault="001F6161" w:rsidP="001F6161">
      <w:pPr>
        <w:pStyle w:val="ListParagraph"/>
        <w:numPr>
          <w:ilvl w:val="1"/>
          <w:numId w:val="4"/>
        </w:numPr>
      </w:pPr>
      <w:r>
        <w:t>Operating System API</w:t>
      </w:r>
    </w:p>
    <w:p w14:paraId="768857F6" w14:textId="70E2B100" w:rsidR="001F6161" w:rsidRDefault="001F6161" w:rsidP="001F6161">
      <w:pPr>
        <w:pStyle w:val="ListParagraph"/>
        <w:numPr>
          <w:ilvl w:val="1"/>
          <w:numId w:val="4"/>
        </w:numPr>
      </w:pPr>
      <w:r>
        <w:t>Device Driver API</w:t>
      </w:r>
    </w:p>
    <w:p w14:paraId="67A37160" w14:textId="6015F165" w:rsidR="001F6161" w:rsidRDefault="001F6161" w:rsidP="001F6161">
      <w:pPr>
        <w:pStyle w:val="ListParagraph"/>
        <w:numPr>
          <w:ilvl w:val="1"/>
          <w:numId w:val="4"/>
        </w:numPr>
      </w:pPr>
      <w:r>
        <w:t>Hardware API</w:t>
      </w:r>
    </w:p>
    <w:p w14:paraId="59BB2BDF" w14:textId="095B823D" w:rsidR="001F6161" w:rsidRDefault="001F6161" w:rsidP="001F6161">
      <w:pPr>
        <w:pStyle w:val="ListParagraph"/>
      </w:pPr>
      <w:r w:rsidRPr="001F6161">
        <w:rPr>
          <w:b/>
          <w:bCs/>
        </w:rPr>
        <w:t>NOTE</w:t>
      </w:r>
      <w:r>
        <w:t>: Detailed descriptions of the system architecture and individual API systems should be included in the API reference documentation.</w:t>
      </w:r>
      <w:r w:rsidR="00F0713C">
        <w:br/>
      </w:r>
    </w:p>
    <w:p w14:paraId="1C3D1C20" w14:textId="5E8C364C" w:rsidR="001F6161" w:rsidRDefault="001F6161" w:rsidP="001F6161">
      <w:pPr>
        <w:pStyle w:val="ListParagraph"/>
        <w:numPr>
          <w:ilvl w:val="0"/>
          <w:numId w:val="4"/>
        </w:numPr>
      </w:pPr>
      <w:r>
        <w:t>Using the development tools</w:t>
      </w:r>
      <w:r>
        <w:br/>
        <w:t xml:space="preserve">This chapter provides instructions for building and downloading firmware and provides tips for using the </w:t>
      </w:r>
      <w:r w:rsidR="00B7054A">
        <w:t>Tyrell</w:t>
      </w:r>
      <w:r>
        <w:t xml:space="preserve"> SDK development tools. Possible subtopics include:</w:t>
      </w:r>
    </w:p>
    <w:p w14:paraId="57CFCCFB" w14:textId="2FA243D5" w:rsidR="001F6161" w:rsidRDefault="001F6161" w:rsidP="001F6161">
      <w:pPr>
        <w:pStyle w:val="ListParagraph"/>
        <w:numPr>
          <w:ilvl w:val="1"/>
          <w:numId w:val="4"/>
        </w:numPr>
      </w:pPr>
      <w:r>
        <w:t>Introduction</w:t>
      </w:r>
      <w:r>
        <w:br/>
        <w:t>Includes an overview of the tools used with the SDK (including inhouse development tools that are distributed with the SDK).</w:t>
      </w:r>
    </w:p>
    <w:p w14:paraId="663AC66D" w14:textId="17A388CB" w:rsidR="001F6161" w:rsidRDefault="001F6161" w:rsidP="001F6161">
      <w:pPr>
        <w:pStyle w:val="ListParagraph"/>
        <w:numPr>
          <w:ilvl w:val="1"/>
          <w:numId w:val="4"/>
        </w:numPr>
      </w:pPr>
      <w:r>
        <w:t>Creating projects</w:t>
      </w:r>
      <w:r>
        <w:br/>
        <w:t xml:space="preserve">Describes the procedure for creating a project within the MULTI IDE using </w:t>
      </w:r>
      <w:r w:rsidR="00B7054A">
        <w:t>Tyrell</w:t>
      </w:r>
      <w:r>
        <w:t>’s inhouse development tool.</w:t>
      </w:r>
    </w:p>
    <w:p w14:paraId="11DD39BD" w14:textId="55F263FA" w:rsidR="001F6161" w:rsidRDefault="001F6161" w:rsidP="001F6161">
      <w:pPr>
        <w:pStyle w:val="ListParagraph"/>
        <w:numPr>
          <w:ilvl w:val="1"/>
          <w:numId w:val="4"/>
        </w:numPr>
      </w:pPr>
      <w:r>
        <w:t>Building and downloading firmware (shared with GS?)</w:t>
      </w:r>
      <w:r>
        <w:br/>
        <w:t>Describes the procedures for building and downloading the firmware.</w:t>
      </w:r>
    </w:p>
    <w:p w14:paraId="4A4DA184" w14:textId="2D04FAE9" w:rsidR="001F6161" w:rsidRDefault="001F6161" w:rsidP="001F6161">
      <w:pPr>
        <w:pStyle w:val="ListParagraph"/>
        <w:numPr>
          <w:ilvl w:val="1"/>
          <w:numId w:val="4"/>
        </w:numPr>
      </w:pPr>
      <w:r>
        <w:t>Compiling projects</w:t>
      </w:r>
      <w:r>
        <w:br/>
        <w:t>Describes high-level instructions for compiling projects in MULTI and includes a reference to the MULTI documentation; in addition, this section may include tips for using the MULTI IDE.</w:t>
      </w:r>
    </w:p>
    <w:p w14:paraId="18BBE30B" w14:textId="16A023EC" w:rsidR="001F6161" w:rsidRDefault="001F6161" w:rsidP="001F6161">
      <w:pPr>
        <w:pStyle w:val="ListParagraph"/>
        <w:numPr>
          <w:ilvl w:val="1"/>
          <w:numId w:val="4"/>
        </w:numPr>
      </w:pPr>
      <w:r>
        <w:t>Debugging projects</w:t>
      </w:r>
      <w:r>
        <w:br/>
        <w:t>Describes high-level instructions for debugging projects in using MULTI/Slingshot and includes a reference to the Slingshot documentation; in addition, this section may include debugging tips.</w:t>
      </w:r>
      <w:r w:rsidR="00F0713C">
        <w:br/>
      </w:r>
    </w:p>
    <w:p w14:paraId="6547D7A2" w14:textId="26F2FBAB" w:rsidR="001F6161" w:rsidRDefault="001F6161" w:rsidP="001F6161">
      <w:pPr>
        <w:pStyle w:val="ListParagraph"/>
        <w:numPr>
          <w:ilvl w:val="0"/>
          <w:numId w:val="4"/>
        </w:numPr>
      </w:pPr>
      <w:r>
        <w:t xml:space="preserve">Using the </w:t>
      </w:r>
      <w:r w:rsidR="00B7054A">
        <w:t>Tyrell</w:t>
      </w:r>
      <w:r>
        <w:t xml:space="preserve"> SDK</w:t>
      </w:r>
      <w:r>
        <w:br/>
        <w:t>This chapter provides instructions for completing typical usage scenarios (90% customer base), which mainly use the Component APIs and the Operating System API. Scenarios that use the lower-level APIs and are targeted to “expert” users (10%) should be provided in Application Notes.</w:t>
      </w:r>
    </w:p>
    <w:p w14:paraId="6609D230" w14:textId="2C6A75CD" w:rsidR="00ED0D9A" w:rsidRPr="00ED0D9A" w:rsidRDefault="00ED0D9A" w:rsidP="00687D65">
      <w:pPr>
        <w:pStyle w:val="Heading1"/>
      </w:pPr>
      <w:r w:rsidRPr="00ED0D9A">
        <w:lastRenderedPageBreak/>
        <w:t xml:space="preserve">Documentation </w:t>
      </w:r>
      <w:r w:rsidR="003B57E1">
        <w:t>S</w:t>
      </w:r>
      <w:r w:rsidRPr="00ED0D9A">
        <w:t xml:space="preserve">trategy &amp; </w:t>
      </w:r>
      <w:r w:rsidR="003B57E1">
        <w:t>R</w:t>
      </w:r>
      <w:r w:rsidRPr="00ED0D9A">
        <w:t>esources</w:t>
      </w:r>
    </w:p>
    <w:p w14:paraId="21D16217" w14:textId="77777777" w:rsidR="00ED0D9A" w:rsidRPr="00ED0D9A" w:rsidRDefault="00ED0D9A" w:rsidP="00687D65">
      <w:pPr>
        <w:pStyle w:val="Heading2"/>
        <w:rPr>
          <w:rStyle w:val="Heading2Char"/>
        </w:rPr>
      </w:pPr>
      <w:r w:rsidRPr="00ED0D9A">
        <w:t>Strategy</w:t>
      </w:r>
    </w:p>
    <w:p w14:paraId="486C2A49" w14:textId="472E8F20" w:rsidR="00274CFA" w:rsidRPr="00274CFA" w:rsidRDefault="00274CFA" w:rsidP="00274CFA">
      <w:r w:rsidRPr="00274CFA">
        <w:t>The following items describe the process used to gather information for this</w:t>
      </w:r>
      <w:r>
        <w:t xml:space="preserve"> </w:t>
      </w:r>
      <w:r w:rsidRPr="00274CFA">
        <w:t>document:</w:t>
      </w:r>
    </w:p>
    <w:p w14:paraId="09D7C985" w14:textId="55FF81A7" w:rsidR="00274CFA" w:rsidRPr="00274CFA" w:rsidRDefault="00274CFA" w:rsidP="00274CFA">
      <w:pPr>
        <w:pStyle w:val="ListParagraph"/>
        <w:numPr>
          <w:ilvl w:val="0"/>
          <w:numId w:val="5"/>
        </w:numPr>
      </w:pPr>
      <w:r w:rsidRPr="00274CFA">
        <w:t>Developers should create design documents for all software systems</w:t>
      </w:r>
      <w:r>
        <w:t xml:space="preserve"> </w:t>
      </w:r>
      <w:r w:rsidRPr="00274CFA">
        <w:t>using the new software design template.</w:t>
      </w:r>
    </w:p>
    <w:p w14:paraId="17E52972" w14:textId="1E8F95B2" w:rsidR="00274CFA" w:rsidRPr="00274CFA" w:rsidRDefault="00274CFA" w:rsidP="00274CFA">
      <w:pPr>
        <w:pStyle w:val="ListParagraph"/>
        <w:numPr>
          <w:ilvl w:val="0"/>
          <w:numId w:val="5"/>
        </w:numPr>
      </w:pPr>
      <w:r w:rsidRPr="00274CFA">
        <w:t>Developers, managers, and System Architect should determine an</w:t>
      </w:r>
      <w:r>
        <w:t xml:space="preserve"> </w:t>
      </w:r>
      <w:r w:rsidRPr="00274CFA">
        <w:t>initial set of procedures to include in the Developer’s Guide and provide</w:t>
      </w:r>
      <w:r>
        <w:t xml:space="preserve"> </w:t>
      </w:r>
      <w:r w:rsidRPr="00274CFA">
        <w:t>content as necessary.</w:t>
      </w:r>
    </w:p>
    <w:p w14:paraId="65AA2B5C" w14:textId="04A865EC" w:rsidR="00274CFA" w:rsidRPr="00274CFA" w:rsidRDefault="00274CFA" w:rsidP="00274CFA">
      <w:pPr>
        <w:pStyle w:val="ListParagraph"/>
        <w:numPr>
          <w:ilvl w:val="0"/>
          <w:numId w:val="5"/>
        </w:numPr>
      </w:pPr>
      <w:r w:rsidRPr="00274CFA">
        <w:t>As additional functionality becomes available, developers should create</w:t>
      </w:r>
      <w:r>
        <w:t xml:space="preserve"> </w:t>
      </w:r>
      <w:r w:rsidRPr="00274CFA">
        <w:t xml:space="preserve">application notes using the </w:t>
      </w:r>
      <w:r w:rsidRPr="00274CFA">
        <w:rPr>
          <w:i/>
          <w:iCs/>
        </w:rPr>
        <w:t xml:space="preserve">Application Note Documentation Template </w:t>
      </w:r>
      <w:r w:rsidRPr="00274CFA">
        <w:t>to describe the procedures that are performed using their software</w:t>
      </w:r>
      <w:r>
        <w:t xml:space="preserve"> </w:t>
      </w:r>
      <w:r w:rsidRPr="00274CFA">
        <w:t>system(s).</w:t>
      </w:r>
    </w:p>
    <w:p w14:paraId="2663D28D" w14:textId="69604C3F" w:rsidR="00274CFA" w:rsidRPr="00274CFA" w:rsidRDefault="00274CFA" w:rsidP="00274CFA">
      <w:pPr>
        <w:pStyle w:val="ListParagraph"/>
        <w:numPr>
          <w:ilvl w:val="0"/>
          <w:numId w:val="5"/>
        </w:numPr>
      </w:pPr>
      <w:r w:rsidRPr="00274CFA">
        <w:t>If adequate time remains before a release, the application note may be</w:t>
      </w:r>
      <w:r>
        <w:t xml:space="preserve"> </w:t>
      </w:r>
      <w:r w:rsidRPr="00274CFA">
        <w:t>added to the Developer’s Guide. Otherwise, application notes should</w:t>
      </w:r>
      <w:r>
        <w:t xml:space="preserve"> </w:t>
      </w:r>
      <w:r w:rsidRPr="00274CFA">
        <w:t>be released through and remain on the Extranet until the next release</w:t>
      </w:r>
      <w:r>
        <w:t xml:space="preserve"> </w:t>
      </w:r>
      <w:r w:rsidRPr="00274CFA">
        <w:t>of the SDK at which time they will be absorbed into the Developer’s</w:t>
      </w:r>
      <w:r>
        <w:t xml:space="preserve"> </w:t>
      </w:r>
      <w:r w:rsidRPr="00274CFA">
        <w:t>Guide for the following release.</w:t>
      </w:r>
      <w:r>
        <w:br/>
      </w:r>
      <w:r w:rsidRPr="00B7054A">
        <w:rPr>
          <w:b/>
          <w:bCs/>
        </w:rPr>
        <w:t>NOTE</w:t>
      </w:r>
      <w:r>
        <w:t xml:space="preserve">: </w:t>
      </w:r>
      <w:r w:rsidRPr="00274CFA">
        <w:t>Only application notes that are targeted towards our</w:t>
      </w:r>
      <w:r>
        <w:t xml:space="preserve"> </w:t>
      </w:r>
      <w:r w:rsidRPr="00274CFA">
        <w:t xml:space="preserve">majority customer base (90%) </w:t>
      </w:r>
      <w:r w:rsidR="00B7054A">
        <w:t>w</w:t>
      </w:r>
      <w:r w:rsidRPr="00274CFA">
        <w:t>ill be rolled into the Developer’s</w:t>
      </w:r>
      <w:r>
        <w:t xml:space="preserve"> </w:t>
      </w:r>
      <w:r w:rsidRPr="00274CFA">
        <w:t>Guide. Application notes targeted to “expert” users (10%</w:t>
      </w:r>
      <w:r>
        <w:t xml:space="preserve"> </w:t>
      </w:r>
      <w:r w:rsidRPr="00274CFA">
        <w:t xml:space="preserve">customer/partner base) should remain on the </w:t>
      </w:r>
      <w:r w:rsidR="00B7054A">
        <w:t>Tyrell</w:t>
      </w:r>
      <w:r w:rsidRPr="00274CFA">
        <w:t xml:space="preserve"> Extranet</w:t>
      </w:r>
      <w:r>
        <w:t xml:space="preserve"> </w:t>
      </w:r>
      <w:r w:rsidRPr="00274CFA">
        <w:t>(preferably in a section designated as “Developer’s Center”).</w:t>
      </w:r>
    </w:p>
    <w:p w14:paraId="4E9960C5" w14:textId="7E60BB16" w:rsidR="00274CFA" w:rsidRDefault="00274CFA" w:rsidP="00ED0D9A">
      <w:pPr>
        <w:pStyle w:val="ListParagraph"/>
        <w:numPr>
          <w:ilvl w:val="0"/>
          <w:numId w:val="5"/>
        </w:numPr>
      </w:pPr>
      <w:r w:rsidRPr="00274CFA">
        <w:t>Additional information, such as the system architecture overview and</w:t>
      </w:r>
      <w:r>
        <w:t xml:space="preserve"> </w:t>
      </w:r>
      <w:r w:rsidRPr="00274CFA">
        <w:t>operating system concepts, will be documented with input from the</w:t>
      </w:r>
      <w:r>
        <w:t xml:space="preserve"> </w:t>
      </w:r>
      <w:r w:rsidRPr="00274CFA">
        <w:t>System Architect.</w:t>
      </w:r>
    </w:p>
    <w:p w14:paraId="62D93795" w14:textId="77777777" w:rsidR="00ED0D9A" w:rsidRPr="00ED0D9A" w:rsidRDefault="00ED0D9A" w:rsidP="00687D65">
      <w:pPr>
        <w:pStyle w:val="Heading2"/>
      </w:pPr>
      <w:r w:rsidRPr="00ED0D9A">
        <w:t>Resources</w:t>
      </w:r>
    </w:p>
    <w:p w14:paraId="36BF7660" w14:textId="5429C310" w:rsidR="00ED0D9A" w:rsidRPr="00ED0D9A" w:rsidRDefault="00ED0D9A" w:rsidP="00ED0D9A">
      <w:r w:rsidRPr="00ED0D9A">
        <w:t>The resources used to generate this information include (but are not limited</w:t>
      </w:r>
      <w:r w:rsidR="003B57E1">
        <w:t xml:space="preserve"> </w:t>
      </w:r>
      <w:r w:rsidRPr="00ED0D9A">
        <w:t>to) the following:</w:t>
      </w:r>
    </w:p>
    <w:p w14:paraId="5B47BF9D" w14:textId="20B6CEEB" w:rsidR="00ED0D9A" w:rsidRPr="00ED0D9A" w:rsidRDefault="00ED0D9A" w:rsidP="003B57E1">
      <w:pPr>
        <w:pStyle w:val="ListParagraph"/>
        <w:numPr>
          <w:ilvl w:val="0"/>
          <w:numId w:val="3"/>
        </w:numPr>
      </w:pPr>
      <w:r w:rsidRPr="00ED0D9A">
        <w:t>Applications development team</w:t>
      </w:r>
    </w:p>
    <w:p w14:paraId="6A8ED3AF" w14:textId="74198685" w:rsidR="00ED0D9A" w:rsidRPr="00ED0D9A" w:rsidRDefault="00ED0D9A" w:rsidP="003B57E1">
      <w:pPr>
        <w:pStyle w:val="ListParagraph"/>
        <w:numPr>
          <w:ilvl w:val="0"/>
          <w:numId w:val="3"/>
        </w:numPr>
      </w:pPr>
      <w:r w:rsidRPr="00ED0D9A">
        <w:t>Core development team</w:t>
      </w:r>
    </w:p>
    <w:p w14:paraId="045BBEC3" w14:textId="14129F03" w:rsidR="00ED0D9A" w:rsidRPr="00ED0D9A" w:rsidRDefault="00ED0D9A" w:rsidP="00687D65">
      <w:pPr>
        <w:pStyle w:val="Heading2"/>
      </w:pPr>
      <w:r w:rsidRPr="00ED0D9A">
        <w:t xml:space="preserve">Test and </w:t>
      </w:r>
      <w:r w:rsidR="006857E7">
        <w:t>D</w:t>
      </w:r>
      <w:r w:rsidRPr="00ED0D9A">
        <w:t xml:space="preserve">istribution </w:t>
      </w:r>
      <w:r w:rsidR="006857E7">
        <w:t>P</w:t>
      </w:r>
      <w:r w:rsidRPr="00ED0D9A">
        <w:t>lan</w:t>
      </w:r>
    </w:p>
    <w:p w14:paraId="641B97FE" w14:textId="771BF1D4" w:rsidR="00B7054A" w:rsidRDefault="00B7054A" w:rsidP="00B7054A">
      <w:pPr>
        <w:tabs>
          <w:tab w:val="left" w:pos="2110"/>
        </w:tabs>
      </w:pPr>
      <w:r>
        <w:t>This document should be reviewed and tested as described in the Technical Publications Test Plan.</w:t>
      </w:r>
    </w:p>
    <w:p w14:paraId="0E805993" w14:textId="5BE72C17" w:rsidR="006F04C2" w:rsidRPr="006F04C2" w:rsidRDefault="00B7054A" w:rsidP="00B7054A">
      <w:pPr>
        <w:tabs>
          <w:tab w:val="left" w:pos="2110"/>
        </w:tabs>
      </w:pPr>
      <w:r>
        <w:t>This document should be released with each new version/release of the Tyrell NEXUX-6 SDK.</w:t>
      </w:r>
      <w:r w:rsidR="006F04C2">
        <w:tab/>
      </w:r>
    </w:p>
    <w:sectPr w:rsidR="006F04C2" w:rsidRPr="006F04C2" w:rsidSect="003B57E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0E0F9" w14:textId="77777777" w:rsidR="00CA47E5" w:rsidRDefault="00CA47E5" w:rsidP="00450320">
      <w:pPr>
        <w:spacing w:after="0" w:line="240" w:lineRule="auto"/>
      </w:pPr>
      <w:r>
        <w:separator/>
      </w:r>
    </w:p>
  </w:endnote>
  <w:endnote w:type="continuationSeparator" w:id="0">
    <w:p w14:paraId="3EB260C7" w14:textId="77777777" w:rsidR="00CA47E5" w:rsidRDefault="00CA47E5" w:rsidP="0045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501234"/>
      <w:docPartObj>
        <w:docPartGallery w:val="Page Numbers (Bottom of Page)"/>
        <w:docPartUnique/>
      </w:docPartObj>
    </w:sdtPr>
    <w:sdtEndPr>
      <w:rPr>
        <w:color w:val="7F7F7F" w:themeColor="background1" w:themeShade="7F"/>
        <w:spacing w:val="60"/>
      </w:rPr>
    </w:sdtEndPr>
    <w:sdtContent>
      <w:p w14:paraId="76964F0A" w14:textId="03A48469" w:rsidR="003B57E1" w:rsidRDefault="008554E5">
        <w:pPr>
          <w:pStyle w:val="Footer"/>
          <w:pBdr>
            <w:top w:val="single" w:sz="4" w:space="1" w:color="D9D9D9" w:themeColor="background1" w:themeShade="D9"/>
          </w:pBdr>
          <w:jc w:val="right"/>
        </w:pPr>
        <w:r>
          <w:t>Tyrell Corporation</w:t>
        </w:r>
        <w:r w:rsidR="003B57E1">
          <w:tab/>
          <w:t xml:space="preserve"> </w:t>
        </w:r>
        <w:r w:rsidR="003B57E1" w:rsidRPr="0052670C">
          <w:rPr>
            <w:i/>
            <w:iCs/>
            <w:color w:val="C00000"/>
          </w:rPr>
          <w:t>For Internal Use Only</w:t>
        </w:r>
        <w:r w:rsidR="003B57E1">
          <w:tab/>
        </w:r>
        <w:r w:rsidR="003B57E1">
          <w:fldChar w:fldCharType="begin"/>
        </w:r>
        <w:r w:rsidR="003B57E1">
          <w:instrText xml:space="preserve"> PAGE   \* MERGEFORMAT </w:instrText>
        </w:r>
        <w:r w:rsidR="003B57E1">
          <w:fldChar w:fldCharType="separate"/>
        </w:r>
        <w:r w:rsidR="003B57E1">
          <w:rPr>
            <w:noProof/>
          </w:rPr>
          <w:t>2</w:t>
        </w:r>
        <w:r w:rsidR="003B57E1">
          <w:rPr>
            <w:noProof/>
          </w:rPr>
          <w:fldChar w:fldCharType="end"/>
        </w:r>
        <w:r w:rsidR="003B57E1">
          <w:t xml:space="preserve"> | </w:t>
        </w:r>
        <w:r w:rsidR="003B57E1">
          <w:rPr>
            <w:color w:val="7F7F7F" w:themeColor="background1" w:themeShade="7F"/>
            <w:spacing w:val="60"/>
          </w:rPr>
          <w:t>Page</w:t>
        </w:r>
      </w:p>
    </w:sdtContent>
  </w:sdt>
  <w:p w14:paraId="2866A1F2" w14:textId="6896A71F" w:rsidR="00450320" w:rsidRPr="00ED63DB" w:rsidRDefault="00450320" w:rsidP="00ED63DB">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76B0F" w14:textId="77777777" w:rsidR="00CA47E5" w:rsidRDefault="00CA47E5" w:rsidP="00450320">
      <w:pPr>
        <w:spacing w:after="0" w:line="240" w:lineRule="auto"/>
      </w:pPr>
      <w:r>
        <w:separator/>
      </w:r>
    </w:p>
  </w:footnote>
  <w:footnote w:type="continuationSeparator" w:id="0">
    <w:p w14:paraId="575F6D5B" w14:textId="77777777" w:rsidR="00CA47E5" w:rsidRDefault="00CA47E5" w:rsidP="00450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C3774" w14:textId="7C0C6228" w:rsidR="007A18BD" w:rsidRDefault="00357F2F">
    <w:pPr>
      <w:pStyle w:val="Header"/>
    </w:pPr>
    <w:r>
      <w:rPr>
        <w:noProof/>
      </w:rPr>
      <mc:AlternateContent>
        <mc:Choice Requires="wpg">
          <w:drawing>
            <wp:anchor distT="0" distB="0" distL="114300" distR="114300" simplePos="0" relativeHeight="251659776" behindDoc="0" locked="0" layoutInCell="1" allowOverlap="1" wp14:anchorId="021E8CE6" wp14:editId="62396B04">
              <wp:simplePos x="0" y="0"/>
              <wp:positionH relativeFrom="column">
                <wp:posOffset>-914400</wp:posOffset>
              </wp:positionH>
              <wp:positionV relativeFrom="paragraph">
                <wp:posOffset>-228600</wp:posOffset>
              </wp:positionV>
              <wp:extent cx="1700784" cy="1024128"/>
              <wp:effectExtent l="0" t="0" r="0" b="5080"/>
              <wp:wrapNone/>
              <wp:docPr id="976229399"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232709805" name="Rectangle 23270980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90555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21396" name="Rectangle 579021396"/>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5BECC3" id="Group 1" o:spid="_x0000_s1026" style="position:absolute;margin-left:-1in;margin-top:-18pt;width:133.9pt;height:80.65pt;z-index:25165977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">
              <v:rect id="Rectangle 232709805"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" path="m,l1462822,,910372,376306,,1014481,,xe" fillcolor="#156082 [3204]" stroked="f" strokeweight="1pt">
                <v:stroke joinstyle="miter"/>
                <v:path arrowok="t" o:connecttype="custom" o:connectlocs="0,0;1463040,0;910508,376493;0,1014984;0,0" o:connectangles="0,0,0,0,0"/>
              </v:shape>
              <v:rect id="Rectangle 579021396"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" stroked="f" strokeweight="1pt">
                <v:fill r:id="rId2" o:title="" recolor="t" rotate="t" type="frame"/>
              </v:rect>
            </v:group>
          </w:pict>
        </mc:Fallback>
      </mc:AlternateContent>
    </w:r>
    <w:sdt>
      <w:sdtPr>
        <w:id w:val="1471014825"/>
        <w:docPartObj>
          <w:docPartGallery w:val="Watermarks"/>
          <w:docPartUnique/>
        </w:docPartObj>
      </w:sdtPr>
      <w:sdtContent>
        <w:r w:rsidR="00000000">
          <w:rPr>
            <w:noProof/>
          </w:rPr>
          <w:pict w14:anchorId="4D6CE0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752923" o:spid="_x0000_s1025" type="#_x0000_t136" style="position:absolute;margin-left:0;margin-top:0;width:560.8pt;height:98.95pt;rotation:315;z-index:-251659776;mso-position-horizontal:center;mso-position-horizontal-relative:margin;mso-position-vertical:center;mso-position-vertical-relative:margin" o:allowincell="f" fillcolor="#f2f2f2 [3052]" stroked="f">
              <v:fill opacity=".5"/>
              <v:textpath style="font-family:&quot;Calibri&quot;;font-size:1pt" string="www.janaowens.com"/>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7A53"/>
    <w:multiLevelType w:val="hybridMultilevel"/>
    <w:tmpl w:val="188A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355B4"/>
    <w:multiLevelType w:val="hybridMultilevel"/>
    <w:tmpl w:val="CF58E018"/>
    <w:lvl w:ilvl="0" w:tplc="04090013">
      <w:start w:val="1"/>
      <w:numFmt w:val="upperRoman"/>
      <w:lvlText w:val="%1."/>
      <w:lvlJc w:val="right"/>
      <w:pPr>
        <w:ind w:left="720" w:hanging="360"/>
      </w:pPr>
    </w:lvl>
    <w:lvl w:ilvl="1" w:tplc="8820964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13776"/>
    <w:multiLevelType w:val="hybridMultilevel"/>
    <w:tmpl w:val="CFA2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209"/>
    <w:multiLevelType w:val="hybridMultilevel"/>
    <w:tmpl w:val="4C72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813EA"/>
    <w:multiLevelType w:val="hybridMultilevel"/>
    <w:tmpl w:val="6F8C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679318">
    <w:abstractNumId w:val="4"/>
  </w:num>
  <w:num w:numId="2" w16cid:durableId="738213189">
    <w:abstractNumId w:val="3"/>
  </w:num>
  <w:num w:numId="3" w16cid:durableId="22824815">
    <w:abstractNumId w:val="2"/>
  </w:num>
  <w:num w:numId="4" w16cid:durableId="1743331210">
    <w:abstractNumId w:val="1"/>
  </w:num>
  <w:num w:numId="5" w16cid:durableId="183120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F7"/>
    <w:rsid w:val="000050BB"/>
    <w:rsid w:val="00007D39"/>
    <w:rsid w:val="001F6161"/>
    <w:rsid w:val="00274CFA"/>
    <w:rsid w:val="00357F2F"/>
    <w:rsid w:val="003B4100"/>
    <w:rsid w:val="003B57E1"/>
    <w:rsid w:val="003D4BF2"/>
    <w:rsid w:val="00450320"/>
    <w:rsid w:val="004574E1"/>
    <w:rsid w:val="004F75B0"/>
    <w:rsid w:val="0052670C"/>
    <w:rsid w:val="005703B3"/>
    <w:rsid w:val="0061470A"/>
    <w:rsid w:val="006150E9"/>
    <w:rsid w:val="006857E7"/>
    <w:rsid w:val="00687D65"/>
    <w:rsid w:val="006F04C2"/>
    <w:rsid w:val="007A18BD"/>
    <w:rsid w:val="008554E5"/>
    <w:rsid w:val="009B19F7"/>
    <w:rsid w:val="009B4FFF"/>
    <w:rsid w:val="00A00C83"/>
    <w:rsid w:val="00B7054A"/>
    <w:rsid w:val="00B73E8C"/>
    <w:rsid w:val="00B8748D"/>
    <w:rsid w:val="00BA2B4C"/>
    <w:rsid w:val="00C12F8D"/>
    <w:rsid w:val="00CA47E5"/>
    <w:rsid w:val="00D06C8F"/>
    <w:rsid w:val="00D368D7"/>
    <w:rsid w:val="00D851D1"/>
    <w:rsid w:val="00DA7E89"/>
    <w:rsid w:val="00E97D2E"/>
    <w:rsid w:val="00ED0D9A"/>
    <w:rsid w:val="00ED63DB"/>
    <w:rsid w:val="00F0713C"/>
    <w:rsid w:val="00FC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64B23"/>
  <w15:chartTrackingRefBased/>
  <w15:docId w15:val="{538B7F2A-6469-482E-8237-1944BB16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1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1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9F7"/>
    <w:rPr>
      <w:rFonts w:eastAsiaTheme="majorEastAsia" w:cstheme="majorBidi"/>
      <w:color w:val="272727" w:themeColor="text1" w:themeTint="D8"/>
    </w:rPr>
  </w:style>
  <w:style w:type="paragraph" w:styleId="Title">
    <w:name w:val="Title"/>
    <w:basedOn w:val="Normal"/>
    <w:next w:val="Normal"/>
    <w:link w:val="TitleChar"/>
    <w:uiPriority w:val="10"/>
    <w:qFormat/>
    <w:rsid w:val="009B1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9F7"/>
    <w:pPr>
      <w:spacing w:before="160"/>
      <w:jc w:val="center"/>
    </w:pPr>
    <w:rPr>
      <w:i/>
      <w:iCs/>
      <w:color w:val="404040" w:themeColor="text1" w:themeTint="BF"/>
    </w:rPr>
  </w:style>
  <w:style w:type="character" w:customStyle="1" w:styleId="QuoteChar">
    <w:name w:val="Quote Char"/>
    <w:basedOn w:val="DefaultParagraphFont"/>
    <w:link w:val="Quote"/>
    <w:uiPriority w:val="29"/>
    <w:rsid w:val="009B19F7"/>
    <w:rPr>
      <w:i/>
      <w:iCs/>
      <w:color w:val="404040" w:themeColor="text1" w:themeTint="BF"/>
    </w:rPr>
  </w:style>
  <w:style w:type="paragraph" w:styleId="ListParagraph">
    <w:name w:val="List Paragraph"/>
    <w:basedOn w:val="Normal"/>
    <w:uiPriority w:val="34"/>
    <w:qFormat/>
    <w:rsid w:val="009B19F7"/>
    <w:pPr>
      <w:ind w:left="720"/>
      <w:contextualSpacing/>
    </w:pPr>
  </w:style>
  <w:style w:type="character" w:styleId="IntenseEmphasis">
    <w:name w:val="Intense Emphasis"/>
    <w:basedOn w:val="DefaultParagraphFont"/>
    <w:uiPriority w:val="21"/>
    <w:qFormat/>
    <w:rsid w:val="009B19F7"/>
    <w:rPr>
      <w:i/>
      <w:iCs/>
      <w:color w:val="0F4761" w:themeColor="accent1" w:themeShade="BF"/>
    </w:rPr>
  </w:style>
  <w:style w:type="paragraph" w:styleId="IntenseQuote">
    <w:name w:val="Intense Quote"/>
    <w:basedOn w:val="Normal"/>
    <w:next w:val="Normal"/>
    <w:link w:val="IntenseQuoteChar"/>
    <w:uiPriority w:val="30"/>
    <w:qFormat/>
    <w:rsid w:val="009B1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9F7"/>
    <w:rPr>
      <w:i/>
      <w:iCs/>
      <w:color w:val="0F4761" w:themeColor="accent1" w:themeShade="BF"/>
    </w:rPr>
  </w:style>
  <w:style w:type="character" w:styleId="IntenseReference">
    <w:name w:val="Intense Reference"/>
    <w:basedOn w:val="DefaultParagraphFont"/>
    <w:uiPriority w:val="32"/>
    <w:qFormat/>
    <w:rsid w:val="009B19F7"/>
    <w:rPr>
      <w:b/>
      <w:bCs/>
      <w:smallCaps/>
      <w:color w:val="0F4761" w:themeColor="accent1" w:themeShade="BF"/>
      <w:spacing w:val="5"/>
    </w:rPr>
  </w:style>
  <w:style w:type="table" w:styleId="TableGrid">
    <w:name w:val="Table Grid"/>
    <w:basedOn w:val="TableNormal"/>
    <w:uiPriority w:val="39"/>
    <w:rsid w:val="00450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0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20"/>
  </w:style>
  <w:style w:type="paragraph" w:styleId="Footer">
    <w:name w:val="footer"/>
    <w:basedOn w:val="Normal"/>
    <w:link w:val="FooterChar"/>
    <w:uiPriority w:val="99"/>
    <w:unhideWhenUsed/>
    <w:rsid w:val="00450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Owens</dc:creator>
  <cp:keywords/>
  <dc:description/>
  <cp:lastModifiedBy>Jana Owens</cp:lastModifiedBy>
  <cp:revision>9</cp:revision>
  <cp:lastPrinted>2024-07-31T21:14:00Z</cp:lastPrinted>
  <dcterms:created xsi:type="dcterms:W3CDTF">2024-08-05T18:10:00Z</dcterms:created>
  <dcterms:modified xsi:type="dcterms:W3CDTF">2024-08-05T20:52:00Z</dcterms:modified>
</cp:coreProperties>
</file>