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Default="00E76DD8" w:rsidP="00E76DD8">
      <w:pPr>
        <w:jc w:val="center"/>
        <w:rPr>
          <w:b/>
          <w:sz w:val="28"/>
          <w:szCs w:val="28"/>
        </w:rPr>
      </w:pPr>
      <w:r w:rsidRPr="00BA4903">
        <w:rPr>
          <w:b/>
          <w:sz w:val="28"/>
          <w:szCs w:val="28"/>
        </w:rPr>
        <w:t xml:space="preserve">МЕТОДИЧЕСКИЕ РЕКОМЕНДАЦИИ </w:t>
      </w:r>
    </w:p>
    <w:p w:rsidR="00E76DD8" w:rsidRPr="00E76DD8" w:rsidRDefault="00E76DD8" w:rsidP="00E76DD8">
      <w:pPr>
        <w:jc w:val="center"/>
        <w:rPr>
          <w:b/>
          <w:sz w:val="28"/>
          <w:szCs w:val="28"/>
        </w:rPr>
      </w:pPr>
      <w:r>
        <w:rPr>
          <w:b/>
          <w:sz w:val="28"/>
          <w:szCs w:val="28"/>
        </w:rPr>
        <w:t xml:space="preserve">для разработчиков </w:t>
      </w:r>
      <w:r w:rsidRPr="00BA4903">
        <w:rPr>
          <w:b/>
          <w:sz w:val="28"/>
          <w:szCs w:val="28"/>
        </w:rPr>
        <w:t xml:space="preserve">по предупреждению </w:t>
      </w:r>
      <w:r>
        <w:rPr>
          <w:b/>
          <w:sz w:val="28"/>
          <w:szCs w:val="28"/>
        </w:rPr>
        <w:br/>
      </w:r>
      <w:r w:rsidRPr="00BA4903">
        <w:rPr>
          <w:b/>
          <w:sz w:val="28"/>
          <w:szCs w:val="28"/>
        </w:rPr>
        <w:t xml:space="preserve">и противодействию </w:t>
      </w:r>
      <w:r>
        <w:rPr>
          <w:b/>
          <w:sz w:val="28"/>
          <w:szCs w:val="28"/>
        </w:rPr>
        <w:t>нарушениям</w:t>
      </w:r>
      <w:r>
        <w:rPr>
          <w:b/>
          <w:sz w:val="28"/>
          <w:szCs w:val="28"/>
        </w:rPr>
        <w:br/>
        <w:t xml:space="preserve"> информационной безопасности</w:t>
      </w:r>
    </w:p>
    <w:p w:rsidR="00E76DD8" w:rsidRPr="00BA4903" w:rsidRDefault="00E76DD8" w:rsidP="00E76DD8">
      <w:pPr>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r w:rsidRPr="00BA4903">
        <w:rPr>
          <w:sz w:val="28"/>
          <w:szCs w:val="28"/>
        </w:rPr>
        <w:t>Москва</w:t>
      </w:r>
    </w:p>
    <w:p w:rsidR="00E76DD8" w:rsidRPr="00BA4903" w:rsidRDefault="00E76DD8" w:rsidP="00E76DD8">
      <w:pPr>
        <w:spacing w:line="360" w:lineRule="auto"/>
        <w:jc w:val="center"/>
        <w:rPr>
          <w:sz w:val="28"/>
          <w:szCs w:val="28"/>
        </w:rPr>
      </w:pPr>
      <w:r>
        <w:rPr>
          <w:sz w:val="28"/>
          <w:szCs w:val="28"/>
        </w:rPr>
        <w:t>2020</w:t>
      </w:r>
    </w:p>
    <w:p w:rsidR="00E76DD8" w:rsidRDefault="00E76DD8" w:rsidP="00E76DD8">
      <w:pPr>
        <w:pStyle w:val="1"/>
        <w:numPr>
          <w:ilvl w:val="0"/>
          <w:numId w:val="6"/>
        </w:numPr>
        <w:tabs>
          <w:tab w:val="left" w:pos="284"/>
        </w:tabs>
        <w:spacing w:before="0" w:after="0"/>
        <w:ind w:left="0" w:firstLine="0"/>
        <w:jc w:val="center"/>
        <w:rPr>
          <w:rFonts w:ascii="Times New Roman" w:hAnsi="Times New Roman"/>
          <w:sz w:val="28"/>
          <w:szCs w:val="28"/>
        </w:rPr>
      </w:pPr>
      <w:r w:rsidRPr="00BA4903">
        <w:rPr>
          <w:rFonts w:ascii="Times New Roman" w:hAnsi="Times New Roman"/>
          <w:sz w:val="28"/>
          <w:szCs w:val="28"/>
        </w:rPr>
        <w:br w:type="page"/>
      </w:r>
      <w:bookmarkStart w:id="0" w:name="_Toc369706623"/>
      <w:r w:rsidRPr="00BA4903">
        <w:rPr>
          <w:rFonts w:ascii="Times New Roman" w:hAnsi="Times New Roman"/>
          <w:sz w:val="28"/>
          <w:szCs w:val="28"/>
        </w:rPr>
        <w:lastRenderedPageBreak/>
        <w:t>Введение</w:t>
      </w:r>
      <w:bookmarkEnd w:id="0"/>
    </w:p>
    <w:p w:rsidR="00E76DD8" w:rsidRPr="00DB2B96" w:rsidRDefault="00E76DD8" w:rsidP="00E76DD8"/>
    <w:p w:rsidR="00E76DD8" w:rsidRPr="00BA4903" w:rsidRDefault="00E76DD8" w:rsidP="00E76DD8">
      <w:pPr>
        <w:pStyle w:val="2"/>
      </w:pPr>
      <w:bookmarkStart w:id="1" w:name="_Toc369706624"/>
      <w:r w:rsidRPr="00BA4903">
        <w:t>1. Цели и задачи Методических рекомендаций</w:t>
      </w:r>
      <w:bookmarkEnd w:id="1"/>
    </w:p>
    <w:p w:rsidR="00E76DD8" w:rsidRPr="00BA4903" w:rsidRDefault="00E76DD8" w:rsidP="00E76DD8">
      <w:pPr>
        <w:ind w:firstLine="624"/>
        <w:jc w:val="both"/>
        <w:rPr>
          <w:sz w:val="28"/>
          <w:szCs w:val="28"/>
        </w:rPr>
      </w:pPr>
      <w:r w:rsidRPr="00BA4903">
        <w:rPr>
          <w:sz w:val="28"/>
          <w:szCs w:val="28"/>
        </w:rPr>
        <w:t xml:space="preserve">Методические рекомендации по разработке и принятию организациями мер по предупреждению и противодействию </w:t>
      </w:r>
      <w:r>
        <w:rPr>
          <w:sz w:val="28"/>
          <w:szCs w:val="28"/>
        </w:rPr>
        <w:t>нарушениям информационной безопасности</w:t>
      </w:r>
      <w:r w:rsidRPr="00BA4903">
        <w:rPr>
          <w:sz w:val="28"/>
          <w:szCs w:val="28"/>
        </w:rPr>
        <w:t xml:space="preserve"> (далее – Методические рекомендации) разработаны во исполнение отдельных положений Федерального закона </w:t>
      </w:r>
      <w:r w:rsidR="00ED7EAE" w:rsidRPr="00BA4903">
        <w:rPr>
          <w:sz w:val="28"/>
          <w:szCs w:val="28"/>
        </w:rPr>
        <w:t>№ </w:t>
      </w:r>
      <w:r w:rsidR="00ED7EAE">
        <w:rPr>
          <w:sz w:val="28"/>
          <w:szCs w:val="28"/>
        </w:rPr>
        <w:t>149</w:t>
      </w:r>
      <w:r w:rsidR="00ED7EAE" w:rsidRPr="00BA4903">
        <w:rPr>
          <w:sz w:val="28"/>
          <w:szCs w:val="28"/>
        </w:rPr>
        <w:t xml:space="preserve"> </w:t>
      </w:r>
      <w:r w:rsidR="00ED7EAE">
        <w:rPr>
          <w:sz w:val="28"/>
          <w:szCs w:val="28"/>
        </w:rPr>
        <w:br/>
      </w:r>
      <w:r w:rsidR="00ED7EAE" w:rsidRPr="00ED7EAE">
        <w:rPr>
          <w:sz w:val="28"/>
          <w:szCs w:val="28"/>
        </w:rPr>
        <w:t>«Об информации, информационных технологиях и о защите информации»</w:t>
      </w:r>
      <w:r w:rsidR="00ED7EAE">
        <w:rPr>
          <w:sz w:val="28"/>
          <w:szCs w:val="28"/>
        </w:rPr>
        <w:t>.</w:t>
      </w:r>
    </w:p>
    <w:p w:rsidR="00E76DD8" w:rsidRPr="00BA4903" w:rsidRDefault="00E76DD8" w:rsidP="00E76DD8">
      <w:pPr>
        <w:pStyle w:val="a3"/>
        <w:ind w:left="0" w:firstLine="624"/>
        <w:contextualSpacing w:val="0"/>
        <w:jc w:val="both"/>
        <w:rPr>
          <w:sz w:val="28"/>
          <w:szCs w:val="28"/>
        </w:rPr>
      </w:pPr>
      <w:r w:rsidRPr="00BA4903">
        <w:rPr>
          <w:sz w:val="28"/>
          <w:szCs w:val="28"/>
        </w:rPr>
        <w:t xml:space="preserve">Целью Методических рекомендаций является формирование единого подхода к обеспечению работы по профилактике и противодействию </w:t>
      </w:r>
      <w:r>
        <w:rPr>
          <w:sz w:val="28"/>
          <w:szCs w:val="28"/>
        </w:rPr>
        <w:t>нарушениям</w:t>
      </w:r>
      <w:r w:rsidR="00ED7EAE">
        <w:rPr>
          <w:sz w:val="28"/>
          <w:szCs w:val="28"/>
        </w:rPr>
        <w:t xml:space="preserve"> </w:t>
      </w:r>
      <w:r w:rsidR="00ED7EAE">
        <w:rPr>
          <w:sz w:val="28"/>
          <w:szCs w:val="28"/>
        </w:rPr>
        <w:t>информационной безопасности</w:t>
      </w:r>
      <w:r w:rsidRPr="00BA4903">
        <w:rPr>
          <w:sz w:val="28"/>
          <w:szCs w:val="28"/>
        </w:rPr>
        <w:t xml:space="preserve"> в организациях независимо от их форм собственности, организационно-правовых форм, отраслевой принадлежности и иных обстоятельств.</w:t>
      </w:r>
    </w:p>
    <w:p w:rsidR="00E76DD8" w:rsidRPr="00BA4903" w:rsidRDefault="00E76DD8" w:rsidP="00E76DD8">
      <w:pPr>
        <w:pStyle w:val="a3"/>
        <w:ind w:left="0" w:firstLine="624"/>
        <w:contextualSpacing w:val="0"/>
        <w:jc w:val="both"/>
        <w:rPr>
          <w:sz w:val="28"/>
          <w:szCs w:val="28"/>
        </w:rPr>
      </w:pPr>
      <w:r w:rsidRPr="00BA4903">
        <w:rPr>
          <w:sz w:val="28"/>
          <w:szCs w:val="28"/>
        </w:rPr>
        <w:t>Задачами Методических рекомендаций являются:</w:t>
      </w:r>
    </w:p>
    <w:p w:rsidR="00E76DD8" w:rsidRPr="00BA4903" w:rsidRDefault="00E76DD8" w:rsidP="00E76DD8">
      <w:pPr>
        <w:pStyle w:val="a3"/>
        <w:numPr>
          <w:ilvl w:val="0"/>
          <w:numId w:val="1"/>
        </w:numPr>
        <w:tabs>
          <w:tab w:val="left" w:pos="851"/>
        </w:tabs>
        <w:ind w:left="0" w:firstLine="624"/>
        <w:contextualSpacing w:val="0"/>
        <w:jc w:val="both"/>
        <w:rPr>
          <w:sz w:val="28"/>
          <w:szCs w:val="28"/>
        </w:rPr>
      </w:pPr>
      <w:r w:rsidRPr="00BA4903">
        <w:rPr>
          <w:sz w:val="28"/>
          <w:szCs w:val="28"/>
        </w:rPr>
        <w:t xml:space="preserve">информирование организаций о нормативно-правовом обеспечении работы по </w:t>
      </w:r>
      <w:r w:rsidR="00ED7EAE">
        <w:rPr>
          <w:sz w:val="28"/>
          <w:szCs w:val="28"/>
        </w:rPr>
        <w:t>обеспечении информационной безопасности</w:t>
      </w:r>
      <w:r w:rsidRPr="00BA4903">
        <w:rPr>
          <w:sz w:val="28"/>
          <w:szCs w:val="28"/>
        </w:rPr>
        <w:t xml:space="preserve"> и ответственности за совершение правонарушений;</w:t>
      </w:r>
    </w:p>
    <w:p w:rsidR="00E76DD8" w:rsidRPr="00BA4903" w:rsidRDefault="00E76DD8" w:rsidP="00E76DD8">
      <w:pPr>
        <w:pStyle w:val="a3"/>
        <w:numPr>
          <w:ilvl w:val="0"/>
          <w:numId w:val="1"/>
        </w:numPr>
        <w:tabs>
          <w:tab w:val="left" w:pos="851"/>
        </w:tabs>
        <w:ind w:left="0" w:firstLine="624"/>
        <w:contextualSpacing w:val="0"/>
        <w:jc w:val="both"/>
        <w:rPr>
          <w:sz w:val="28"/>
          <w:szCs w:val="28"/>
        </w:rPr>
      </w:pPr>
      <w:r w:rsidRPr="00BA4903">
        <w:rPr>
          <w:sz w:val="28"/>
          <w:szCs w:val="28"/>
        </w:rPr>
        <w:t xml:space="preserve">определение основных принципов противодействия </w:t>
      </w:r>
      <w:r w:rsidR="00ED7EAE">
        <w:rPr>
          <w:sz w:val="28"/>
          <w:szCs w:val="28"/>
        </w:rPr>
        <w:t>нарушениям</w:t>
      </w:r>
      <w:r w:rsidRPr="00BA4903">
        <w:rPr>
          <w:sz w:val="28"/>
          <w:szCs w:val="28"/>
        </w:rPr>
        <w:t xml:space="preserve"> в организациях;</w:t>
      </w:r>
    </w:p>
    <w:p w:rsidR="00E76DD8" w:rsidRPr="00BA4903" w:rsidRDefault="00E76DD8" w:rsidP="00E76DD8">
      <w:pPr>
        <w:pStyle w:val="a3"/>
        <w:numPr>
          <w:ilvl w:val="0"/>
          <w:numId w:val="1"/>
        </w:numPr>
        <w:tabs>
          <w:tab w:val="left" w:pos="851"/>
        </w:tabs>
        <w:ind w:left="0" w:firstLine="624"/>
        <w:contextualSpacing w:val="0"/>
        <w:jc w:val="both"/>
        <w:rPr>
          <w:sz w:val="28"/>
          <w:szCs w:val="28"/>
        </w:rPr>
      </w:pPr>
      <w:r w:rsidRPr="00BA4903">
        <w:rPr>
          <w:sz w:val="28"/>
          <w:szCs w:val="28"/>
        </w:rPr>
        <w:t xml:space="preserve">методическое обеспечение разработки и реализации мер, направленных на профилактику и противодействие </w:t>
      </w:r>
      <w:r w:rsidR="00ED7EAE">
        <w:rPr>
          <w:sz w:val="28"/>
          <w:szCs w:val="28"/>
        </w:rPr>
        <w:t>нарушениям ИБ</w:t>
      </w:r>
      <w:r w:rsidRPr="00BA4903">
        <w:rPr>
          <w:sz w:val="28"/>
          <w:szCs w:val="28"/>
        </w:rPr>
        <w:t xml:space="preserve"> в организации.</w:t>
      </w:r>
    </w:p>
    <w:p w:rsidR="00E76DD8" w:rsidRPr="00A76D11" w:rsidRDefault="00DA3AAD" w:rsidP="00E76DD8">
      <w:pPr>
        <w:pStyle w:val="2"/>
        <w:rPr>
          <w:lang w:val="ru-RU"/>
        </w:rPr>
      </w:pPr>
      <w:bookmarkStart w:id="2" w:name="_Toc369706626"/>
      <w:r>
        <w:rPr>
          <w:lang w:val="ru-RU"/>
        </w:rPr>
        <w:t>2</w:t>
      </w:r>
      <w:r w:rsidR="00E76DD8" w:rsidRPr="00BA4903">
        <w:t>.</w:t>
      </w:r>
      <w:r w:rsidR="00E76DD8">
        <w:t> </w:t>
      </w:r>
      <w:r w:rsidR="00E76DD8" w:rsidRPr="00BA4903">
        <w:t>Круг субъектов, для которых разработаны Методические рекомендации</w:t>
      </w:r>
      <w:bookmarkEnd w:id="2"/>
      <w:r w:rsidR="00B643EA">
        <w:rPr>
          <w:lang w:val="ru-RU"/>
        </w:rPr>
        <w:t xml:space="preserve"> </w:t>
      </w:r>
      <w:bookmarkStart w:id="3" w:name="_GoBack"/>
      <w:bookmarkEnd w:id="3"/>
    </w:p>
    <w:p w:rsidR="00E76DD8" w:rsidRPr="00BA4903" w:rsidRDefault="00E76DD8" w:rsidP="00E76DD8">
      <w:pPr>
        <w:pStyle w:val="a3"/>
        <w:tabs>
          <w:tab w:val="num" w:pos="851"/>
        </w:tabs>
        <w:ind w:left="0" w:firstLine="624"/>
        <w:contextualSpacing w:val="0"/>
        <w:jc w:val="both"/>
        <w:rPr>
          <w:sz w:val="28"/>
          <w:szCs w:val="28"/>
        </w:rPr>
      </w:pPr>
    </w:p>
    <w:p w:rsidR="00E76DD8" w:rsidRDefault="00B643EA" w:rsidP="00E76DD8">
      <w:pPr>
        <w:pStyle w:val="1"/>
        <w:numPr>
          <w:ilvl w:val="0"/>
          <w:numId w:val="6"/>
        </w:numPr>
        <w:tabs>
          <w:tab w:val="left" w:pos="0"/>
        </w:tabs>
        <w:spacing w:before="0" w:after="0"/>
        <w:ind w:left="0" w:firstLine="0"/>
        <w:jc w:val="center"/>
        <w:rPr>
          <w:rFonts w:ascii="Times New Roman" w:hAnsi="Times New Roman"/>
          <w:sz w:val="28"/>
          <w:szCs w:val="28"/>
        </w:rPr>
      </w:pPr>
      <w:r>
        <w:rPr>
          <w:rFonts w:ascii="Times New Roman" w:hAnsi="Times New Roman"/>
          <w:sz w:val="28"/>
          <w:szCs w:val="28"/>
          <w:lang w:val="ru-RU"/>
        </w:rPr>
        <w:t>Рекомендации</w:t>
      </w:r>
    </w:p>
    <w:p w:rsidR="00E76DD8" w:rsidRPr="00DB2B96" w:rsidRDefault="00E76DD8" w:rsidP="00E76DD8">
      <w:pPr>
        <w:ind w:left="624"/>
      </w:pPr>
    </w:p>
    <w:p w:rsidR="00B643EA" w:rsidRPr="00B643EA" w:rsidRDefault="00B643EA" w:rsidP="00B643EA">
      <w:pPr>
        <w:pStyle w:val="2"/>
        <w:numPr>
          <w:ilvl w:val="0"/>
          <w:numId w:val="7"/>
        </w:numPr>
        <w:ind w:left="0"/>
        <w:rPr>
          <w:b w:val="0"/>
          <w:i w:val="0"/>
        </w:rPr>
      </w:pPr>
      <w:r w:rsidRPr="00B643EA">
        <w:rPr>
          <w:b w:val="0"/>
          <w:i w:val="0"/>
        </w:rPr>
        <w:t xml:space="preserve">Поддерживать высокий уровень осведомленности команды разработчиков в вопросах информационной безопасности </w:t>
      </w:r>
      <w:r>
        <w:rPr>
          <w:b w:val="0"/>
          <w:i w:val="0"/>
          <w:lang w:val="ru-RU"/>
        </w:rPr>
        <w:t>.</w:t>
      </w:r>
    </w:p>
    <w:p w:rsidR="00B643EA" w:rsidRPr="00B643EA" w:rsidRDefault="00B643EA" w:rsidP="00B643EA">
      <w:pPr>
        <w:pStyle w:val="2"/>
        <w:numPr>
          <w:ilvl w:val="0"/>
          <w:numId w:val="7"/>
        </w:numPr>
        <w:ind w:left="0"/>
        <w:rPr>
          <w:b w:val="0"/>
          <w:i w:val="0"/>
        </w:rPr>
      </w:pPr>
      <w:r w:rsidRPr="00B643EA">
        <w:rPr>
          <w:b w:val="0"/>
          <w:i w:val="0"/>
        </w:rPr>
        <w:t>Уделять особое внимание вопросам безопасности на этапе проектирования архитектуры</w:t>
      </w:r>
      <w:r>
        <w:rPr>
          <w:b w:val="0"/>
          <w:i w:val="0"/>
          <w:lang w:val="ru-RU"/>
        </w:rPr>
        <w:t>.</w:t>
      </w:r>
    </w:p>
    <w:p w:rsidR="00B643EA" w:rsidRPr="00B643EA" w:rsidRDefault="00B643EA" w:rsidP="00B643EA">
      <w:pPr>
        <w:pStyle w:val="2"/>
        <w:numPr>
          <w:ilvl w:val="0"/>
          <w:numId w:val="7"/>
        </w:numPr>
        <w:ind w:left="0"/>
        <w:rPr>
          <w:b w:val="0"/>
          <w:i w:val="0"/>
        </w:rPr>
      </w:pPr>
      <w:r>
        <w:rPr>
          <w:b w:val="0"/>
          <w:i w:val="0"/>
        </w:rPr>
        <w:t>Проводить аудит исходного кода</w:t>
      </w:r>
      <w:r>
        <w:rPr>
          <w:b w:val="0"/>
          <w:i w:val="0"/>
          <w:lang w:val="ru-RU"/>
        </w:rPr>
        <w:t>.</w:t>
      </w:r>
    </w:p>
    <w:p w:rsidR="00B643EA" w:rsidRPr="00B643EA" w:rsidRDefault="00B643EA" w:rsidP="00B643EA">
      <w:pPr>
        <w:pStyle w:val="2"/>
        <w:numPr>
          <w:ilvl w:val="0"/>
          <w:numId w:val="7"/>
        </w:numPr>
        <w:ind w:left="0"/>
        <w:rPr>
          <w:b w:val="0"/>
          <w:i w:val="0"/>
        </w:rPr>
      </w:pPr>
      <w:r w:rsidRPr="00B643EA">
        <w:rPr>
          <w:b w:val="0"/>
          <w:i w:val="0"/>
        </w:rPr>
        <w:t>Проводить анализ защищенности приложения</w:t>
      </w:r>
      <w:r>
        <w:rPr>
          <w:b w:val="0"/>
          <w:i w:val="0"/>
          <w:lang w:val="ru-RU"/>
        </w:rPr>
        <w:t>.</w:t>
      </w:r>
    </w:p>
    <w:p w:rsidR="00B643EA" w:rsidRPr="00B643EA" w:rsidRDefault="00B643EA" w:rsidP="00B643EA">
      <w:pPr>
        <w:pStyle w:val="2"/>
        <w:numPr>
          <w:ilvl w:val="0"/>
          <w:numId w:val="7"/>
        </w:numPr>
        <w:ind w:left="0"/>
        <w:rPr>
          <w:b w:val="0"/>
          <w:i w:val="0"/>
        </w:rPr>
      </w:pPr>
      <w:r w:rsidRPr="00B643EA">
        <w:rPr>
          <w:b w:val="0"/>
          <w:i w:val="0"/>
        </w:rPr>
        <w:t>По</w:t>
      </w:r>
      <w:r>
        <w:rPr>
          <w:b w:val="0"/>
          <w:i w:val="0"/>
        </w:rPr>
        <w:t>ддерживать последние версии SDK.</w:t>
      </w:r>
    </w:p>
    <w:p w:rsidR="00B643EA" w:rsidRPr="00B643EA" w:rsidRDefault="00B643EA" w:rsidP="00B643EA">
      <w:pPr>
        <w:pStyle w:val="2"/>
        <w:numPr>
          <w:ilvl w:val="0"/>
          <w:numId w:val="7"/>
        </w:numPr>
        <w:ind w:left="0"/>
        <w:rPr>
          <w:b w:val="0"/>
          <w:i w:val="0"/>
        </w:rPr>
      </w:pPr>
      <w:r w:rsidRPr="00B643EA">
        <w:rPr>
          <w:b w:val="0"/>
          <w:i w:val="0"/>
        </w:rPr>
        <w:t>Контролировать распространение приложения в сети Интернет</w:t>
      </w:r>
      <w:r>
        <w:rPr>
          <w:b w:val="0"/>
          <w:i w:val="0"/>
          <w:lang w:val="ru-RU"/>
        </w:rPr>
        <w:t>.</w:t>
      </w:r>
    </w:p>
    <w:p w:rsidR="00B643EA" w:rsidRPr="00B643EA" w:rsidRDefault="00B643EA" w:rsidP="00B643EA">
      <w:pPr>
        <w:pStyle w:val="2"/>
        <w:numPr>
          <w:ilvl w:val="0"/>
          <w:numId w:val="7"/>
        </w:numPr>
        <w:ind w:left="0"/>
        <w:rPr>
          <w:b w:val="0"/>
          <w:i w:val="0"/>
        </w:rPr>
      </w:pPr>
      <w:r w:rsidRPr="00B643EA">
        <w:rPr>
          <w:b w:val="0"/>
          <w:i w:val="0"/>
        </w:rPr>
        <w:t>Своевременно закрывать уя</w:t>
      </w:r>
      <w:r>
        <w:rPr>
          <w:b w:val="0"/>
          <w:i w:val="0"/>
        </w:rPr>
        <w:t>звимости и выпускать обновления.</w:t>
      </w:r>
    </w:p>
    <w:p w:rsidR="00B643EA" w:rsidRPr="00B643EA" w:rsidRDefault="00B643EA" w:rsidP="00B643EA">
      <w:pPr>
        <w:pStyle w:val="2"/>
        <w:numPr>
          <w:ilvl w:val="0"/>
          <w:numId w:val="7"/>
        </w:numPr>
        <w:ind w:left="0"/>
        <w:rPr>
          <w:b w:val="0"/>
          <w:i w:val="0"/>
        </w:rPr>
      </w:pPr>
      <w:r w:rsidRPr="00B643EA">
        <w:rPr>
          <w:b w:val="0"/>
          <w:i w:val="0"/>
        </w:rPr>
        <w:t>Отслеживать попадающие в финальные</w:t>
      </w:r>
      <w:r>
        <w:rPr>
          <w:b w:val="0"/>
          <w:i w:val="0"/>
        </w:rPr>
        <w:t xml:space="preserve"> версии продукта файлы и данные.</w:t>
      </w:r>
    </w:p>
    <w:p w:rsidR="00B643EA" w:rsidRPr="00B643EA" w:rsidRDefault="00B643EA" w:rsidP="00B643EA">
      <w:pPr>
        <w:pStyle w:val="2"/>
        <w:numPr>
          <w:ilvl w:val="0"/>
          <w:numId w:val="7"/>
        </w:numPr>
        <w:ind w:left="0"/>
        <w:rPr>
          <w:b w:val="0"/>
          <w:i w:val="0"/>
        </w:rPr>
      </w:pPr>
      <w:r w:rsidRPr="00B643EA">
        <w:rPr>
          <w:b w:val="0"/>
          <w:i w:val="0"/>
        </w:rPr>
        <w:t>Повысить уровень интеграции банковских сервисов с операторами сотовой связи.</w:t>
      </w:r>
    </w:p>
    <w:p w:rsidR="00B643EA" w:rsidRPr="00B643EA" w:rsidRDefault="00B643EA" w:rsidP="00B643EA">
      <w:pPr>
        <w:pStyle w:val="2"/>
        <w:numPr>
          <w:ilvl w:val="0"/>
          <w:numId w:val="7"/>
        </w:numPr>
        <w:ind w:left="0"/>
        <w:rPr>
          <w:b w:val="0"/>
          <w:i w:val="0"/>
        </w:rPr>
      </w:pPr>
      <w:r w:rsidRPr="00B643EA">
        <w:rPr>
          <w:b w:val="0"/>
          <w:i w:val="0"/>
        </w:rPr>
        <w:t xml:space="preserve">Используйте методы запутывания кода, усложняющие злоумышленникам его чтение и анализ. Примером запутывания может служить процедура удаления символов, проводимая на этапе сборки приложения. Она заключается в замене исходных имен классов и методов случайными или однобуквенными именами. </w:t>
      </w:r>
      <w:r w:rsidRPr="00B643EA">
        <w:rPr>
          <w:b w:val="0"/>
          <w:i w:val="0"/>
        </w:rPr>
        <w:lastRenderedPageBreak/>
        <w:t xml:space="preserve">Можно использовать специализированные программные средства, например, </w:t>
      </w:r>
      <w:proofErr w:type="spellStart"/>
      <w:r w:rsidRPr="00B643EA">
        <w:rPr>
          <w:b w:val="0"/>
          <w:i w:val="0"/>
        </w:rPr>
        <w:t>ProGuard</w:t>
      </w:r>
      <w:proofErr w:type="spellEnd"/>
      <w:r w:rsidRPr="00B643EA">
        <w:rPr>
          <w:b w:val="0"/>
          <w:i w:val="0"/>
        </w:rPr>
        <w:t xml:space="preserve"> для </w:t>
      </w:r>
      <w:proofErr w:type="spellStart"/>
      <w:r w:rsidRPr="00B643EA">
        <w:rPr>
          <w:b w:val="0"/>
          <w:i w:val="0"/>
        </w:rPr>
        <w:t>Android</w:t>
      </w:r>
      <w:proofErr w:type="spellEnd"/>
      <w:r w:rsidRPr="00B643EA">
        <w:rPr>
          <w:b w:val="0"/>
          <w:i w:val="0"/>
        </w:rPr>
        <w:t xml:space="preserve"> или </w:t>
      </w:r>
      <w:proofErr w:type="spellStart"/>
      <w:r w:rsidRPr="00B643EA">
        <w:rPr>
          <w:b w:val="0"/>
          <w:i w:val="0"/>
        </w:rPr>
        <w:t>Sirius</w:t>
      </w:r>
      <w:proofErr w:type="spellEnd"/>
      <w:r w:rsidRPr="00B643EA">
        <w:rPr>
          <w:b w:val="0"/>
          <w:i w:val="0"/>
        </w:rPr>
        <w:t xml:space="preserve"> </w:t>
      </w:r>
      <w:proofErr w:type="spellStart"/>
      <w:r w:rsidRPr="00B643EA">
        <w:rPr>
          <w:b w:val="0"/>
          <w:i w:val="0"/>
        </w:rPr>
        <w:t>Obfuscator</w:t>
      </w:r>
      <w:proofErr w:type="spellEnd"/>
      <w:r w:rsidRPr="00B643EA">
        <w:rPr>
          <w:b w:val="0"/>
          <w:i w:val="0"/>
        </w:rPr>
        <w:t xml:space="preserve"> и </w:t>
      </w:r>
      <w:proofErr w:type="spellStart"/>
      <w:r w:rsidRPr="00B643EA">
        <w:rPr>
          <w:b w:val="0"/>
          <w:i w:val="0"/>
        </w:rPr>
        <w:t>SwiftShield</w:t>
      </w:r>
      <w:proofErr w:type="spellEnd"/>
      <w:r w:rsidRPr="00B643EA">
        <w:rPr>
          <w:b w:val="0"/>
          <w:i w:val="0"/>
        </w:rPr>
        <w:t xml:space="preserve"> для </w:t>
      </w:r>
      <w:proofErr w:type="spellStart"/>
      <w:r w:rsidRPr="00B643EA">
        <w:rPr>
          <w:b w:val="0"/>
          <w:i w:val="0"/>
        </w:rPr>
        <w:t>iOS</w:t>
      </w:r>
      <w:proofErr w:type="spellEnd"/>
      <w:r w:rsidRPr="00B643EA">
        <w:rPr>
          <w:b w:val="0"/>
          <w:i w:val="0"/>
        </w:rPr>
        <w:t>.</w:t>
      </w:r>
    </w:p>
    <w:p w:rsidR="00B643EA" w:rsidRPr="00B643EA" w:rsidRDefault="00B643EA" w:rsidP="00B643EA">
      <w:pPr>
        <w:pStyle w:val="2"/>
        <w:numPr>
          <w:ilvl w:val="0"/>
          <w:numId w:val="7"/>
        </w:numPr>
        <w:ind w:left="0"/>
        <w:rPr>
          <w:b w:val="0"/>
          <w:i w:val="0"/>
        </w:rPr>
      </w:pPr>
      <w:r w:rsidRPr="00B643EA">
        <w:rPr>
          <w:b w:val="0"/>
          <w:i w:val="0"/>
        </w:rPr>
        <w:t xml:space="preserve">При реализации </w:t>
      </w:r>
      <w:proofErr w:type="spellStart"/>
      <w:r w:rsidRPr="00B643EA">
        <w:rPr>
          <w:b w:val="0"/>
          <w:i w:val="0"/>
        </w:rPr>
        <w:t>deep</w:t>
      </w:r>
      <w:proofErr w:type="spellEnd"/>
      <w:r w:rsidRPr="00B643EA">
        <w:rPr>
          <w:b w:val="0"/>
          <w:i w:val="0"/>
        </w:rPr>
        <w:t xml:space="preserve"> </w:t>
      </w:r>
      <w:proofErr w:type="spellStart"/>
      <w:r w:rsidRPr="00B643EA">
        <w:rPr>
          <w:b w:val="0"/>
          <w:i w:val="0"/>
        </w:rPr>
        <w:t>linking</w:t>
      </w:r>
      <w:proofErr w:type="spellEnd"/>
      <w:r w:rsidRPr="00B643EA">
        <w:rPr>
          <w:b w:val="0"/>
          <w:i w:val="0"/>
        </w:rPr>
        <w:t xml:space="preserve"> появляется еще одна точка входа в приложение, которой может воспользоваться злоумышленник. Необходимо учитывать, что все параметры, передаваемые с помощью механизма </w:t>
      </w:r>
      <w:proofErr w:type="spellStart"/>
      <w:r w:rsidRPr="00B643EA">
        <w:rPr>
          <w:b w:val="0"/>
          <w:i w:val="0"/>
        </w:rPr>
        <w:t>deep</w:t>
      </w:r>
      <w:proofErr w:type="spellEnd"/>
      <w:r w:rsidRPr="00B643EA">
        <w:rPr>
          <w:b w:val="0"/>
          <w:i w:val="0"/>
        </w:rPr>
        <w:t xml:space="preserve"> </w:t>
      </w:r>
      <w:proofErr w:type="spellStart"/>
      <w:r w:rsidRPr="00B643EA">
        <w:rPr>
          <w:b w:val="0"/>
          <w:i w:val="0"/>
        </w:rPr>
        <w:t>linking</w:t>
      </w:r>
      <w:proofErr w:type="spellEnd"/>
      <w:r w:rsidRPr="00B643EA">
        <w:rPr>
          <w:b w:val="0"/>
          <w:i w:val="0"/>
        </w:rPr>
        <w:t>, поступают из ненадежного источника и должны проходить проверку и фильтрацию перед передачей в соответствующие методы исходного кода.</w:t>
      </w:r>
    </w:p>
    <w:p w:rsidR="00B643EA" w:rsidRPr="00B643EA" w:rsidRDefault="00B643EA" w:rsidP="00B643EA">
      <w:pPr>
        <w:pStyle w:val="2"/>
        <w:numPr>
          <w:ilvl w:val="0"/>
          <w:numId w:val="7"/>
        </w:numPr>
        <w:ind w:left="0"/>
        <w:rPr>
          <w:b w:val="0"/>
          <w:i w:val="0"/>
        </w:rPr>
      </w:pPr>
      <w:r w:rsidRPr="00B643EA">
        <w:rPr>
          <w:b w:val="0"/>
          <w:i w:val="0"/>
        </w:rPr>
        <w:t>На мобильном устройстве нужно хранить только необходимый объем данных. Требуемые данные должны запрашиваться с сервера только во время работы с приложением и после завершения работы должны быть удалены. Шифруйте конфиденциальную информацию, хранящуюся на устройстве, но при этом обеспечьте безопасное управление ключами шифрования. Для защиты данных на снимках состояния экрана используйте специальное фоновое изображение, которое будет перекрывать экран мобильного банка, содержащий важную информацию.</w:t>
      </w:r>
    </w:p>
    <w:p w:rsidR="00B643EA" w:rsidRPr="00B643EA" w:rsidRDefault="00B643EA" w:rsidP="00B643EA">
      <w:pPr>
        <w:pStyle w:val="2"/>
        <w:numPr>
          <w:ilvl w:val="0"/>
          <w:numId w:val="7"/>
        </w:numPr>
        <w:ind w:left="0"/>
        <w:rPr>
          <w:b w:val="0"/>
          <w:i w:val="0"/>
        </w:rPr>
      </w:pPr>
      <w:r w:rsidRPr="00B643EA">
        <w:rPr>
          <w:b w:val="0"/>
          <w:i w:val="0"/>
        </w:rPr>
        <w:t>Интегрируйте в жизненный цикл разработки принципы SDL, в которые входит анализ защищенности кода еще в процессе его написания.</w:t>
      </w:r>
    </w:p>
    <w:p w:rsidR="00B643EA" w:rsidRPr="00B643EA" w:rsidRDefault="00B643EA" w:rsidP="00B643EA">
      <w:pPr>
        <w:pStyle w:val="2"/>
        <w:ind w:firstLine="0"/>
      </w:pPr>
    </w:p>
    <w:sectPr w:rsidR="00B643EA" w:rsidRPr="00B643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B6712"/>
    <w:multiLevelType w:val="hybridMultilevel"/>
    <w:tmpl w:val="CAFA6B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nsid w:val="1F361C17"/>
    <w:multiLevelType w:val="hybridMultilevel"/>
    <w:tmpl w:val="B00EA36C"/>
    <w:lvl w:ilvl="0" w:tplc="9188759E">
      <w:start w:val="1"/>
      <w:numFmt w:val="upperRoman"/>
      <w:lvlText w:val="%1."/>
      <w:lvlJc w:val="left"/>
      <w:pPr>
        <w:ind w:left="1344" w:hanging="72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2">
    <w:nsid w:val="20191711"/>
    <w:multiLevelType w:val="hybridMultilevel"/>
    <w:tmpl w:val="16AE8144"/>
    <w:lvl w:ilvl="0" w:tplc="1D48B450">
      <w:start w:val="1"/>
      <w:numFmt w:val="decimal"/>
      <w:lvlText w:val="%1."/>
      <w:lvlJc w:val="left"/>
      <w:pPr>
        <w:tabs>
          <w:tab w:val="num" w:pos="1080"/>
        </w:tabs>
        <w:ind w:left="108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54E82102"/>
    <w:multiLevelType w:val="hybridMultilevel"/>
    <w:tmpl w:val="F49CB9A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nsid w:val="5CE461AD"/>
    <w:multiLevelType w:val="hybridMultilevel"/>
    <w:tmpl w:val="C52265A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nsid w:val="674346BF"/>
    <w:multiLevelType w:val="hybridMultilevel"/>
    <w:tmpl w:val="4B52154E"/>
    <w:lvl w:ilvl="0" w:tplc="04190001">
      <w:start w:val="1"/>
      <w:numFmt w:val="bullet"/>
      <w:lvlText w:val=""/>
      <w:lvlJc w:val="left"/>
      <w:pPr>
        <w:tabs>
          <w:tab w:val="num" w:pos="928"/>
        </w:tabs>
        <w:ind w:left="928"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6">
    <w:nsid w:val="75BD2E22"/>
    <w:multiLevelType w:val="hybridMultilevel"/>
    <w:tmpl w:val="02C21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DD8"/>
    <w:rsid w:val="00A76D11"/>
    <w:rsid w:val="00B11C36"/>
    <w:rsid w:val="00B643EA"/>
    <w:rsid w:val="00DA3AAD"/>
    <w:rsid w:val="00E76DD8"/>
    <w:rsid w:val="00ED7E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20630-56DD-4944-B551-D2DED232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6DD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E76DD8"/>
    <w:pPr>
      <w:keepNext/>
      <w:spacing w:before="240" w:after="60"/>
      <w:outlineLvl w:val="0"/>
    </w:pPr>
    <w:rPr>
      <w:rFonts w:ascii="Cambria" w:hAnsi="Cambria"/>
      <w:b/>
      <w:bCs/>
      <w:kern w:val="32"/>
      <w:sz w:val="32"/>
      <w:szCs w:val="32"/>
      <w:lang w:val="x-none" w:eastAsia="x-none"/>
    </w:rPr>
  </w:style>
  <w:style w:type="paragraph" w:styleId="2">
    <w:name w:val="heading 2"/>
    <w:basedOn w:val="a"/>
    <w:next w:val="a"/>
    <w:link w:val="20"/>
    <w:uiPriority w:val="99"/>
    <w:qFormat/>
    <w:rsid w:val="00E76DD8"/>
    <w:pPr>
      <w:keepNext/>
      <w:ind w:firstLine="624"/>
      <w:jc w:val="both"/>
      <w:outlineLvl w:val="1"/>
    </w:pPr>
    <w:rPr>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E76DD8"/>
    <w:rPr>
      <w:rFonts w:ascii="Cambria" w:eastAsia="Times New Roman" w:hAnsi="Cambria" w:cs="Times New Roman"/>
      <w:b/>
      <w:bCs/>
      <w:kern w:val="32"/>
      <w:sz w:val="32"/>
      <w:szCs w:val="32"/>
      <w:lang w:val="x-none" w:eastAsia="x-none"/>
    </w:rPr>
  </w:style>
  <w:style w:type="character" w:customStyle="1" w:styleId="20">
    <w:name w:val="Заголовок 2 Знак"/>
    <w:basedOn w:val="a0"/>
    <w:link w:val="2"/>
    <w:uiPriority w:val="99"/>
    <w:rsid w:val="00E76DD8"/>
    <w:rPr>
      <w:rFonts w:ascii="Times New Roman" w:eastAsia="Times New Roman" w:hAnsi="Times New Roman" w:cs="Times New Roman"/>
      <w:b/>
      <w:bCs/>
      <w:i/>
      <w:iCs/>
      <w:sz w:val="28"/>
      <w:szCs w:val="28"/>
      <w:lang w:val="x-none" w:eastAsia="x-none"/>
    </w:rPr>
  </w:style>
  <w:style w:type="paragraph" w:styleId="a3">
    <w:name w:val="List Paragraph"/>
    <w:basedOn w:val="a"/>
    <w:uiPriority w:val="34"/>
    <w:qFormat/>
    <w:rsid w:val="00E76DD8"/>
    <w:pPr>
      <w:ind w:left="720"/>
      <w:contextualSpacing/>
    </w:pPr>
  </w:style>
  <w:style w:type="paragraph" w:customStyle="1" w:styleId="11">
    <w:name w:val="Абзац списка1"/>
    <w:basedOn w:val="a"/>
    <w:uiPriority w:val="99"/>
    <w:rsid w:val="00E76DD8"/>
    <w:pPr>
      <w:ind w:left="720"/>
      <w:contextualSpacing/>
    </w:pPr>
  </w:style>
  <w:style w:type="paragraph" w:styleId="a4">
    <w:name w:val="No Spacing"/>
    <w:uiPriority w:val="1"/>
    <w:qFormat/>
    <w:rsid w:val="00B643EA"/>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488</Words>
  <Characters>2786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2</cp:revision>
  <dcterms:created xsi:type="dcterms:W3CDTF">2020-12-14T17:13:00Z</dcterms:created>
  <dcterms:modified xsi:type="dcterms:W3CDTF">2020-12-14T18:46:00Z</dcterms:modified>
</cp:coreProperties>
</file>