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7AF9" w14:textId="77777777" w:rsidR="00F13656" w:rsidRPr="00F13656" w:rsidRDefault="00F13656" w:rsidP="00F13656">
      <w:pPr>
        <w:spacing w:after="6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Министерство науки и высшего образования РФ</w:t>
      </w:r>
    </w:p>
    <w:p w14:paraId="198056AF" w14:textId="77777777" w:rsidR="00F13656" w:rsidRPr="00F13656" w:rsidRDefault="00F13656" w:rsidP="00F13656">
      <w:pPr>
        <w:spacing w:after="60" w:line="240" w:lineRule="auto"/>
        <w:ind w:left="10" w:hanging="10"/>
        <w:jc w:val="center"/>
        <w:rPr>
          <w:rFonts w:ascii="Arial Unicode MS" w:eastAsia="Arial Unicode MS" w:hAnsi="Arial Unicode MS" w:cs="Arial Unicode MS"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sz w:val="30"/>
          <w:szCs w:val="30"/>
          <w:lang w:eastAsia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6B8A4233" w14:textId="77777777" w:rsidR="00F13656" w:rsidRPr="00F13656" w:rsidRDefault="00F13656" w:rsidP="00F13656">
      <w:pPr>
        <w:spacing w:after="10" w:line="240" w:lineRule="auto"/>
        <w:ind w:right="13"/>
        <w:jc w:val="center"/>
        <w:rPr>
          <w:rFonts w:ascii="Arial Unicode MS" w:eastAsia="Arial Unicode MS" w:hAnsi="Arial Unicode MS" w:cs="Arial Unicode MS"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(МОСКОВСКИЙ ПОЛИТЕХ)</w:t>
      </w:r>
    </w:p>
    <w:p w14:paraId="321A9B6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41C9C35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458E96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1FE0E39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A746E6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FBC737B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BA71E82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54A3F7D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C5F26E4" w14:textId="0AB5EFD3" w:rsidR="00F13656" w:rsidRPr="00F13656" w:rsidRDefault="002D0EAD" w:rsidP="002D0EA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DE05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Методические рекомендации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 w:rsidRPr="00DE05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по нейтрализации угроз безопасности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на всех этапах функционирования биотерминала</w:t>
      </w:r>
      <w:r w:rsidR="002A3783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 М</w:t>
      </w:r>
      <w:r w:rsidR="0022703C" w:rsidRPr="0022703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етодологии атак и способы противодействия</w:t>
      </w:r>
      <w:r w:rsidR="00DD5DC6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им</w:t>
      </w:r>
      <w:r w:rsidR="00605354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</w:t>
      </w:r>
    </w:p>
    <w:p w14:paraId="6964015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C948B6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9B3A5C3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BEAF30B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F7AD89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6D412C4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0E0B0FC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6F28DD6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42381FDC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E2B21F2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7C237C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0E19DE3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A72DED5" w14:textId="77777777" w:rsidR="00F13656" w:rsidRPr="00F13656" w:rsidRDefault="00F13656" w:rsidP="00F1365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3DB9BA0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14:paraId="3AEE018C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 3 курса</w:t>
      </w:r>
    </w:p>
    <w:p w14:paraId="57BE2915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181-352</w:t>
      </w:r>
    </w:p>
    <w:p w14:paraId="353AE093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Захаров В.А.</w:t>
      </w:r>
    </w:p>
    <w:p w14:paraId="2EC627FE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Константинов Д.А.</w:t>
      </w:r>
    </w:p>
    <w:p w14:paraId="02F904C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6392767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9A95D7A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17417F7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0DC8484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78AAFA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27E9AED" w14:textId="77777777" w:rsidR="00F13656" w:rsidRPr="00F13656" w:rsidRDefault="00F13656" w:rsidP="00F13656">
      <w:pPr>
        <w:widowControl w:val="0"/>
        <w:spacing w:after="0" w:line="280" w:lineRule="exact"/>
        <w:ind w:left="40" w:hanging="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3656">
        <w:rPr>
          <w:rFonts w:ascii="Times New Roman" w:eastAsia="Calibri" w:hAnsi="Times New Roman" w:cs="Times New Roman"/>
          <w:sz w:val="28"/>
          <w:szCs w:val="28"/>
        </w:rPr>
        <w:t>г. Москва</w:t>
      </w:r>
    </w:p>
    <w:p w14:paraId="42CBC97B" w14:textId="2481D1D6" w:rsidR="0022703C" w:rsidRDefault="00F13656" w:rsidP="002270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13656">
        <w:rPr>
          <w:rFonts w:ascii="Times New Roman" w:eastAsia="Times New Roman" w:hAnsi="Times New Roman" w:cs="Times New Roman"/>
          <w:sz w:val="28"/>
          <w:szCs w:val="28"/>
          <w:lang w:eastAsia="ar-SA"/>
        </w:rPr>
        <w:t>2021 г.</w:t>
      </w:r>
    </w:p>
    <w:p w14:paraId="235BC208" w14:textId="58803DE9" w:rsidR="0022703C" w:rsidRPr="00DE5B2B" w:rsidRDefault="0022703C" w:rsidP="00DE5B2B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E5B2B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0BE6C106" w14:textId="6783501A" w:rsidR="008217F4" w:rsidRDefault="008217F4" w:rsidP="008217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217F4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Обозначения и сокращения</w:t>
      </w:r>
    </w:p>
    <w:p w14:paraId="33A4D7C1" w14:textId="4E3D8D91" w:rsidR="00AF19B8" w:rsidRDefault="00306BE6" w:rsidP="00AF19B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…</w:t>
      </w:r>
    </w:p>
    <w:p w14:paraId="2A6CD7DB" w14:textId="77777777" w:rsidR="002E3AB4" w:rsidRDefault="002E3AB4" w:rsidP="00AF19B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4535D6D" w14:textId="18FE3AAA" w:rsidR="004D6366" w:rsidRPr="00107E2C" w:rsidRDefault="00025CBC" w:rsidP="004D6366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107E2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Обеспечение информационной безопасности в процессе сбора биометрических персональных данных физических лиц</w:t>
      </w:r>
    </w:p>
    <w:p w14:paraId="19C22D1E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 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следующее. </w:t>
      </w:r>
    </w:p>
    <w:p w14:paraId="281B1507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2.1.1. Рекомендуется размещать объекты информационной инфраструктуры, используемые на технологическом участке сбора, в выделенных (отдельных) сегментах (группах сегментов) вычислительных сетей. </w:t>
      </w:r>
    </w:p>
    <w:p w14:paraId="16BF415A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2.1.2. Для объектов информационной инфраструктуры в пределах сегмента (группы сегментов) вычислительных сетей рекомендуется применять меры защиты информации, реализующие стандартный уровень (уровень 2) защиты информации, определенный национальным стандартом Российской Федерации ГОСТ Р 57580.1-2017 «Безопасность финансовых (банковских) операций. Защита информации финансовых организаций. Базовый состав организационных и технических мер», утвержденным приказом Росстандарта от 8 августа 2017 года № 822-ст «Об утверждении национального стандарта Российской Федерации» (М., ФГУП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«Стандартинформ», 2017) (далее – ГОСТ Р 57580.1-2017).</w:t>
      </w:r>
    </w:p>
    <w:p w14:paraId="6567DC72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2.1.3. Рекомендуется применять средства защиты информации, сертифицированные по системе сертификации ФСТЭК России на соответствие требованиям по безопасности информации, не ниже 5 класса. К указанным средствам защиты информации относятся: средства (системы) защиты информации от несанкционированного доступа (далее – СЗИ от НСД); средства защиты информации от воздействия вредоносного кода (далее – СЗИ от ВВК); средства межсетевого экранирования; средства (системы) обнаружения вторжений (компьютерных атак). </w:t>
      </w:r>
    </w:p>
    <w:p w14:paraId="1B338B92" w14:textId="77777777" w:rsidR="00890F8C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2.1.4. Обращаем внимание на необходимость обеспечить реализацию мер, указанных в пунктах 7, 8 Приложения № 1 к Приказу Министерства цифрового развития, связи и массовых коммуникаций Российской Федерации от 25 июня 2018 года № 321 «Об утверждении порядка обработки, включая сбор и хранение, параметров биометрических персональных данных в целях идентификации, порядка размещения и обновления биометрических персональных данных в Единой биометрической системе, а также требований к информационным технологиям и техническим средствам, предназначенным для обработки биометрических персональных данных в целях проведения </w:t>
      </w: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идентификации», зарегистрированному Министерством юстиции Российской Федерации 4 июля 2018 года № 51532.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сотрудника, осуществляющего сбор параметров биометрических персональных данных физических лиц (далее – уполномоченный сотрудник), возможность использования персонального квалифицированного сертификата ключа проверки электронной подписи</w:t>
      </w:r>
      <w:r w:rsid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890F8C"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для подписания электронных сообщений, содержащих биометрические персональные данные, в целях установления факта подписания электронных сообщений этим сотрудником.</w:t>
      </w:r>
    </w:p>
    <w:p w14:paraId="36973D4B" w14:textId="77777777" w:rsidR="00890F8C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2.1.5. Рекомендуется обеспечить информирование уполномоченных сотрудников о регистрации (протоколировании)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Федерации.</w:t>
      </w:r>
    </w:p>
    <w:p w14:paraId="3788B793" w14:textId="338CAB5F" w:rsidR="00890F8C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2.1.6. Рекомендуется исключить возможность хранения биометрических персональных данных физических лиц на автоматизированном рабочем месте, предназначенном для сбора и обработки биометрических персональных данных, после завершения регистрации биометрических персональных данных физического лица в ЕБС. </w:t>
      </w:r>
    </w:p>
    <w:p w14:paraId="4249EE68" w14:textId="77777777" w:rsidR="00960F17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2.1.7. Рекомендуется осуществлять контроль целостности и подтверждение подлинности электронных сообщений, содержащих собранные биометрические персональные данные физических лиц, путем их подписания усиленной квалифицированной электронной подписью (далее – УКЭП), реализуемой средствами электронной подписи класса не ниже КС2 в случае применения средств защиты информации от несанкционированного доступа не ниже 4-ого класса защищенности, сертифицированных по системе сертификации ФСТЭК России, или путем их подписания УКЭП, реализуемой средствами электронной подписи класса не ниже КС3 в иных случаях. </w:t>
      </w:r>
    </w:p>
    <w:p w14:paraId="0AC98537" w14:textId="77777777" w:rsidR="000006FF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2.1.8. Рекомендуется обеспечить регистрацию действий, связанных с: выполнением процедур идентификации, аутентификации, авторизации уполномоченных сотрудников при доступе к объектам информационной инфраструктуры банка, используемым для сбора биометрических персональных данных;</w:t>
      </w:r>
      <w:r w:rsid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0006FF"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доступом указанных сотрудников к объектам информационной инфраструктуры банка, используемым для сбора биометрических персональных данных физических лиц; назначением и изменением прав доступа указанных сотрудников к объектам информационной инфраструктуры банка, используемым для сбора биометрических персональных данных физических лиц; формированием </w:t>
      </w:r>
      <w:r w:rsidR="000006FF"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 xml:space="preserve">электронного сообщения, содержащего собранные биометрические персональные данные физических лиц, для передачи; подписанием электронных сообщений, содержащих собранные биометрические персональные данные физических лиц. </w:t>
      </w:r>
    </w:p>
    <w:p w14:paraId="0723FD1A" w14:textId="77777777" w:rsidR="000006FF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2.2.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следующее. </w:t>
      </w:r>
    </w:p>
    <w:p w14:paraId="592231C4" w14:textId="0FDC00A7" w:rsidR="000006FF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2.2.1. Рекомендуется обеспечивать конфиденциальность передаваемой информации, содержащей биометрические персональные данные физических лиц,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4-ого класса защищенности, сертифицированных по системе сертификации ФСТЭК России, или с применением СКЗИ класса не ниже КС3 в иных случаях. </w:t>
      </w:r>
    </w:p>
    <w:p w14:paraId="7ED44696" w14:textId="2A34CFED" w:rsidR="004D6366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2.2.2. Рекомендуется обеспечить регистрацию действий, связанных с передачей электронных сообщений, содержащих собранные биометрические персональные данные.</w:t>
      </w:r>
    </w:p>
    <w:p w14:paraId="777C74EF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следующее. </w:t>
      </w:r>
    </w:p>
    <w:p w14:paraId="77D1EECE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2.3.1. Рекомендуется размещать объекты информационной инфраструктуры,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СМЭВ, в выделенных (отдельных) сегментах (группах сегментов) вычислительных сетей. </w:t>
      </w:r>
    </w:p>
    <w:p w14:paraId="578AEB1F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2.3.2. Банкам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применять меры защиты информации, реализующие стандартный уровень (уровень 2) защиты информации, определенный ГОСТ Р 57580.1-2017. </w:t>
      </w:r>
    </w:p>
    <w:p w14:paraId="2C27827A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2.3.3. Банкам – системно значимым кредитным организациям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применять меры защиты информации, реализующие </w:t>
      </w: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усиленный уровень (уровень 1) защиты информации, определенный ГОСТ Р 57580.1-2017.</w:t>
      </w:r>
    </w:p>
    <w:p w14:paraId="679E6BE0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2.3.4. Банкам – системно значимым кредитным организациям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реализовывать мероприятия по обеспечению непрерывности и восстановления деятельности, исключающие приостановление обработки, а также передачи биометрических персональных данных физических лиц на продолжительный (более двух часов) период времени. </w:t>
      </w:r>
    </w:p>
    <w:p w14:paraId="67A4A827" w14:textId="77777777" w:rsidR="005E4C4B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2.3.5. Рекомендуется применять средства защиты информации, сертифицированные по системе сертификации ФСТЭК России на</w:t>
      </w:r>
      <w:r w:rsid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5E4C4B"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соответствие требованиям по безопасности информации, не ниже 5 класса. К указанным средствам защиты информации относятся: СЗИ от НСД; СЗИ от ВВК; средства межсетевого экранирования; средства (системы) обнаружения вторжений (компьютерных атак). </w:t>
      </w:r>
    </w:p>
    <w:p w14:paraId="03CC7FC7" w14:textId="77777777" w:rsidR="005E4C4B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2.3.6. Банкам – системно значимым кредитным организациям рекомендуется применять средства защиты информации, сертифицированные по системе сертификации ФСТЭК России на соответствие требованиям по безопасности информации, не ниже 4 класса. К указанным средствам защиты информации относятся: СЗИ от НСД; СЗИ от ВВК; средства межсетевого экранирования; средства (системы) обнаружения вторжений (компьютерных атак). </w:t>
      </w:r>
    </w:p>
    <w:p w14:paraId="7D5D39E0" w14:textId="77777777" w:rsidR="005E4C4B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2.3.7. Рекомендуется2 осуществлять контроль целостности и подтверждение подлинности электронных сообщений, содержащих собранные биометрические персональные данные физических лиц, на технологическом участке обработки собранных биометрических персональных данных физических лиц с целью передачи в ЕБС с использованием СМЭВ, путем их подписания УКЭП банка, реализуемых СКЗИ класса не ниже КВ (средствами электронной подписи класса не ниже КВ2). </w:t>
      </w:r>
    </w:p>
    <w:p w14:paraId="7B43A41A" w14:textId="77777777" w:rsidR="00DA5C48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2.3.8. Рекомендуется обеспечивать функционирование объектов информационной инфраструктуры для выполнения действий, указанных в подпункте 2.3.7 настоящего пункта, любым из следующих способов: с использованием собственного решения; с использованием типового решения;</w:t>
      </w:r>
      <w:r w:rsid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DA5C48"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с использованием решения поставщика услуг (облачного решения), при наличии такого решения на рынке информационных технологий. </w:t>
      </w:r>
    </w:p>
    <w:p w14:paraId="0A411191" w14:textId="135D15D1" w:rsidR="001C5D59" w:rsidRDefault="00DA5C4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2.3.8.1. В случае функционирования объектов информационной инфраструктуры с использованием собственного решения для выполнения действий, указанных в подпункте 2.3.7 настоящего пункта, рекомендуется обеспечить: получение квалифицированного сертификата ключа проверки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электронной подписи банка, созданного аккредитованным Минкомсвязью России удостоверяющим центром (ФГБУ НИИ «Восход») с применением средств удостоверяющего центра класса не ниже КВ2; встраивание программно-аппаратного модуля криптографической защиты (HSM), сертифицированного в качестве СКЗИ по классу не ниже КВ (средства электронной подписи по классу не ниже КВ2), в подсистему обработки биометрических персональных данных физических лиц в соответствии с требованиями, изложенными в эксплуатационной документации на программно-аппаратный модуль криптографической защиты (HSM), собственными силами, при наличии соответствующей лицензии ФСБ России, либо силами сторонних организаций, имеющих соответствующую лицензию ФСБ России; создание и использование доверенной среды функционирования информационной системы, взаимодействующей (формирующей вызовы) с программно-аппаратным модулем криптографической защиты (HSM), сертифицированным по классу не ниже КВ, в процессе подписания электронных сообщений, содержащих биометрические персональные данные физических лиц, УКЭП, реализуемых СКЗИ класса не ниже КВ (средствами электронной подписи класса не ниже КВ2), которая обеспечивается следующим: исполнением на операционной системе, которая соответствует либо требованиям руководящих документов «Средства вычислительной техники. Защита от н</w:t>
      </w:r>
      <w:r w:rsidRPr="00DA5C48">
        <w:t xml:space="preserve">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защищенности от несанкционированного доступа к информации» (Гостехкомиссия России, 1992) – по 3-ему классу защищенности и «Защита от несанкционированного доступа к информации. Часть I. Программное обеспечение средств защиты информации. Классификация по уровню контроля отсутствия недекларированных возможностей» (Гостехкомиссия России, 1999) – по 2-ому уровню контроля,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АК3; применением средств межсетевого экранирования, сертифицированных ФСТЭК России на соответствие требованиям к устройствам типа межсетевой экран не менее чем 3-его класса защищённости, применением СЗИ от ВВК, предназначенных для применения на серверах информационных систем (тип «Б») и сертифицированных ФСТЭК России на соответствие требованиям к антивирусным средствам не менее чем 2-ого класса защищенности; применением средств защиты от компьютерных атак, сертифицированных ФСТЭК России на соответствие требованиям к программным, программно-аппаратным или аппаратным средствам типа «системы обнаружения вторжений» не менее чем 3-его класса защищенности; применением в информационной системе, взаимодействующей (формирующей вызовы) с программно-аппаратным модулем криптографической защиты (HSM), аппаратно-программных модулей доверенной загрузки (АПМДЗ) уровня платы расширения,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сертифицированных ФСТЭК России на соответствие требованиям к аппаратно-программным модулям доверенной загрузки ЭВМ по 2-ому классу защиты; использованием прикладного программного обеспечения, применяемого в доверенной среде, прошедшего проверку на отсутствие недекларированных возможностей и соответствующего 4-ому уровню есанкционированного доступа к информации. Показатели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1E4A19" w:rsidRPr="001E4A1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контроля отсутствия недекларированных возможностей согласно Руководящему документу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возможностей», утвержденному приказом председателя Государственной технической комиссии при Президенте Российской Федерации от 4 июня 1999 г. № 114, или сертифицированного в системе сертификации ФСТЭК России на соответствие требованиям по безопасности информации, включая требования по анализу уязвимостей и контролю отсутствия недекларированных возможностей, в соответствии с законодательством Российской Федерации, или в отношении которых проведен анализ уязвимостей по требованиям к оценочному уровню доверия (далее – ОУД) не ниже чем ОУД 4 в соответствии с требованиями национального стандарта Российской Федерации ГОСТ Р ИСО/МЭК 15408-3-2013 «Национальный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безопасности», утвержденного приказом Росстандарта от 8 ноября 2013 года № 1340-ст «Об утверждении национального стандарта» (М., ФГУП «Стандартинформ», 2014) (далее – ГОСТ Р ИСО/МЭК 15408-3-2013); проведением тематических исследований по оценке влияния подсистемы обработки биометрических персональных данных физических лиц, совместно с которой предполагается штатное функционирование программно-аппаратного модуля криптографической защиты (HSM), на выполнение предъявленных к HSM требований по классу КB, с привлечением аккредитованной ФСБ России специализированной организации в соответствии с пунктом 35 Положения ПКЗ-2005; разработкой эксплуатационной документации на объекты информационной инфраструктуры и эксплуатацией в соответствии с</w:t>
      </w:r>
      <w:r w:rsid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указанной документацией. Доверенная среда функционирования информационной системы может быть создана с использованием специализированного программно</w:t>
      </w:r>
      <w:r w:rsidR="00E7145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-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аппаратного средства (адаптера), обеспечивающего информационно</w:t>
      </w:r>
      <w:r w:rsidR="00E7145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-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технологическое взаимодействие объектов информационной инфраструктуры банка с программно-аппаратным модулем криптографической защиты (HSM) и соответствующего описанию, приведенному в настоящем пункте. 2.3.8.2. В случае функционирования объектов информационной инфраструктуры с использованием типового решения для выполнения действий, указанных в 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подпункте 2.3.7 настоящего пункта, рекомендуется обеспечить: применение типового решения, разработанного на основе системного проекта, согласованного с ФСБ России,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документации, утвержденный и (или) согласованный ФСБ России; взаимодействие между информационными системами банка и типовым решением по прикладным программным интерфейсам (API), в соответствии с документацией на типовое решение; эксплуатацию в соответствии с документацией на типовое решение.</w:t>
      </w:r>
    </w:p>
    <w:p w14:paraId="3A242F50" w14:textId="77777777" w:rsidR="00634AB4" w:rsidRDefault="001C5D59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2.3.8.3. В случае функционирования объектов информационной инфраструктуры с использованием поставщика услуг (облачного решения) для выполнения действий, указанных в подпункте 2.3.7 настоящего пункта, рекомендуется обеспечить: применение решения поставщика услуг (облачного решения), разработанного на основе системного проекта, согласованного с ФСБ России, имеющего положительное заключение ФСБ России о соответствии решения поставщика услуг (облачного решения) требованиям по безопасности информации и включающего комплект разрешительной</w:t>
      </w:r>
      <w:r w:rsid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B86B00"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документации, утвержденный и (или) согласованный ФСБ России; криптографическую аутентификацию банка при осуществлении доступа к информационной инфраструктуре решения поставщика услуг (облачного решения) с применением СКЗИ класса не ниже КС3; криптографическую аутентификацию уполномоченных сотрудников банка, а также криптографическое подтверждение подлинности и целостности электронного сообщения, содержащего биометрические персональные данные физического лица, с применением средств электронной подписи класса не ниже КС2; эксплуатацию в соответствии с документацией на решение поставщика услуг (облачное решение).</w:t>
      </w:r>
    </w:p>
    <w:p w14:paraId="0FCD6356" w14:textId="77777777" w:rsidR="00634AB4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2.3.9. В случае применения решения, указанного в подпункте 2.3.8.1 настоящего пункта, рекомендуется обеспечивать целостность биометрических персональных данных, путем сверки входящих электронных сообщений, содержащих биометрические персональные данные, с исходящими электронными сообщениями, содержащими биометрические персональные данные, в информационной инфраструктуре банка до их передачи в ЕБС с использованием СМЭВ. </w:t>
      </w:r>
    </w:p>
    <w:p w14:paraId="286A8E00" w14:textId="77777777" w:rsidR="00634AB4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2.3.10. Банкам рекомендуется обеспечить регистрацию действий, связанных с: выполнением процедур сверки информации, содержащейся во входящих электронных сообщениях, с информацией, содержащейся в исходящих электронных сообщениях, указанных в подпункте 2.3.9 настоящего пункта; подписанием УКЭП банка электронных сообщений, содержащих биометрические персональные данные физических лиц. </w:t>
      </w:r>
    </w:p>
    <w:p w14:paraId="6B1AA975" w14:textId="77777777" w:rsidR="006F292C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2.4.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</w:t>
      </w:r>
      <w:r w:rsid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</w:p>
    <w:p w14:paraId="028F5F2E" w14:textId="77777777" w:rsidR="00D52952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2.4.1. Рекомендуется обеспечивать конфиденциальность передаваемой информации, содержащей биометрические персональные данные физических лиц, на технологическом участке передачи биометрических персональных данных физических лиц в ЕБС с использованием СМЭВ, с применением СКЗИ класса не ниже КС3. </w:t>
      </w:r>
    </w:p>
    <w:p w14:paraId="5B973FBF" w14:textId="6E565F35" w:rsidR="00932557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2.4.2. Банкам рекомендуется обеспечивать направление электронных сообщений, содержащих собранные биометрические персональные данные физических лиц, в ЕБС с использованием СМЭВ в соответствии с требованиями, указанными в приказе Министерства связи и массовых коммуникаций Российской Федерации от 23 июня 2015 года № 210 «Об утверждении технических требований к взаимодействию информационных систем в единой системе межведомственного электронного взаимодействия», а также с учетом Методических рекомендаций по работе с Единой системой межведомственного электронного взаимодействия (размещены по адресу https://smev3.gosuslugi.ru/portal/ в разделе «Технологические стандарты и рекомендации») и Регламентов и инструкций для подключения к СМЭВ (размещены по адресу https://smev3.gosuslugi.ru/portal/ в разделе «Регламенты, инструкции, шаблоны документов»).</w:t>
      </w:r>
    </w:p>
    <w:p w14:paraId="47198433" w14:textId="2FA4AD40" w:rsidR="00CC0B07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2.4.3. Банкам рекомендуется обеспечить регистрацию действий, связанных с передачей электронных сообщений, содержащих собранные биометрических персональных данных физических лиц, при направлении в ЕБС</w:t>
      </w:r>
    </w:p>
    <w:p w14:paraId="09104432" w14:textId="77777777" w:rsidR="000006FF" w:rsidRPr="004D6366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BB2C6CF" w14:textId="325504CF" w:rsidR="0022703C" w:rsidRDefault="00FB55FE" w:rsidP="00E85BA5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AC1FBE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Обеспечение информационной безопасности в процессе обработки запросов физических лиц и их персональных данных, а</w:t>
      </w:r>
      <w:r w:rsidRPr="00AC1FBE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r w:rsidRPr="00AC1FBE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также информации о степени соответствия в целях проведения удаленной идентификации физического лица</w:t>
      </w:r>
    </w:p>
    <w:p w14:paraId="0EFED7C4" w14:textId="77777777" w:rsidR="00C91369" w:rsidRDefault="00523D9C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 В целях обеспечения информационной безопасности на технологическом участке удаленной идентификации клиента – физического лица банкам рекомендуется следующее. </w:t>
      </w:r>
    </w:p>
    <w:p w14:paraId="0C129C34" w14:textId="77777777" w:rsidR="00C91369" w:rsidRDefault="00523D9C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3.1.1. Рекомендуется обеспечить использование прикладного программного обеспечения автоматизированных систем и приложений, распространяемых банками клиентам, для совершения действий в целях осуществления удаленной идентификации с использованием биометрических персональных данных, прошедшего проверку на отсутствие недекларированных возможностей и соответствующего 4-ому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уровню контроля отсутствия недекларированных возможностей согласно Руководящему документу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возможностей», введенному в действие приказом председателя Государственной технической комиссии при Президенте Российской Федерации от 4 июня 1999 г. № 114, или сертифицированных в системе сертификации ФСТЭК России на соответствие требованиям по безопасности информации, включая требования по анализу уязвимостей и контролю отсутствия недекларированных возможностей, в соответствии с законодательством Российской Федерации или в отношении которых проведен анализ уязвимостей по требованиям к ОУД не ниже чем ОУД 4 в соответствии с требованиями ГОСТ Р ИСО/МЭК 15408-3-2013.</w:t>
      </w:r>
    </w:p>
    <w:p w14:paraId="6F8FFA4C" w14:textId="77777777" w:rsidR="000F7DCF" w:rsidRDefault="00523D9C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>3.1.2. Банкам рекомендуется разработать памятку для клиента, описывающую особенности работы программного обеспечения для удаленной идентификации физического лица с использованием биометрических персональных данных на мобильном устройстве клиента и описание возможных действий клиента в случае компрометации ключей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аутентификации. </w:t>
      </w:r>
    </w:p>
    <w:p w14:paraId="5E2A4E22" w14:textId="77777777" w:rsidR="00DA00BA" w:rsidRDefault="00523D9C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3.1.3. Для обеспечения конфиденциальности передаваемой информации при взаимодействии с клиентом рекомендуется4 применять СКЗИ класса не ниже КС1 на стороне клиента и рекомендуется применять СКЗИ класса не ниже КС3 на стороне банка. </w:t>
      </w:r>
    </w:p>
    <w:p w14:paraId="03A5AFEA" w14:textId="77777777" w:rsidR="005A2664" w:rsidRDefault="00523D9C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3.1.4. Для осуществления контроля целостности и подтверждения подлинности электронных сообщений, содержащих результат идентификации физического лица (степени соответствия), на технологическом участке удаленной идентификации клиента – физического лица рекомендуется: осуществлять обработку электронных сообщений, получаемых от ЕБС, содержащих результат идентификации физического лица (степени соответствия), с применением протокола на базе OpenID Connect, безопасная реализация которого в составе подсистемы обработки биометрических персональных данных подтверждена положительным заключением ФСБ России о соответствии требованиям по безопасности информации, с использованием СКЗИ класса не ниже КВ (средствами электронной подписи класса не ниже КВ2); организовать работу по оценке влияния прикладного программного обеспечения и приложений, распространяемых банками клиентам для совершения действий в целях осуществления удаленной идентификации физического лица с использованием биометрических персональных данных, совместно с которыми предполагается штатное функционирование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СКЗИ, на выполнение предъявленных к СКЗИ требований по классу не ниже КС1, в соответствии с пунктом 35 Положения ПКЗ-2005. </w:t>
      </w:r>
    </w:p>
    <w:p w14:paraId="58C762BC" w14:textId="77777777" w:rsidR="00FB1357" w:rsidRDefault="00523D9C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>3.2. В целях обеспечения информационной безопасности на технологическом участке проверки результатов удаленной идентификации клиента – физического лица в ЕСИА и ЕБС банкам рекомендуется</w:t>
      </w:r>
      <w:r w:rsid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FB1357"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следующее. </w:t>
      </w:r>
    </w:p>
    <w:p w14:paraId="53B0CC4D" w14:textId="77777777" w:rsidR="00820D0B" w:rsidRDefault="00FB1357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>3.2.1. Рекомендуется осуществлять контроль целостности и подтверждения подлинности электронных сообщений, содержащих результаты идентификации физического лица (степени соответствия), путем их подписания УКЭП банка, реализуемой СКЗИ класса не ниже КВ (средствами электронной подписи класса не ниже КВ2).</w:t>
      </w:r>
    </w:p>
    <w:p w14:paraId="244E0655" w14:textId="6055B941" w:rsidR="00820D0B" w:rsidRDefault="00FB1357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3.2.2. Банкам рекомендуется обеспечивать функционирование объектов информационной инфраструктуры для выполнения действий, указанных в подпункте 3.2.1 настоящего пункта любым из способов, указанных в пункте 2.3.8 главы 2 настоящих методических рекомендаций, с применением протокола на базе OpenID Connect, безопасная реализация которого в составе подсистемы обработки биометрических персональных данных подтверждена положительным заключением ФСБ России о соответствии требованиям по безопасности информации.</w:t>
      </w:r>
    </w:p>
    <w:p w14:paraId="304FBF44" w14:textId="77777777" w:rsidR="005F312B" w:rsidRDefault="00FB1357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3.2.3. Банкам рекомендуется обеспечить регистрацию действий связанных с: процессом взаимодействия с ЕСИА и ЕБС, реализуемого с применением протокола на базе OpenID Сonnect; процессом проверки результатов удаленной идентификации клиента на основании информации о степени соответствия. </w:t>
      </w:r>
    </w:p>
    <w:p w14:paraId="1F0B3A77" w14:textId="77777777" w:rsidR="001B04B5" w:rsidRDefault="00FB1357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3.3. В целях обеспечения информационной безопасности на технологическом участке взаимодействия банка с ЕСИА и ЕБС банкам рекомендуется следующее. </w:t>
      </w:r>
    </w:p>
    <w:p w14:paraId="76E4804D" w14:textId="14553148" w:rsidR="002C47E6" w:rsidRDefault="00FB1357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3.3.1. Рекомендуется обеспечивать конфиденциальность получаемой из ЕСИА и ЕБС информации, содержащей результаты идентификации физического лица (степени соответствия) на технологическом участке </w:t>
      </w:r>
      <w:r w:rsidR="0057086D"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>взаимодействия</w:t>
      </w: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банка с ЕСИА и ЕБС, с применением СКЗИ класса не ниже</w:t>
      </w:r>
      <w:r w:rsid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2C47E6" w:rsidRP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КС3; </w:t>
      </w:r>
    </w:p>
    <w:p w14:paraId="02A64974" w14:textId="5BD0DE14" w:rsidR="000E2504" w:rsidRPr="000E2504" w:rsidRDefault="002C47E6" w:rsidP="000E25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>3.3.2. Банкам рекомендуется учитывать Методические рекомендации по работе с ЕСИА (размещены по адресу http://minsvyaz.ru/ru/documents/) и Методические рекомендации по работе с ЕБС (размещены по адресу https://bio.rt.ru/business/).</w:t>
      </w:r>
    </w:p>
    <w:sectPr w:rsidR="000E2504" w:rsidRPr="000E2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33F52"/>
    <w:multiLevelType w:val="hybridMultilevel"/>
    <w:tmpl w:val="3A900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66229"/>
    <w:multiLevelType w:val="hybridMultilevel"/>
    <w:tmpl w:val="22E0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D5"/>
    <w:rsid w:val="000006FF"/>
    <w:rsid w:val="00025CBC"/>
    <w:rsid w:val="000B2B0A"/>
    <w:rsid w:val="000E1A46"/>
    <w:rsid w:val="000E2504"/>
    <w:rsid w:val="000F7DCF"/>
    <w:rsid w:val="00107E2C"/>
    <w:rsid w:val="001275BA"/>
    <w:rsid w:val="001B04B5"/>
    <w:rsid w:val="001C5D59"/>
    <w:rsid w:val="001E4A19"/>
    <w:rsid w:val="002054E9"/>
    <w:rsid w:val="00220252"/>
    <w:rsid w:val="0022703C"/>
    <w:rsid w:val="002A3783"/>
    <w:rsid w:val="002C47E6"/>
    <w:rsid w:val="002C6799"/>
    <w:rsid w:val="002D0EAD"/>
    <w:rsid w:val="002D59B8"/>
    <w:rsid w:val="002E3AB4"/>
    <w:rsid w:val="00306BE6"/>
    <w:rsid w:val="0033121B"/>
    <w:rsid w:val="00407C75"/>
    <w:rsid w:val="00425EE0"/>
    <w:rsid w:val="00436F35"/>
    <w:rsid w:val="004614B1"/>
    <w:rsid w:val="004614C7"/>
    <w:rsid w:val="004D12DB"/>
    <w:rsid w:val="004D6366"/>
    <w:rsid w:val="00523D9C"/>
    <w:rsid w:val="0057086D"/>
    <w:rsid w:val="005A2664"/>
    <w:rsid w:val="005D749B"/>
    <w:rsid w:val="005E4C4B"/>
    <w:rsid w:val="005F312B"/>
    <w:rsid w:val="00605354"/>
    <w:rsid w:val="00624967"/>
    <w:rsid w:val="00634AB4"/>
    <w:rsid w:val="006C3735"/>
    <w:rsid w:val="006F292C"/>
    <w:rsid w:val="00702C7E"/>
    <w:rsid w:val="00730B77"/>
    <w:rsid w:val="007405E6"/>
    <w:rsid w:val="007527F1"/>
    <w:rsid w:val="00797238"/>
    <w:rsid w:val="00820D0B"/>
    <w:rsid w:val="008217F4"/>
    <w:rsid w:val="00853BDF"/>
    <w:rsid w:val="00890F8C"/>
    <w:rsid w:val="00915801"/>
    <w:rsid w:val="00932557"/>
    <w:rsid w:val="00960F17"/>
    <w:rsid w:val="009660D5"/>
    <w:rsid w:val="00976F3B"/>
    <w:rsid w:val="009B120D"/>
    <w:rsid w:val="00A419E0"/>
    <w:rsid w:val="00A46C6E"/>
    <w:rsid w:val="00AC1FBE"/>
    <w:rsid w:val="00AF19B8"/>
    <w:rsid w:val="00B0314D"/>
    <w:rsid w:val="00B2682C"/>
    <w:rsid w:val="00B520C8"/>
    <w:rsid w:val="00B86B00"/>
    <w:rsid w:val="00BB7AD6"/>
    <w:rsid w:val="00C3636B"/>
    <w:rsid w:val="00C432F5"/>
    <w:rsid w:val="00C66722"/>
    <w:rsid w:val="00C91369"/>
    <w:rsid w:val="00CB6F0B"/>
    <w:rsid w:val="00CC0B07"/>
    <w:rsid w:val="00D20C65"/>
    <w:rsid w:val="00D52952"/>
    <w:rsid w:val="00DA00BA"/>
    <w:rsid w:val="00DA5C48"/>
    <w:rsid w:val="00DD5DC6"/>
    <w:rsid w:val="00DE5B2B"/>
    <w:rsid w:val="00E579E7"/>
    <w:rsid w:val="00E57CBB"/>
    <w:rsid w:val="00E71451"/>
    <w:rsid w:val="00E85BA5"/>
    <w:rsid w:val="00EB6C80"/>
    <w:rsid w:val="00EC0D86"/>
    <w:rsid w:val="00F07A77"/>
    <w:rsid w:val="00F13656"/>
    <w:rsid w:val="00FB1357"/>
    <w:rsid w:val="00FB55FE"/>
    <w:rsid w:val="00FB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88BB"/>
  <w15:chartTrackingRefBased/>
  <w15:docId w15:val="{E2BD1AA1-91AE-4836-9E63-B85C6032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3720</Words>
  <Characters>21206</Characters>
  <Application>Microsoft Office Word</Application>
  <DocSecurity>0</DocSecurity>
  <Lines>176</Lines>
  <Paragraphs>49</Paragraphs>
  <ScaleCrop>false</ScaleCrop>
  <Company/>
  <LinksUpToDate>false</LinksUpToDate>
  <CharactersWithSpaces>24877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Денис Андреевич</dc:creator>
  <cp:keywords/>
  <dc:description/>
  <cp:lastModifiedBy>Константинов Денис Андреевич</cp:lastModifiedBy>
  <cp:revision>144</cp:revision>
  <dcterms:created xsi:type="dcterms:W3CDTF">2021-05-03T16:52:00Z</dcterms:created>
  <dcterms:modified xsi:type="dcterms:W3CDTF">2021-05-03T18:03:00Z</dcterms:modified>
</cp:coreProperties>
</file>