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7AF9" w14:textId="77777777" w:rsidR="00F13656" w:rsidRPr="00F13656" w:rsidRDefault="00F13656" w:rsidP="00F13656">
      <w:pPr>
        <w:spacing w:after="6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F13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Министерство науки и высшего образования РФ</w:t>
      </w:r>
    </w:p>
    <w:p w14:paraId="198056AF" w14:textId="77777777" w:rsidR="00F13656" w:rsidRPr="00F13656" w:rsidRDefault="00F13656" w:rsidP="00F13656">
      <w:pPr>
        <w:spacing w:after="60" w:line="240" w:lineRule="auto"/>
        <w:ind w:left="10" w:hanging="10"/>
        <w:jc w:val="center"/>
        <w:rPr>
          <w:rFonts w:ascii="Arial Unicode MS" w:eastAsia="Arial Unicode MS" w:hAnsi="Arial Unicode MS" w:cs="Arial Unicode MS"/>
          <w:sz w:val="30"/>
          <w:szCs w:val="30"/>
          <w:lang w:eastAsia="ru-RU"/>
        </w:rPr>
      </w:pPr>
      <w:r w:rsidRPr="00F13656">
        <w:rPr>
          <w:rFonts w:ascii="Times New Roman" w:eastAsia="Times New Roman" w:hAnsi="Times New Roman" w:cs="Times New Roman"/>
          <w:sz w:val="30"/>
          <w:szCs w:val="30"/>
          <w:lang w:eastAsia="ru-RU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6B8A4233" w14:textId="77777777" w:rsidR="00F13656" w:rsidRPr="00F13656" w:rsidRDefault="00F13656" w:rsidP="00F13656">
      <w:pPr>
        <w:spacing w:after="10" w:line="240" w:lineRule="auto"/>
        <w:ind w:right="13"/>
        <w:jc w:val="center"/>
        <w:rPr>
          <w:rFonts w:ascii="Arial Unicode MS" w:eastAsia="Arial Unicode MS" w:hAnsi="Arial Unicode MS" w:cs="Arial Unicode MS"/>
          <w:sz w:val="30"/>
          <w:szCs w:val="30"/>
          <w:lang w:eastAsia="ru-RU"/>
        </w:rPr>
      </w:pPr>
      <w:r w:rsidRPr="00F13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(МОСКОВСКИЙ ПОЛИТЕХ)</w:t>
      </w:r>
    </w:p>
    <w:p w14:paraId="321A9B6F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41C9C35F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458E96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1FE0E39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A746E6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FBC737B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BA71E82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54A3F7D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C5F26E4" w14:textId="1005194D" w:rsidR="00F13656" w:rsidRPr="00F13656" w:rsidRDefault="002D0EAD" w:rsidP="002D0EA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DE05D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Методические рекомендации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  <w:r w:rsidRPr="00DE05D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по нейтрализации угроз безопасности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на всех этапах функционирования био</w:t>
      </w:r>
      <w:r w:rsidR="001E7889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метрического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терминала</w:t>
      </w:r>
      <w:r w:rsidR="000C04C4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модели </w:t>
      </w:r>
      <w:r w:rsidR="000C04C4"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  <w:t>POS</w:t>
      </w:r>
      <w:r w:rsidR="002A3783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. М</w:t>
      </w:r>
      <w:r w:rsidR="0022703C" w:rsidRPr="0022703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етодологии атак и способы противодействия</w:t>
      </w:r>
      <w:r w:rsidR="00DD5DC6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им</w:t>
      </w:r>
      <w:r w:rsidR="00605354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.</w:t>
      </w:r>
    </w:p>
    <w:p w14:paraId="6964015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C948B6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9B3A5C3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6BEAF30B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F7AD89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6D412C4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60E0B0FC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6F28DD6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42381FDC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E2B21F2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7C237C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0E19DE3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A72DED5" w14:textId="77777777" w:rsidR="00F13656" w:rsidRPr="00F13656" w:rsidRDefault="00F13656" w:rsidP="00F1365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3DB9BA0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</w:p>
    <w:p w14:paraId="3AEE018C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 3 курса</w:t>
      </w:r>
    </w:p>
    <w:p w14:paraId="57BE2915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181-352</w:t>
      </w:r>
    </w:p>
    <w:p w14:paraId="353AE093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Захаров В.А.</w:t>
      </w:r>
    </w:p>
    <w:p w14:paraId="2EC627FE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Константинов Д.А.</w:t>
      </w:r>
    </w:p>
    <w:p w14:paraId="02F904C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6392767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9A95D7A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17417F7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0DC8484F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78AAFA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27E9AED" w14:textId="77777777" w:rsidR="00F13656" w:rsidRPr="00F13656" w:rsidRDefault="00F13656" w:rsidP="00F13656">
      <w:pPr>
        <w:widowControl w:val="0"/>
        <w:spacing w:after="0" w:line="280" w:lineRule="exact"/>
        <w:ind w:left="40" w:hanging="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3656">
        <w:rPr>
          <w:rFonts w:ascii="Times New Roman" w:eastAsia="Calibri" w:hAnsi="Times New Roman" w:cs="Times New Roman"/>
          <w:sz w:val="28"/>
          <w:szCs w:val="28"/>
        </w:rPr>
        <w:t>г. Москва</w:t>
      </w:r>
    </w:p>
    <w:p w14:paraId="235BC208" w14:textId="00B772E8" w:rsidR="0022703C" w:rsidRPr="00DE5B2B" w:rsidRDefault="00F13656" w:rsidP="00AC342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13656">
        <w:rPr>
          <w:rFonts w:ascii="Times New Roman" w:eastAsia="Times New Roman" w:hAnsi="Times New Roman" w:cs="Times New Roman"/>
          <w:sz w:val="28"/>
          <w:szCs w:val="28"/>
          <w:lang w:eastAsia="ar-SA"/>
        </w:rPr>
        <w:t>2021 г.</w:t>
      </w:r>
      <w:r w:rsidR="0022703C" w:rsidRPr="00DE5B2B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0BE6C106" w14:textId="7C1DF493" w:rsidR="008217F4" w:rsidRPr="009A10F0" w:rsidRDefault="008217F4" w:rsidP="009A10F0">
      <w:pPr>
        <w:pStyle w:val="a3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9A10F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Обозначения и сокращения</w:t>
      </w:r>
    </w:p>
    <w:p w14:paraId="33A4D7C1" w14:textId="4E3D8D91" w:rsidR="00AF19B8" w:rsidRDefault="00306BE6" w:rsidP="00AF19B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…</w:t>
      </w:r>
    </w:p>
    <w:p w14:paraId="2A6CD7DB" w14:textId="77777777" w:rsidR="002E3AB4" w:rsidRDefault="002E3AB4" w:rsidP="00AF19B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64535D6D" w14:textId="729B1BA3" w:rsidR="004D6366" w:rsidRPr="009A10F0" w:rsidRDefault="00025CBC" w:rsidP="009A10F0">
      <w:pPr>
        <w:pStyle w:val="a3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9A10F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Обеспечение информационной безопасности в процессе сбора биометрических персональных данных физических лиц</w:t>
      </w:r>
    </w:p>
    <w:p w14:paraId="19C22D1E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 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следующее. </w:t>
      </w:r>
    </w:p>
    <w:p w14:paraId="281B1507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2.1.1. Рекомендуется размещать объекты информационной инфраструктуры, используемые на технологическом участке сбора, в выделенных (отдельных) сегментах (группах сегментов) вычислительных сетей. </w:t>
      </w:r>
    </w:p>
    <w:p w14:paraId="16BF415A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2.1.2. Для объектов информационной инфраструктуры в пределах сегмента (группы сегментов) вычислительных сетей рекомендуется применять меры защиты информации, реализующие стандартный уровень (уровень 2) защиты информации, определенный национальным стандартом Российской Федерации ГОСТ Р 57580.1-2017 «Безопасность финансовых (банковских) операций. Защита информации финансовых организаций. Базовый состав организационных и технических мер», утвержденным приказом Росстандарта от 8 августа 2017 года № 822-ст «Об утверждении национального стандарта Российской Федерации» (М., ФГУП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«Стандартинформ», 2017) (далее – ГОСТ Р 57580.1-2017).</w:t>
      </w:r>
    </w:p>
    <w:p w14:paraId="6567DC72" w14:textId="28AA9E82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2.1.3. Рекомендуется применять средства защиты информации, сертифицированные по системе сертификации ФСТЭК России на соответствие требованиям по безопасности информации, не ниже 5 класса. К указанным средствам защиты информации относятся: средства (системы) защиты информации от несанкционированного доступа (далее – СЗИ от НСД); средства защиты информации от воздействия вредоносного кода (далее – СЗИ от ВВК); средства межсетевого экранирования; средства (системы) обнаружения вторжений (компьютерных атак). </w:t>
      </w:r>
    </w:p>
    <w:p w14:paraId="1B338B92" w14:textId="77777777" w:rsidR="00890F8C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2.1.4. Обращаем внимание на необходимость обеспечить реализацию мер, указанных в пунктах 7, 8 Приложения № 1 к Приказу Министерства цифрового развития, связи и массовых коммуникаций Российской Федерации от 25 июня 2018 года № 321 «Об утверждении порядка обработки, включая сбор и хранение, параметров биометрических персональных данных в целях идентификации, порядка размещения и обновления биометрических персональных данных в Единой биометрической системе, а также требований к информационным технологиям и техническим средствам, предназначенным для обработки биометрических персональных данных в целях проведения </w:t>
      </w: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идентификации», зарегистрированному Министерством юстиции Российской Федерации 4 июля 2018 года № 51532.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сотрудника, осуществляющего сбор параметров биометрических персональных данных физических лиц (далее – уполномоченный сотрудник), возможность использования персонального квалифицированного сертификата ключа проверки электронной подписи</w:t>
      </w:r>
      <w:r w:rsid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890F8C"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для подписания электронных сообщений, содержащих биометрические персональные данные, в целях установления факта подписания электронных сообщений этим сотрудником.</w:t>
      </w:r>
    </w:p>
    <w:p w14:paraId="36973D4B" w14:textId="1429F50D" w:rsidR="00890F8C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2.1.5. Рекомендуется обеспечить информирование уполномоченных сотрудников о регистрации (протоколировании)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Федерации.</w:t>
      </w:r>
    </w:p>
    <w:p w14:paraId="3788B793" w14:textId="338CAB5F" w:rsidR="00890F8C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2.1.6. Рекомендуется исключить возможность хранения биометрических персональных данных физических лиц на автоматизированном рабочем месте, предназначенном для сбора и обработки биометрических персональных данных, после завершения регистрации биометрических персональных данных физического лица в ЕБС. </w:t>
      </w:r>
    </w:p>
    <w:p w14:paraId="4249EE68" w14:textId="77777777" w:rsidR="00960F17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2.1.7. Рекомендуется осуществлять контроль целостности и подтверждение подлинности электронных сообщений, содержащих собранные биометрические персональные данные физических лиц, путем их подписания усиленной квалифицированной электронной подписью (далее – УКЭП), реализуемой средствами электронной подписи класса не ниже КС2 в случае применения средств защиты информации от несанкционированного доступа не ниже 4-ого класса защищенности, сертифицированных по системе сертификации ФСТЭК России, или путем их подписания УКЭП, реализуемой средствами электронной подписи класса не ниже КС3 в иных случаях. </w:t>
      </w:r>
    </w:p>
    <w:p w14:paraId="0AC98537" w14:textId="77777777" w:rsidR="000006FF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2.1.8. Рекомендуется обеспечить регистрацию действий, связанных с: выполнением процедур идентификации, аутентификации, авторизации уполномоченных сотрудников при доступе к объектам информационной инфраструктуры банка, используемым для сбора биометрических персональных данных;</w:t>
      </w:r>
      <w:r w:rsid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0006FF"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доступом указанных сотрудников к объектам информационной инфраструктуры банка, используемым для сбора биометрических персональных данных физических лиц; назначением и изменением прав доступа указанных сотрудников к объектам информационной инфраструктуры банка, используемым для сбора биометрических персональных данных физических лиц; формированием </w:t>
      </w:r>
      <w:r w:rsidR="000006FF"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 xml:space="preserve">электронного сообщения, содержащего собранные биометрические персональные данные физических лиц, для передачи; подписанием электронных сообщений, содержащих собранные биометрические персональные данные физических лиц. </w:t>
      </w:r>
    </w:p>
    <w:p w14:paraId="0723FD1A" w14:textId="77777777" w:rsidR="000006FF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2.2. В целях обеспечения информационной безопасности на технологическом участке передачи биометрических персональных данных физических лиц между структурными подразделениями банка банкам рекомендуется следующее. </w:t>
      </w:r>
    </w:p>
    <w:p w14:paraId="592231C4" w14:textId="0FDC00A7" w:rsidR="000006FF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2.2.1. Рекомендуется обеспечивать конфиденциальность передаваемой информации, содержащей биометрические персональные данные физических лиц, на технологическом участке передачи собранных биометрических персональных данных физических лиц между структурными подразделениями банка с применением СКЗИ класса не ниже КС2 в случае применения средств защиты информации от несанкционированного доступа не ниже 4-ого класса защищенности, сертифицированных по системе сертификации ФСТЭК России, или с применением СКЗИ класса не ниже КС3 в иных случаях. </w:t>
      </w:r>
    </w:p>
    <w:p w14:paraId="7ED44696" w14:textId="2A34CFED" w:rsidR="004D6366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2.2.2. Рекомендуется обеспечить регистрацию действий, связанных с передачей электронных сообщений, содержащих собранные биометрические персональные данные.</w:t>
      </w:r>
    </w:p>
    <w:p w14:paraId="777C74EF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 В целях обеспечения информационной безопасности на технологическом участке обработки собранных биометрических персональных данных физических лиц с целью передачи в ЕБС с использованием СМЭВ банкам рекомендуется следующее. </w:t>
      </w:r>
    </w:p>
    <w:p w14:paraId="77D1EECE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2.3.1. Рекомендуется размещать объекты информационной инфраструктуры, используемые на технологическом участке обработки собранных биометрических персональных данных физических лиц с целью передачи в ЕБС с использованием СМЭВ, в выделенных (отдельных) сегментах (группах сегментов) вычислительных сетей. </w:t>
      </w:r>
    </w:p>
    <w:p w14:paraId="578AEB1F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2.3.2. Банкам для объектов информационной инфраструктуры в пределах сегмента (группы сегментов) вычислительных сетей, предусмотренных подпунктом 2.3.1 настоящего пункта, рекомендуется применять меры защиты информации, реализующие стандартный уровень (уровень 2) защиты информации, определенный ГОСТ Р 57580.1-2017. </w:t>
      </w:r>
    </w:p>
    <w:p w14:paraId="2C27827A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2.3.3. Банкам – системно значимым кредитным организациям для объектов информационной инфраструктуры в пределах сегмента (группы сегментов) вычислительных сетей, предусмотренных подпунктом 2.3.1 настоящего пункта, рекомендуется применять меры защиты информации, реализующие </w:t>
      </w: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усиленный уровень (уровень 1) защиты информации, определенный ГОСТ Р 57580.1-2017.</w:t>
      </w:r>
    </w:p>
    <w:p w14:paraId="679E6BE0" w14:textId="2BC73431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2.3.4. Банкам – системно значимым кредитным организациям для объектов информационной инфраструктуры в пределах сегмента (группы сегментов) вычислительных сетей, предусмотренных подпунктом 2.3.1 настоящего пункта, рекомендуется реализовывать мероприятия по обеспечению непрерывности и восстановления деятельности, исключающие приостановление обработки, а также передачи биометрических персональных данных физических лиц на продолжительный (более двух часов) период времени. </w:t>
      </w:r>
    </w:p>
    <w:p w14:paraId="67A4A827" w14:textId="77777777" w:rsidR="005E4C4B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2.3.5. Рекомендуется применять средства защиты информации, сертифицированные по системе сертификации ФСТЭК России на</w:t>
      </w:r>
      <w:r w:rsid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5E4C4B"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соответствие требованиям по безопасности информации, не ниже 5 класса. К указанным средствам защиты информации относятся: СЗИ от НСД; СЗИ от ВВК; средства межсетевого экранирования; средства (системы) обнаружения вторжений (компьютерных атак). </w:t>
      </w:r>
    </w:p>
    <w:p w14:paraId="03CC7FC7" w14:textId="77777777" w:rsidR="005E4C4B" w:rsidRDefault="005E4C4B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2.3.6. Банкам – системно значимым кредитным организациям рекомендуется применять средства защиты информации, сертифицированные по системе сертификации ФСТЭК России на соответствие требованиям по безопасности информации, не ниже 4 класса. К указанным средствам защиты информации относятся: СЗИ от НСД; СЗИ от ВВК; средства межсетевого экранирования; средства (системы) обнаружения вторжений (компьютерных атак). </w:t>
      </w:r>
    </w:p>
    <w:p w14:paraId="7D5D39E0" w14:textId="77777777" w:rsidR="005E4C4B" w:rsidRDefault="005E4C4B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2.3.7. Рекомендуется2 осуществлять контроль целостности и подтверждение подлинности электронных сообщений, содержащих собранные биометрические персональные данные физических лиц, на технологическом участке обработки собранных биометрических персональных данных физических лиц с целью передачи в ЕБС с использованием СМЭВ, путем их подписания УКЭП банка, реализуемых СКЗИ класса не ниже КВ (средствами электронной подписи класса не ниже КВ2). </w:t>
      </w:r>
    </w:p>
    <w:p w14:paraId="7B43A41A" w14:textId="77777777" w:rsidR="00DA5C48" w:rsidRDefault="005E4C4B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2.3.8. Рекомендуется обеспечивать функционирование объектов информационной инфраструктуры для выполнения действий, указанных в подпункте 2.3.7 настоящего пункта, любым из следующих способов: с использованием собственного решения; с использованием типового решения;</w:t>
      </w:r>
      <w:r w:rsid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DA5C48"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с использованием решения поставщика услуг (облачного решения), при наличии такого решения на рынке информационных технологий. </w:t>
      </w:r>
    </w:p>
    <w:p w14:paraId="3ECCCAC0" w14:textId="77777777" w:rsidR="00030C8A" w:rsidRDefault="00DA5C4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2.3.8.1. В случае функционирования объектов информационной инфраструктуры с использованием собственного решения для выполнения действий, указанных в подпункте 2.3.7 настоящего пункта, рекомендуется обеспечить: получение квалифицированного сертификата ключа проверки </w:t>
      </w: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электронной подписи банка, созданного аккредитованным Минкомсвязью России удостоверяющим центром (ФГБУ НИИ «Восход») с применением средств удостоверяющего центра класса не ниже КВ2; встраивание программно-аппаратного модуля криптографической защиты (HSM), сертифицированного в качестве СКЗИ по классу не ниже КВ (средства электронной подписи по классу не ниже КВ2), в подсистему обработки биометрических персональных данных физических лиц в соответствии с требованиями, изложенными в эксплуатационной документации на программно-аппаратный модуль криптографической защиты (HSM), собственными силами, при наличии соответствующей лицензии ФСБ России, либо силами сторонних организаций, имеющих соответствующую лицензию ФСБ России; создание и использование доверенной среды функционирования информационной системы, взаимодействующей (формирующей вызовы) с программно-аппаратным модулем криптографической защиты (HSM), сертифицированным по классу не ниже КВ, в процессе подписания электронных сообщений, содержащих биометрические персональные данные физических лиц, УКЭП, реализуемых СКЗИ класса не ниже КВ (средствами электронной подписи класса не ниже КВ2), которая обеспечивается следующим: исполнением на операционной системе, которая соответствует либо требованиям руководящих документов «Средства вычислительной техники. Защита от н</w:t>
      </w:r>
      <w:r w:rsidRPr="00DA5C48">
        <w:t xml:space="preserve"> </w:t>
      </w: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защищенности от несанкционированного доступа к информации» (Гостехкомиссия России, 1992) – по 3-ему классу защищенности и «Защита от несанкционированного доступа к информации. Часть I. Программное обеспечение средств защиты информации. Классификация по уровню контроля отсутствия недекларированных возможностей» (Гостехкомиссия России, 1999) – по 2-ому уровню контроля, либо требованиям ФСБ России по защите конфиденциальной информации от несанкционированного доступа в автоматизированных информационных системах по классу АК3; применением средств межсетевого экранирования, сертифицированных ФСТЭК России на соответствие требованиям к устройствам типа межсетевой экран не менее чем 3-его класса защищённости, применением СЗИ от ВВК, предназначенных для применения на серверах информационных систем (тип «Б») и сертифицированных ФСТЭК России на соответствие требованиям к антивирусным средствам не менее чем 2-ого класса защищенности; применением средств защиты от компьютерных атак, сертифицированных ФСТЭК России на соответствие требованиям к программным, программно-аппаратным или аппаратным средствам типа «системы обнаружения вторжений» не менее чем 3-его класса защищенности; применением в информационной системе, взаимодействующей (формирующей вызовы) с программно-аппаратным модулем криптографической защиты (HSM), аппаратно-программных модулей доверенной загрузки (АПМДЗ) уровня платы расширения, </w:t>
      </w: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сертифицированных ФСТЭК России на соответствие требованиям к аппаратно-программным модулям доверенной загрузки ЭВМ по 2-ому классу защиты; использованием прикладного программного обеспечения, применяемого в доверенной среде, прошедшего проверку на отсутствие недекларированных возможностей и соответствующего 4-ому уровню есанкционированного доступа к информации. Показатели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1E4A19" w:rsidRPr="001E4A1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контроля отсутствия недекларированных возможностей согласно Руководящему документу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 возможностей», утвержденному приказом председателя Государственной технической комиссии при Президенте Российской Федерации от 4 июня 1999 г. № 114, или сертифицированного в системе сертификации ФСТЭК России на соответствие требованиям по безопасности информации, включая требования по анализу уязвимостей и контролю отсутствия недекларированных возможностей, в соответствии с законодательством Российской Федерации, или в отношении которых проведен анализ уязвимостей по требованиям к оценочному уровню доверия (далее – ОУД) не ниже чем ОУД 4 в соответствии с требованиями национального стандарта Российской Федерации ГОСТ Р ИСО/МЭК 15408-3-2013 «Национальный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3. Компоненты доверия к безопасности», утвержденного приказом Росстандарта от 8 ноября 2013 года № 1340-ст «Об утверждении национального стандарта» (М., ФГУП «Стандартинформ», 2014) (далее – ГОСТ Р ИСО/МЭК 15408-3-2013); проведением тематических исследований по оценке влияния подсистемы обработки биометрических персональных данных физических лиц, совместно с которой предполагается штатное функционирование программно-аппаратного модуля криптографической защиты (HSM), на выполнение предъявленных к HSM требований по классу КB, с привлечением аккредитованной ФСБ России специализированной организации в соответствии с пунктом 35 Положения ПКЗ-2005; разработкой эксплуатационной документации на объекты информационной инфраструктуры и эксплуатацией в соответствии с</w:t>
      </w:r>
      <w:r w:rsid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указанной документацией. Доверенная среда функционирования информационной системы может быть создана с использованием специализированного программно</w:t>
      </w:r>
      <w:r w:rsidR="00E7145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-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аппаратного средства (адаптера), обеспечивающего информационно</w:t>
      </w:r>
      <w:r w:rsidR="00E7145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-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технологическое взаимодействие объектов информационной инфраструктуры банка с программно-аппаратным модулем криптографической защиты (HSM) и соответствующего описанию, приведенному в настоящем пункте. </w:t>
      </w:r>
    </w:p>
    <w:p w14:paraId="0A411191" w14:textId="68812DF4" w:rsidR="001C5D59" w:rsidRDefault="001C5D59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2.3.8.2. В случае функционирования объектов информационной инфраструктуры с использованием типового решения для выполнения действий, указанных в подпункте 2.3.7 настоящего пункта, рекомендуется обеспечить: применение типового решения, разработанного на основе системного проекта, согласованного с ФСБ России, имеющего положительное заключение ФСБ России о соответствии типового решения требованиям по безопасности информации и включающего комплект разрешительной документации, утвержденный и (или) согласованный ФСБ России; взаимодействие между информационными системами банка и типовым решением по прикладным программным интерфейсам (API), в соответствии с документацией на типовое решение; эксплуатацию в соответствии с документацией на типовое решение.</w:t>
      </w:r>
    </w:p>
    <w:p w14:paraId="3A242F50" w14:textId="77777777" w:rsidR="00634AB4" w:rsidRDefault="001C5D59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2.3.8.3. В случае функционирования объектов информационной инфраструктуры с использованием поставщика услуг (облачного решения) для выполнения действий, указанных в подпункте 2.3.7 настоящего пункта, рекомендуется обеспечить: применение решения поставщика услуг (облачного решения), разработанного на основе системного проекта, согласованного с ФСБ России, имеющего положительное заключение ФСБ России о соответствии решения поставщика услуг (облачного решения) требованиям по безопасности информации и включающего комплект разрешительной</w:t>
      </w:r>
      <w:r w:rsid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B86B00"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документации, утвержденный и (или) согласованный ФСБ России; криптографическую аутентификацию банка при осуществлении доступа к информационной инфраструктуре решения поставщика услуг (облачного решения) с применением СКЗИ класса не ниже КС3; криптографическую аутентификацию уполномоченных сотрудников банка, а также криптографическое подтверждение подлинности и целостности электронного сообщения, содержащего биометрические персональные данные физического лица, с применением средств электронной подписи класса не ниже КС2; эксплуатацию в соответствии с документацией на решение поставщика услуг (облачное решение).</w:t>
      </w:r>
    </w:p>
    <w:p w14:paraId="0FCD6356" w14:textId="67D49BCC" w:rsidR="00634AB4" w:rsidRDefault="00B86B00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2.3.9. В случае применения решения, указанного в подпункте 2.3.8.1 настоящего пункта, рекомендуется обеспечивать целостность биометрических персональных данных, путем сверки входящих электронных сообщений, содержащих биометрические персональные данные, с исходящими электронными сообщениями, содержащими биометрические персональные данные, в информационной инфраструктуре банка до их передачи в ЕБС с использованием СМЭВ. </w:t>
      </w:r>
    </w:p>
    <w:p w14:paraId="286A8E00" w14:textId="77777777" w:rsidR="00634AB4" w:rsidRDefault="00B86B00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2.3.10. Банкам рекомендуется обеспечить регистрацию действий, связанных с: выполнением процедур сверки информации, содержащейся во входящих электронных сообщениях, с информацией, содержащейся в исходящих </w:t>
      </w: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 xml:space="preserve">электронных сообщениях, указанных в подпункте 2.3.9 настоящего пункта; подписанием УКЭП банка электронных сообщений, содержащих биометрические персональные данные физических лиц. </w:t>
      </w:r>
    </w:p>
    <w:p w14:paraId="6B1AA975" w14:textId="77777777" w:rsidR="006F292C" w:rsidRDefault="00B86B00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2.4. В целях обеспечения информационной безопасности на технологическом участке передачи биометрических персональных данных физических лиц в ЕБС с использованием СМЭВ банкам рекомендуется следующее</w:t>
      </w:r>
      <w:r w:rsid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</w:p>
    <w:p w14:paraId="028F5F2E" w14:textId="77777777" w:rsidR="00D52952" w:rsidRDefault="00634AB4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2.4.1. Рекомендуется обеспечивать конфиденциальность передаваемой информации, содержащей биометрические персональные данные физических лиц, на технологическом участке передачи биометрических персональных данных физических лиц в ЕБС с использованием СМЭВ, с применением СКЗИ класса не ниже КС3. </w:t>
      </w:r>
    </w:p>
    <w:p w14:paraId="5B973FBF" w14:textId="6E565F35" w:rsidR="00932557" w:rsidRDefault="00634AB4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2.4.2. Банкам рекомендуется обеспечивать направление электронных сообщений, содержащих собранные биометрические персональные данные физических лиц, в ЕБС с использованием СМЭВ в соответствии с требованиями, указанными в приказе Министерства связи и массовых коммуникаций Российской Федерации от 23 июня 2015 года № 210 «Об утверждении технических требований к взаимодействию информационных систем в единой системе межведомственного электронного взаимодействия», а также с учетом Методических рекомендаций по работе с Единой системой межведомственного электронного взаимодействия (размещены по адресу https://smev3.gosuslugi.ru/portal/ в разделе «Технологические стандарты и рекомендации») и Регламентов и инструкций для подключения к СМЭВ (размещены по адресу https://smev3.gosuslugi.ru/portal/ в разделе «Регламенты, инструкции, шаблоны документов»).</w:t>
      </w:r>
    </w:p>
    <w:p w14:paraId="47198433" w14:textId="2FA4AD40" w:rsidR="00CC0B07" w:rsidRDefault="00634AB4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2.4.3. Банкам рекомендуется обеспечить регистрацию действий, связанных с передачей электронных сообщений, содержащих собранные биометрических персональных данных физических лиц, при направлении в ЕБС</w:t>
      </w:r>
    </w:p>
    <w:p w14:paraId="09104432" w14:textId="77777777" w:rsidR="000006FF" w:rsidRPr="004D6366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BB2C6CF" w14:textId="325504CF" w:rsidR="0022703C" w:rsidRDefault="00FB55FE" w:rsidP="009A10F0">
      <w:pPr>
        <w:pStyle w:val="a3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AC1FBE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Обеспечение информационной безопасности в процессе обработки запросов физических лиц и их персональных данных, а также информации о степени соответствия в целях проведения удаленной идентификации физического лица</w:t>
      </w:r>
    </w:p>
    <w:p w14:paraId="0EFED7C4" w14:textId="77777777" w:rsidR="00C91369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 В целях обеспечения информационной безопасности на технологическом участке удаленной идентификации клиента – физического лица банкам рекомендуется следующее. </w:t>
      </w:r>
    </w:p>
    <w:p w14:paraId="0C129C34" w14:textId="77777777" w:rsidR="00C91369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3.1.1. Рекомендуется обеспечить использование прикладного программного обеспечения автоматизированных систем и приложений, распространяемых банками клиентам, для совершения действий в целях осуществления </w:t>
      </w: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удаленной идентификации с использованием биометрических персональных данных, прошедшего проверку на отсутствие недекларированных возможностей и соответствующего 4-ому уровню контроля отсутствия недекларированных возможностей согласно Руководящему документу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 возможностей», введенному в действие приказом председателя Государственной технической комиссии при Президенте Российской Федерации от 4 июня 1999 г. № 114, или сертифицированных в системе сертификации ФСТЭК России на соответствие требованиям по безопасности информации, включая требования по анализу уязвимостей и контролю отсутствия недекларированных возможностей, в соответствии с законодательством Российской Федерации или в отношении которых проведен анализ уязвимостей по требованиям к ОУД не ниже чем ОУД 4 в соответствии с требованиями ГОСТ Р ИСО/МЭК 15408-3-2013.</w:t>
      </w:r>
    </w:p>
    <w:p w14:paraId="6F8FFA4C" w14:textId="77777777" w:rsidR="000F7DCF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>3.1.2. Банкам рекомендуется разработать памятку для клиента, описывающую особенности работы программного обеспечения для удаленной идентификации физического лица с использованием биометрических персональных данных на мобильном устройстве клиента и описание возможных действий клиента в случае компрометации ключей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аутентификации. </w:t>
      </w:r>
    </w:p>
    <w:p w14:paraId="5E2A4E22" w14:textId="77777777" w:rsidR="00DA00BA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3.1.3. Для обеспечения конфиденциальности передаваемой информации при взаимодействии с клиентом рекомендуется4 применять СКЗИ класса не ниже КС1 на стороне клиента и рекомендуется применять СКЗИ класса не ниже КС3 на стороне банка. </w:t>
      </w:r>
    </w:p>
    <w:p w14:paraId="03A5AFEA" w14:textId="77777777" w:rsidR="005A2664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3.1.4. Для осуществления контроля целостности и подтверждения подлинности электронных сообщений, содержащих результат идентификации физического лица (степени соответствия), на технологическом участке удаленной идентификации клиента – физического лица рекомендуется: осуществлять обработку электронных сообщений, получаемых от ЕБС, содержащих результат идентификации физического лица (степени соответствия), с применением протокола на базе OpenID Connect, безопасная реализация которого в составе подсистемы обработки биометрических персональных данных подтверждена положительным заключением ФСБ России о соответствии требованиям по безопасности информации, с использованием СКЗИ класса не ниже КВ (средствами электронной подписи класса не ниже КВ2); организовать работу по оценке влияния прикладного программного обеспечения и приложений, распространяемых банками клиентам для совершения действий в целях осуществления удаленной идентификации физического лица с использованием биометрических </w:t>
      </w: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персональных данных, совместно с которыми предполагается штатное функционирование СКЗИ, на выполнение предъявленных к СКЗИ требований по классу не ниже КС1, в соответствии с пунктом 35 Положения ПКЗ-2005. </w:t>
      </w:r>
    </w:p>
    <w:p w14:paraId="58C762BC" w14:textId="77777777" w:rsidR="00FB1357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>3.2. В целях обеспечения информационной безопасности на технологическом участке проверки результатов удаленной идентификации клиента – физического лица в ЕСИА и ЕБС банкам рекомендуется</w:t>
      </w:r>
      <w:r w:rsid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FB1357"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следующее. </w:t>
      </w:r>
    </w:p>
    <w:p w14:paraId="53B0CC4D" w14:textId="77777777" w:rsidR="00820D0B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>3.2.1. Рекомендуется осуществлять контроль целостности и подтверждения подлинности электронных сообщений, содержащих результаты идентификации физического лица (степени соответствия), путем их подписания УКЭП банка, реализуемой СКЗИ класса не ниже КВ (средствами электронной подписи класса не ниже КВ2).</w:t>
      </w:r>
    </w:p>
    <w:p w14:paraId="244E0655" w14:textId="0051BD18" w:rsidR="00820D0B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>3.2.2. Банкам рекомендуется обеспечивать функционирование объектов информационной инфраструктуры для выполнения действий, указанных в подпункте 3.2.1 настоящего пункта любым из способов, указанных в пункте 2.3.8 главы 2 настоящих методических рекомендаций, с применением протокола на базе OpenID Connect, безопасная реализация которого в составе подсистемы обработки биометрических персональных данных подтверждена положительным заключением ФСБ России о соответствии требованиям по безопасности информации.</w:t>
      </w:r>
    </w:p>
    <w:p w14:paraId="304FBF44" w14:textId="5B4ACA40" w:rsidR="005F312B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3.2.3. Банкам рекомендуется обеспечить регистрацию действий связанных с: процессом взаимодействия с ЕСИА и ЕБС, реализуемого с применением протокола на базе OpenID Сonnect; процессом проверки результатов удаленной идентификации клиента на основании информации о степени соответствия. </w:t>
      </w:r>
    </w:p>
    <w:p w14:paraId="1F0B3A77" w14:textId="77777777" w:rsidR="001B04B5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3.3. В целях обеспечения информационной безопасности на технологическом участке взаимодействия банка с ЕСИА и ЕБС банкам рекомендуется следующее. </w:t>
      </w:r>
    </w:p>
    <w:p w14:paraId="76E4804D" w14:textId="14553148" w:rsidR="002C47E6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3.3.1. Рекомендуется обеспечивать конфиденциальность получаемой из ЕСИА и ЕБС информации, содержащей результаты идентификации физического лица (степени соответствия) на технологическом участке </w:t>
      </w:r>
      <w:r w:rsidR="0057086D"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>взаимодействия</w:t>
      </w: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банка с ЕСИА и ЕБС, с применением СКЗИ класса не ниже</w:t>
      </w:r>
      <w:r w:rsid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2C47E6" w:rsidRP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КС3; </w:t>
      </w:r>
    </w:p>
    <w:p w14:paraId="02A64974" w14:textId="361D0138" w:rsidR="000E2504" w:rsidRDefault="002C47E6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3.3.2. Банкам рекомендуется учитывать Методические рекомендации по работе с ЕСИА (размещены по адресу http://minsvyaz.ru/ru/documents/) и Методические рекомендации по работе с ЕБС (размещены по адресу </w:t>
      </w:r>
      <w:hyperlink r:id="rId5" w:history="1">
        <w:r w:rsidR="009643EA" w:rsidRPr="00EE421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>https://bio.rt.ru/business/</w:t>
        </w:r>
      </w:hyperlink>
      <w:r w:rsidRP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>).</w:t>
      </w:r>
    </w:p>
    <w:p w14:paraId="11C49A83" w14:textId="77777777" w:rsidR="00CD68EC" w:rsidRDefault="00CD68E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86EBA50" w14:textId="78A7C9DF" w:rsidR="009643EA" w:rsidRDefault="009643EA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FEAA6F5" w14:textId="6D742053" w:rsidR="009643EA" w:rsidRPr="009643EA" w:rsidRDefault="009643EA" w:rsidP="009A10F0">
      <w:pPr>
        <w:pStyle w:val="a3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lastRenderedPageBreak/>
        <w:t xml:space="preserve">Соответствие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ar-SA"/>
        </w:rPr>
        <w:t>PCI DSS</w:t>
      </w:r>
    </w:p>
    <w:p w14:paraId="109F2553" w14:textId="325BDC97" w:rsidR="009643EA" w:rsidRPr="009643EA" w:rsidRDefault="009643EA" w:rsidP="004B02FC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643EA">
        <w:rPr>
          <w:rFonts w:ascii="Times New Roman" w:eastAsia="Times New Roman" w:hAnsi="Times New Roman" w:cs="Times New Roman"/>
          <w:sz w:val="28"/>
          <w:szCs w:val="28"/>
          <w:lang w:eastAsia="ar-SA"/>
        </w:rPr>
        <w:t>Для</w:t>
      </w:r>
      <w:r w:rsidR="00CF676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9643E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сертификации </w:t>
      </w:r>
      <w:r w:rsidR="0080293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биометрического терминала </w:t>
      </w:r>
      <w:r w:rsidRPr="009643EA">
        <w:rPr>
          <w:rFonts w:ascii="Times New Roman" w:eastAsia="Times New Roman" w:hAnsi="Times New Roman" w:cs="Times New Roman"/>
          <w:sz w:val="28"/>
          <w:szCs w:val="28"/>
          <w:lang w:eastAsia="ar-SA"/>
        </w:rPr>
        <w:t>по стандарту PCІ DSS</w:t>
      </w:r>
      <w:r w:rsidR="00790DBC" w:rsidRPr="00790DB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9643E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необходимо выполнить </w:t>
      </w:r>
      <w:r w:rsidR="001809E3">
        <w:rPr>
          <w:rFonts w:ascii="Times New Roman" w:eastAsia="Times New Roman" w:hAnsi="Times New Roman" w:cs="Times New Roman"/>
          <w:sz w:val="28"/>
          <w:szCs w:val="28"/>
          <w:lang w:eastAsia="ar-SA"/>
        </w:rPr>
        <w:t>следующее</w:t>
      </w:r>
      <w:r w:rsidRPr="009643EA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4467A5DD" w14:textId="4A09C608" w:rsidR="009643EA" w:rsidRPr="004D0F28" w:rsidRDefault="009643EA" w:rsidP="004B02FC">
      <w:pPr>
        <w:pStyle w:val="a3"/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Важно удостовериться в том, что установленный терминал сертифицирован как устройство по стандарту </w:t>
      </w:r>
      <w:r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PIN Transaction Security</w:t>
      </w:r>
      <w:r w:rsidR="00D107AF"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 (</w:t>
      </w:r>
      <w:r w:rsidR="00D107AF"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ar-SA"/>
        </w:rPr>
        <w:t>PSI</w:t>
      </w:r>
      <w:r w:rsidR="00D107AF"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r w:rsidR="00D107AF"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ar-SA"/>
        </w:rPr>
        <w:t>PTS</w:t>
      </w:r>
      <w:r w:rsidR="00D107AF"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)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D107AF"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П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роверить терминал можно на сайте стандарта PCІ DSS.</w:t>
      </w:r>
    </w:p>
    <w:p w14:paraId="5752D86A" w14:textId="370E66F7" w:rsidR="009643EA" w:rsidRPr="004D0F28" w:rsidRDefault="009643EA" w:rsidP="004B02FC">
      <w:pPr>
        <w:pStyle w:val="a3"/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Необходимо заполнить два документа: самоопросную анкету </w:t>
      </w:r>
      <w:r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SAQ B-IP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соответствующий этой анкете аттестат </w:t>
      </w:r>
      <w:r w:rsidRPr="004D0F2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AOC SAQ B-IP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hyperlink r:id="rId6" w:anchor="results" w:history="1">
        <w:r w:rsidR="00B12680" w:rsidRPr="004D0F2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>Ссылка на соответствующие документы.</w:t>
        </w:r>
      </w:hyperlink>
    </w:p>
    <w:p w14:paraId="57F85EAE" w14:textId="65AECCB2" w:rsidR="009643EA" w:rsidRDefault="009643EA" w:rsidP="004B02FC">
      <w:pPr>
        <w:pStyle w:val="a3"/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проверки корректности заполнения документов и получения </w:t>
      </w:r>
      <w:r w:rsidR="00094C1E"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сертификата соответствия стандарту PCІ DSS необходимо обратиться к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094C1E"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QSA-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аудитор</w:t>
      </w:r>
      <w:r w:rsidR="00094C1E"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Pr="004D0F2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Если у аудитора не возникнет никаких вопросов и замечаний, компания получает сертификат соответствия стандарту PCІ DSS. </w:t>
      </w:r>
    </w:p>
    <w:p w14:paraId="7DEFBE13" w14:textId="5CFBB53A" w:rsidR="005E66D8" w:rsidRDefault="005E66D8" w:rsidP="005E66D8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5CE7968" w14:textId="0B211794" w:rsidR="004B02FC" w:rsidRPr="004B02FC" w:rsidRDefault="005E66D8" w:rsidP="009A10F0">
      <w:pPr>
        <w:pStyle w:val="a3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Соответствие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ar-SA"/>
        </w:rPr>
        <w:t>PA DSS</w:t>
      </w:r>
    </w:p>
    <w:p w14:paraId="0F92332E" w14:textId="61423F05" w:rsidR="004B02FC" w:rsidRDefault="004B02FC" w:rsidP="004B02FC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Необходимо удостовериться, что программное обеспечение для биометрического терминала соответствует требованиям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</w:t>
      </w:r>
      <w:r w:rsidRPr="004B02F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DSS</w:t>
      </w:r>
      <w:r w:rsidRPr="004B02FC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080D2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этого, при разработке ПО, необходимо руководствоваться </w:t>
      </w:r>
      <w:hyperlink r:id="rId7" w:history="1">
        <w:r w:rsidR="00080D26" w:rsidRPr="003027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 xml:space="preserve">актуальной версией </w:t>
        </w:r>
        <w:r w:rsidR="00080D26" w:rsidRPr="003027C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ar-SA"/>
          </w:rPr>
          <w:t>PA</w:t>
        </w:r>
        <w:r w:rsidR="00080D26" w:rsidRPr="003027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 xml:space="preserve"> </w:t>
        </w:r>
        <w:r w:rsidR="00080D26" w:rsidRPr="003027C9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ar-SA"/>
          </w:rPr>
          <w:t>DSS</w:t>
        </w:r>
        <w:r w:rsidR="00080D26" w:rsidRPr="003027C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ar-SA"/>
          </w:rPr>
          <w:t>.</w:t>
        </w:r>
      </w:hyperlink>
      <w:r w:rsidR="00376A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Так же рекомендуется пройти аудит соответствия, который включает в себя: </w:t>
      </w:r>
    </w:p>
    <w:p w14:paraId="5BAA5067" w14:textId="41A8A340" w:rsidR="00376AAB" w:rsidRPr="00376AAB" w:rsidRDefault="00376AAB" w:rsidP="00376AAB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76AAB"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</w:t>
      </w:r>
      <w:r w:rsidR="00C823D5"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Pr="00376A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текущего состояния и выявление недочетов согласно требованиям PA-DSS.</w:t>
      </w:r>
    </w:p>
    <w:p w14:paraId="54742530" w14:textId="20277D8A" w:rsidR="00376AAB" w:rsidRPr="00376AAB" w:rsidRDefault="00376AAB" w:rsidP="00376AAB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76AAB">
        <w:rPr>
          <w:rFonts w:ascii="Times New Roman" w:eastAsia="Times New Roman" w:hAnsi="Times New Roman" w:cs="Times New Roman"/>
          <w:sz w:val="28"/>
          <w:szCs w:val="28"/>
          <w:lang w:eastAsia="ar-SA"/>
        </w:rPr>
        <w:t>Сертификационный аудит и составление отчета о проверке соответствия PA-DSS (отчет о валидации, ROV)</w:t>
      </w:r>
      <w:r w:rsidR="009B189B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45789E73" w14:textId="77777777" w:rsidR="00376AAB" w:rsidRPr="00080D26" w:rsidRDefault="00376AAB" w:rsidP="004B02FC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29EB730" w14:textId="15BE60C8" w:rsidR="00AF0C8B" w:rsidRDefault="00750A4F" w:rsidP="009A10F0">
      <w:pPr>
        <w:pStyle w:val="a3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Возможные векторы атак</w:t>
      </w:r>
    </w:p>
    <w:p w14:paraId="43939B45" w14:textId="6B0D6B08" w:rsidR="00274E46" w:rsidRDefault="00274E46" w:rsidP="00274E4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ar-SA"/>
        </w:rPr>
        <w:t>Touch-screen</w:t>
      </w:r>
    </w:p>
    <w:p w14:paraId="7CD01541" w14:textId="0D056A92" w:rsidR="00741E91" w:rsidRPr="00741E91" w:rsidRDefault="00741E91" w:rsidP="00274E4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…</w:t>
      </w:r>
    </w:p>
    <w:p w14:paraId="346C225A" w14:textId="3DC0AFA8" w:rsidR="00274E46" w:rsidRDefault="00274E46" w:rsidP="00274E4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Программные закладки </w:t>
      </w:r>
    </w:p>
    <w:p w14:paraId="241FA51D" w14:textId="78BD0281" w:rsidR="00B25E66" w:rsidRPr="00875992" w:rsidRDefault="00B25E66" w:rsidP="00B25E66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случае, если в биотерминале не установлена система блокировки сторонних устройств, злоумышленник может подключиться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USB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-интерфейсу к </w:t>
      </w:r>
      <w:r w:rsidR="00DB3A74">
        <w:rPr>
          <w:rFonts w:ascii="Times New Roman" w:eastAsia="Times New Roman" w:hAnsi="Times New Roman" w:cs="Times New Roman"/>
          <w:sz w:val="28"/>
          <w:szCs w:val="28"/>
          <w:lang w:eastAsia="ar-SA"/>
        </w:rPr>
        <w:t>терминалу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 Далее, если в ОС</w:t>
      </w:r>
      <w:r w:rsidR="009C4A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терминала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не настроена политика </w:t>
      </w:r>
      <w:r w:rsidR="00292E3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разграничения прав доступа (в том числе сетевая политика), злоумышленник может с легкостью получить управление над ОС и программным обеспечением, </w:t>
      </w:r>
      <w:r w:rsidR="00B176E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ответственным</w:t>
      </w:r>
      <w:r w:rsidR="00292E3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 </w:t>
      </w:r>
      <w:r w:rsidR="00875992">
        <w:rPr>
          <w:rFonts w:ascii="Times New Roman" w:eastAsia="Times New Roman" w:hAnsi="Times New Roman" w:cs="Times New Roman"/>
          <w:sz w:val="28"/>
          <w:szCs w:val="28"/>
          <w:lang w:eastAsia="ar-SA"/>
        </w:rPr>
        <w:t>первичную обработку и передачу биометрических данных</w:t>
      </w:r>
      <w:r w:rsidR="005B7BD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и, в последствии, может использовать это для компрометации системы.</w:t>
      </w:r>
    </w:p>
    <w:p w14:paraId="350E077C" w14:textId="7E214ADC" w:rsidR="00274E46" w:rsidRDefault="00274E46" w:rsidP="00274E4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Аппаратные закладки</w:t>
      </w:r>
    </w:p>
    <w:p w14:paraId="5E41DA92" w14:textId="193A3B0B" w:rsidR="00B25E66" w:rsidRDefault="00B25E66" w:rsidP="00A13F18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случае, если терминал не оснащен системой контроля целостности оборудования, </w:t>
      </w:r>
      <w:r w:rsidR="00CD1FE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становится возможным внедрить аппаратную закладку в устройство. </w:t>
      </w:r>
      <w:r w:rsidR="007D6E7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Во избежание этого, необходимо: </w:t>
      </w:r>
    </w:p>
    <w:p w14:paraId="69F7CBC4" w14:textId="41297ED0" w:rsidR="007D6E7C" w:rsidRPr="001054EE" w:rsidRDefault="007D6E7C" w:rsidP="001054EE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054EE">
        <w:rPr>
          <w:rFonts w:ascii="Times New Roman" w:eastAsia="Times New Roman" w:hAnsi="Times New Roman" w:cs="Times New Roman"/>
          <w:sz w:val="28"/>
          <w:szCs w:val="28"/>
          <w:lang w:eastAsia="ar-SA"/>
        </w:rPr>
        <w:t>Осуществлять ремонт и обслуживание только у поставщика оборудования (в официальных сервисных центрах)</w:t>
      </w:r>
    </w:p>
    <w:p w14:paraId="6FF2DAAF" w14:textId="7BDA6842" w:rsidR="007D6E7C" w:rsidRPr="001054EE" w:rsidRDefault="007D6E7C" w:rsidP="001054EE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054E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Предусмотреть специальную пломбу на устройстве, которая будет препятствовать несанкционированному вскрытию устройства и полностью блокировать устройство, с удалением </w:t>
      </w:r>
      <w:r w:rsidR="004B0827">
        <w:rPr>
          <w:rFonts w:ascii="Times New Roman" w:eastAsia="Times New Roman" w:hAnsi="Times New Roman" w:cs="Times New Roman"/>
          <w:sz w:val="28"/>
          <w:szCs w:val="28"/>
          <w:lang w:eastAsia="ar-SA"/>
        </w:rPr>
        <w:t>кртических</w:t>
      </w:r>
      <w:r w:rsidRPr="001054E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данных. </w:t>
      </w:r>
    </w:p>
    <w:sectPr w:rsidR="007D6E7C" w:rsidRPr="00105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C45B5"/>
    <w:multiLevelType w:val="hybridMultilevel"/>
    <w:tmpl w:val="E6A6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E7F66"/>
    <w:multiLevelType w:val="hybridMultilevel"/>
    <w:tmpl w:val="74B23A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D33F52"/>
    <w:multiLevelType w:val="hybridMultilevel"/>
    <w:tmpl w:val="3A900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9322E"/>
    <w:multiLevelType w:val="hybridMultilevel"/>
    <w:tmpl w:val="9D8ED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66229"/>
    <w:multiLevelType w:val="hybridMultilevel"/>
    <w:tmpl w:val="22E03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74132"/>
    <w:multiLevelType w:val="hybridMultilevel"/>
    <w:tmpl w:val="DC900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D5"/>
    <w:rsid w:val="000006FF"/>
    <w:rsid w:val="00025CBC"/>
    <w:rsid w:val="00030C8A"/>
    <w:rsid w:val="00080D26"/>
    <w:rsid w:val="00085B88"/>
    <w:rsid w:val="00094C1E"/>
    <w:rsid w:val="000B2B0A"/>
    <w:rsid w:val="000C04C4"/>
    <w:rsid w:val="000E1A46"/>
    <w:rsid w:val="000E2504"/>
    <w:rsid w:val="000F7DCF"/>
    <w:rsid w:val="001054EE"/>
    <w:rsid w:val="00107E2C"/>
    <w:rsid w:val="001275BA"/>
    <w:rsid w:val="00145F84"/>
    <w:rsid w:val="0015460A"/>
    <w:rsid w:val="001809E3"/>
    <w:rsid w:val="001B04B5"/>
    <w:rsid w:val="001C5D59"/>
    <w:rsid w:val="001C6DEF"/>
    <w:rsid w:val="001D25D2"/>
    <w:rsid w:val="001E4A19"/>
    <w:rsid w:val="001E7889"/>
    <w:rsid w:val="002054E9"/>
    <w:rsid w:val="00220252"/>
    <w:rsid w:val="0022703C"/>
    <w:rsid w:val="00230DA8"/>
    <w:rsid w:val="00274E46"/>
    <w:rsid w:val="00275F5B"/>
    <w:rsid w:val="00292E31"/>
    <w:rsid w:val="002A3783"/>
    <w:rsid w:val="002C47E6"/>
    <w:rsid w:val="002C6799"/>
    <w:rsid w:val="002D0EAD"/>
    <w:rsid w:val="002D59B8"/>
    <w:rsid w:val="002E3AB4"/>
    <w:rsid w:val="003027C9"/>
    <w:rsid w:val="00306BE6"/>
    <w:rsid w:val="00307FF6"/>
    <w:rsid w:val="0033121B"/>
    <w:rsid w:val="00367669"/>
    <w:rsid w:val="00376AAB"/>
    <w:rsid w:val="00407C75"/>
    <w:rsid w:val="00425C7E"/>
    <w:rsid w:val="00425EE0"/>
    <w:rsid w:val="00436F35"/>
    <w:rsid w:val="004614B1"/>
    <w:rsid w:val="004614C7"/>
    <w:rsid w:val="00481F59"/>
    <w:rsid w:val="004B02FC"/>
    <w:rsid w:val="004B0827"/>
    <w:rsid w:val="004D0F28"/>
    <w:rsid w:val="004D12DB"/>
    <w:rsid w:val="004D6366"/>
    <w:rsid w:val="005111EF"/>
    <w:rsid w:val="00523D9C"/>
    <w:rsid w:val="0057086D"/>
    <w:rsid w:val="005A2664"/>
    <w:rsid w:val="005A3925"/>
    <w:rsid w:val="005A6EF6"/>
    <w:rsid w:val="005B7BD7"/>
    <w:rsid w:val="005D0861"/>
    <w:rsid w:val="005D749B"/>
    <w:rsid w:val="005E4C4B"/>
    <w:rsid w:val="005E66D8"/>
    <w:rsid w:val="005F312B"/>
    <w:rsid w:val="00605354"/>
    <w:rsid w:val="00624967"/>
    <w:rsid w:val="00634AB4"/>
    <w:rsid w:val="006C3735"/>
    <w:rsid w:val="006F292C"/>
    <w:rsid w:val="00702C7E"/>
    <w:rsid w:val="00730B77"/>
    <w:rsid w:val="007405E6"/>
    <w:rsid w:val="00741E91"/>
    <w:rsid w:val="00750A4F"/>
    <w:rsid w:val="007527F1"/>
    <w:rsid w:val="00790DBC"/>
    <w:rsid w:val="00796EDF"/>
    <w:rsid w:val="00797238"/>
    <w:rsid w:val="007D6E7C"/>
    <w:rsid w:val="0080293B"/>
    <w:rsid w:val="00820D0B"/>
    <w:rsid w:val="008217F4"/>
    <w:rsid w:val="00853BDF"/>
    <w:rsid w:val="00857CE3"/>
    <w:rsid w:val="00875992"/>
    <w:rsid w:val="00890F8C"/>
    <w:rsid w:val="008B4281"/>
    <w:rsid w:val="008B6F86"/>
    <w:rsid w:val="00915801"/>
    <w:rsid w:val="00932557"/>
    <w:rsid w:val="00960F17"/>
    <w:rsid w:val="009643EA"/>
    <w:rsid w:val="009660D5"/>
    <w:rsid w:val="00976F3B"/>
    <w:rsid w:val="009A10F0"/>
    <w:rsid w:val="009B120D"/>
    <w:rsid w:val="009B189B"/>
    <w:rsid w:val="009C4A41"/>
    <w:rsid w:val="00A13F18"/>
    <w:rsid w:val="00A419E0"/>
    <w:rsid w:val="00A46C6E"/>
    <w:rsid w:val="00AC1FBE"/>
    <w:rsid w:val="00AC3421"/>
    <w:rsid w:val="00AF0C8B"/>
    <w:rsid w:val="00AF19B8"/>
    <w:rsid w:val="00B0314D"/>
    <w:rsid w:val="00B12680"/>
    <w:rsid w:val="00B176E1"/>
    <w:rsid w:val="00B25E66"/>
    <w:rsid w:val="00B2682C"/>
    <w:rsid w:val="00B35C04"/>
    <w:rsid w:val="00B520C8"/>
    <w:rsid w:val="00B72E8B"/>
    <w:rsid w:val="00B83C82"/>
    <w:rsid w:val="00B86B00"/>
    <w:rsid w:val="00BA7AAB"/>
    <w:rsid w:val="00BB1ECA"/>
    <w:rsid w:val="00BB7AD6"/>
    <w:rsid w:val="00C3636B"/>
    <w:rsid w:val="00C432F5"/>
    <w:rsid w:val="00C66722"/>
    <w:rsid w:val="00C823D5"/>
    <w:rsid w:val="00C91369"/>
    <w:rsid w:val="00CB6F0B"/>
    <w:rsid w:val="00CC0B07"/>
    <w:rsid w:val="00CC6DD1"/>
    <w:rsid w:val="00CD1FE6"/>
    <w:rsid w:val="00CD68EC"/>
    <w:rsid w:val="00CF6767"/>
    <w:rsid w:val="00D107AF"/>
    <w:rsid w:val="00D20C65"/>
    <w:rsid w:val="00D52952"/>
    <w:rsid w:val="00DA00BA"/>
    <w:rsid w:val="00DA5C48"/>
    <w:rsid w:val="00DB3A74"/>
    <w:rsid w:val="00DD5DC6"/>
    <w:rsid w:val="00DE5B2B"/>
    <w:rsid w:val="00E0664C"/>
    <w:rsid w:val="00E24DC2"/>
    <w:rsid w:val="00E5754A"/>
    <w:rsid w:val="00E579E7"/>
    <w:rsid w:val="00E57CBB"/>
    <w:rsid w:val="00E71451"/>
    <w:rsid w:val="00E812C2"/>
    <w:rsid w:val="00E85BA5"/>
    <w:rsid w:val="00EB6C80"/>
    <w:rsid w:val="00EC0D86"/>
    <w:rsid w:val="00F07A77"/>
    <w:rsid w:val="00F13656"/>
    <w:rsid w:val="00FA6254"/>
    <w:rsid w:val="00FB1357"/>
    <w:rsid w:val="00FB55FE"/>
    <w:rsid w:val="00FB5F7D"/>
    <w:rsid w:val="00FC76E1"/>
    <w:rsid w:val="00FD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88BB"/>
  <w15:chartTrackingRefBased/>
  <w15:docId w15:val="{E2BD1AA1-91AE-4836-9E63-B85C6032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B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43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43E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126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cisecuritystandards.org/documents/PA-DSS_v3-2.pdf?agreement=true&amp;time=16205830595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isecuritystandards.org/document_library?category=saqs" TargetMode="External"/><Relationship Id="rId5" Type="http://schemas.openxmlformats.org/officeDocument/2006/relationships/hyperlink" Target="https://bio.rt.ru/busine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13</Pages>
  <Words>4093</Words>
  <Characters>23333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Денис Андреевич</dc:creator>
  <cp:keywords/>
  <dc:description/>
  <cp:lastModifiedBy>Константинов Денис Андреевич</cp:lastModifiedBy>
  <cp:revision>265</cp:revision>
  <dcterms:created xsi:type="dcterms:W3CDTF">2021-05-03T16:52:00Z</dcterms:created>
  <dcterms:modified xsi:type="dcterms:W3CDTF">2021-05-09T21:21:00Z</dcterms:modified>
</cp:coreProperties>
</file>