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 VRT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Psa Tanger</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GBOULEVARD MOHAMMED VI, LOT AL MASSIRA, LOT N°187, APPT 5-6 3EME ETAGE</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20973 – Tanger</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 xml:space="preserve">Semense</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 xml:space="preserve">Appareil Epsilon</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 xml:space="preserve">Périodique</w:t>
            </w:r>
            <w:r w:rsidR="00DA06CA" w:rsidRPr="00DA06CA">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 xml:space="preserve">YT65</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 xml:space="preserve">Atelier de Production</w:t>
            </w:r>
            <w:r w:rsidR="003F3E7B" w:rsidRPr="003F3E7B">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 xml:space="preserve">30/10/2024</w:t>
            </w:r>
            <w:r w:rsidR="00895DB4" w:rsidRPr="00895DB4">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 xml:space="preserve">ETTARIQUI Jamal</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 xml:space="preserve">Amine EL HAMRI</w:t>
            </w:r>
            <w:r w:rsidRPr="00E621F3">
              <w:rPr>
                <w:b/>
                <w:bCs/>
                <w:color w:val="4D4D4C"/>
                <w:sz w:val="18"/>
                <w:szCs w:val="18"/>
              </w:rPr>
              <w:t/>
            </w:r>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 xml:space="preserve">29/10/2024</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9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VRT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VRT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 xml:space="preserve">Semense</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 xml:space="preserve">OP</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 xml:space="preserve">2005</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 xml:space="preserve">YT65</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 xml:space="preserve">45Y</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 xml:space="preserve">Atelier de Production</w:t>
            </w:r>
            <w:r w:rsidR="004A45C3" w:rsidRPr="004A45C3">
              <w:rPr>
                <w:bCs/>
              </w:rPr>
              <w:t/>
            </w:r>
            <w:r w:rsidRPr="008845B9">
              <w:rPr>
                <w:bCs/>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 xml:space="preserve">Poutres roulantes (non motorisée)</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 xml:space="preserve">Présenté</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 xml:space="preserve">Réalisées le : </w:t>
            </w:r>
            <w:r w:rsidRPr="007B5219">
              <w:t/>
            </w:r>
            <w:r>
              <w:t xml:space="preserve">12/09/2006</w:t>
            </w:r>
            <w:r w:rsidRPr="007B5219">
              <w:t/>
            </w:r>
            <w:r>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 xml:space="preserve">Absence de renseignement</w:t>
            </w:r>
            <w:r w:rsidRPr="003C6370">
              <w:t/>
            </w:r>
            <w:r>
              <w:t/>
            </w:r>
            <w:r w:rsidRPr="003C6370">
              <w:t/>
            </w:r>
            <w:r>
              <w:t/>
            </w:r>
          </w:p>
          <w:p w14:paraId="4FF1B60C" w14:textId="6832DB60" w:rsidR="00093B23" w:rsidRPr="00413BA0" w:rsidRDefault="00FD3432" w:rsidP="00905D07">
            <w:pPr>
              <w:pStyle w:val="CORPSDETEXTEMAQUETTE"/>
              <w:tabs>
                <w:tab w:val="left" w:pos="851"/>
                <w:tab w:val="left" w:pos="4395"/>
                <w:tab w:val="left" w:pos="7513"/>
              </w:tabs>
              <w:ind w:left="0"/>
              <w:rPr>
                <w:b/>
              </w:rPr>
            </w:pPr>
            <w:r>
              <w:t/>
            </w:r>
            <w:r w:rsidRPr="00B37C7D">
              <w:t/>
            </w:r>
            <w:r>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 xml:space="preserve">Réalisé sous charge de (kg) : </w:t>
            </w:r>
            <w:r w:rsidRPr="00033C7A">
              <w:t/>
            </w:r>
            <w:r>
              <w:t xml:space="preserve"> 20</w:t>
            </w:r>
            <w:r w:rsidRPr="00033C7A">
              <w:t/>
            </w:r>
            <w:r>
              <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 xml:space="preserve">Sans objet</w:t>
            </w:r>
            <w:r w:rsidRPr="004D207C">
              <w:t/>
            </w:r>
            <w:r>
              <w:t xml:space="preserve"> </w:t>
            </w:r>
            <w:r w:rsidRPr="00033C7A">
              <w:t/>
            </w:r>
            <w: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 xml:space="preserve">Appareil Epsilon</w:t>
            </w:r>
            <w:r>
              <w:rPr>
                <w:sz w:val="20"/>
                <w:szCs w:val="20"/>
              </w:rPr>
              <w:t/>
            </w:r>
            <w:r>
              <w:rPr>
                <w:sz w:val="20"/>
                <w:szCs w:val="20"/>
              </w:rPr>
              <w:t/>
            </w:r>
            <w:r w:rsidRPr="00666F99">
              <w:rPr>
                <w:sz w:val="20"/>
                <w:szCs w:val="20"/>
              </w:rPr>
              <w:t xml:space="preserve">   </w:t>
            </w:r>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22631045" w:rsidR="00666F99" w:rsidRPr="00666F99" w:rsidRDefault="00666F99" w:rsidP="00EC71C4">
            <w:pPr>
              <w:rPr>
                <w:sz w:val="20"/>
                <w:szCs w:val="20"/>
              </w:rPr>
            </w:pPr>
            <w:r w:rsidRPr="00666F99">
              <w:rPr>
                <w:sz w:val="20"/>
                <w:szCs w:val="20"/>
              </w:rPr>
              <w:t>Charge maximale utile (kg) :</w:t>
            </w:r>
            <w:r w:rsidR="00673862">
              <w:rPr>
                <w:sz w:val="20"/>
                <w:szCs w:val="20"/>
              </w:rPr>
              <w:t xml:space="preserve"> 12</w:t>
            </w:r>
            <w:r w:rsidR="00673862" w:rsidRPr="002B025D">
              <w:rPr>
                <w:sz w:val="20"/>
                <w:szCs w:val="20"/>
              </w:rPr>
              <w:t/>
            </w:r>
            <w:r w:rsidR="00673862">
              <w:rPr>
                <w:sz w:val="20"/>
                <w:szCs w:val="20"/>
              </w:rPr>
              <w:t/>
            </w:r>
            <w:r w:rsidRPr="00666F99">
              <w:rPr>
                <w:sz w:val="20"/>
                <w:szCs w:val="20"/>
              </w:rPr>
              <w:t xml:space="preserve">   A la portée minimale de (m) : </w:t>
            </w:r>
            <w:r w:rsidR="00673862">
              <w:rPr>
                <w:sz w:val="20"/>
                <w:szCs w:val="20"/>
              </w:rPr>
              <w:t xml:space="preserve">12</w:t>
            </w:r>
            <w:r w:rsidR="00673862" w:rsidRPr="00FF572C">
              <w:rPr>
                <w:sz w:val="20"/>
                <w:szCs w:val="20"/>
              </w:rPr>
              <w:t/>
            </w:r>
            <w:r w:rsidR="00673862">
              <w:rPr>
                <w:sz w:val="20"/>
                <w:szCs w:val="20"/>
              </w:rPr>
              <w:t/>
            </w:r>
          </w:p>
          <w:p w14:paraId="1125130B" w14:textId="2048C1A9" w:rsidR="00666F99" w:rsidRPr="00666F99" w:rsidRDefault="00666F99" w:rsidP="00EC71C4">
            <w:pPr>
              <w:rPr>
                <w:sz w:val="20"/>
                <w:szCs w:val="20"/>
              </w:rPr>
            </w:pPr>
            <w:r w:rsidRPr="00666F99">
              <w:rPr>
                <w:sz w:val="20"/>
                <w:szCs w:val="20"/>
              </w:rPr>
              <w:t xml:space="preserve">Distance du centre de gravité (m) : </w:t>
            </w:r>
            <w:r w:rsidR="00673862">
              <w:rPr>
                <w:sz w:val="20"/>
                <w:szCs w:val="20"/>
              </w:rPr>
              <w:t xml:space="preserve">12123</w:t>
            </w:r>
            <w:r w:rsidR="00673862" w:rsidRPr="00812AC1">
              <w:rPr>
                <w:sz w:val="20"/>
                <w:szCs w:val="20"/>
              </w:rPr>
              <w:t/>
            </w:r>
            <w:r w:rsidR="00673862">
              <w:rPr>
                <w:sz w:val="20"/>
                <w:szCs w:val="20"/>
              </w:rPr>
              <w:t/>
            </w:r>
          </w:p>
          <w:p w14:paraId="565846FD" w14:textId="6937D57D" w:rsidR="00666F99" w:rsidRPr="00666F99" w:rsidRDefault="00666F99" w:rsidP="00EC71C4">
            <w:pPr>
              <w:rPr>
                <w:sz w:val="20"/>
                <w:szCs w:val="20"/>
              </w:rPr>
            </w:pPr>
            <w:r w:rsidRPr="00666F99">
              <w:rPr>
                <w:sz w:val="20"/>
                <w:szCs w:val="20"/>
              </w:rPr>
              <w:t xml:space="preserve">Course (m) : </w:t>
            </w:r>
            <w:r w:rsidR="001A5B72">
              <w:rPr>
                <w:sz w:val="20"/>
                <w:szCs w:val="20"/>
              </w:rPr>
              <w:t xml:space="preserve">12</w:t>
            </w:r>
            <w:r w:rsidR="001A5B72" w:rsidRPr="00D71BDE">
              <w:rPr>
                <w:sz w:val="20"/>
                <w:szCs w:val="20"/>
              </w:rPr>
              <w:t/>
            </w:r>
            <w:r w:rsidR="001A5B72">
              <w:rPr>
                <w:sz w:val="20"/>
                <w:szCs w:val="20"/>
              </w:rPr>
              <w:t/>
            </w:r>
          </w:p>
          <w:p w14:paraId="13A84861" w14:textId="61E9CB50" w:rsidR="00666F99" w:rsidRPr="00666F99" w:rsidRDefault="00666F99" w:rsidP="00EC71C4">
            <w:pPr>
              <w:rPr>
                <w:sz w:val="20"/>
                <w:szCs w:val="20"/>
              </w:rPr>
            </w:pPr>
            <w:r w:rsidRPr="00666F99">
              <w:rPr>
                <w:sz w:val="20"/>
                <w:szCs w:val="20"/>
              </w:rPr>
              <w:t>Hauteur de levage (m) :</w:t>
            </w:r>
            <w:r w:rsidR="00670EC4">
              <w:rPr>
                <w:sz w:val="20"/>
                <w:szCs w:val="20"/>
              </w:rPr>
              <w:t xml:space="preserve"> 123</w:t>
            </w:r>
            <w:r w:rsidR="00670EC4" w:rsidRPr="00D71BDE">
              <w:rPr>
                <w:sz w:val="20"/>
                <w:szCs w:val="20"/>
              </w:rPr>
              <w:t/>
            </w:r>
            <w:r w:rsidR="00670EC4">
              <w:rPr>
                <w:sz w:val="20"/>
                <w:szCs w:val="20"/>
              </w:rPr>
              <w:t/>
            </w:r>
          </w:p>
          <w:p w14:paraId="39ED7D5E" w14:textId="3B0ABF7A" w:rsidR="00666F99" w:rsidRPr="00666F99" w:rsidRDefault="00666F99" w:rsidP="00EC71C4">
            <w:pPr>
              <w:rPr>
                <w:sz w:val="20"/>
                <w:szCs w:val="20"/>
              </w:rPr>
            </w:pPr>
            <w:r w:rsidRPr="00666F99">
              <w:rPr>
                <w:sz w:val="20"/>
                <w:szCs w:val="20"/>
              </w:rPr>
              <w:t xml:space="preserve">Portée (m) : </w:t>
            </w:r>
            <w:r w:rsidR="002B72A0">
              <w:rPr>
                <w:sz w:val="20"/>
                <w:szCs w:val="20"/>
              </w:rPr>
              <w:t xml:space="preserve">123</w:t>
            </w:r>
            <w:r w:rsidR="002B72A0" w:rsidRPr="00DF0A9C">
              <w:rPr>
                <w:sz w:val="20"/>
                <w:szCs w:val="20"/>
              </w:rPr>
              <w:t/>
            </w:r>
            <w:r w:rsidR="002B72A0">
              <w:rPr>
                <w:sz w:val="20"/>
                <w:szCs w:val="20"/>
              </w:rPr>
              <w:t/>
            </w:r>
          </w:p>
          <w:p w14:paraId="66EF479A" w14:textId="1EC4D5F4" w:rsidR="00666F99" w:rsidRPr="00666F99" w:rsidRDefault="00666F99" w:rsidP="00EC71C4">
            <w:pPr>
              <w:rPr>
                <w:sz w:val="20"/>
                <w:szCs w:val="20"/>
              </w:rPr>
            </w:pPr>
            <w:r w:rsidRPr="00666F99">
              <w:rPr>
                <w:sz w:val="20"/>
                <w:szCs w:val="20"/>
              </w:rPr>
              <w:t xml:space="preserve">Porte a faux ou déport (m) : </w:t>
            </w:r>
            <w:r w:rsidR="002C77AE">
              <w:rPr>
                <w:sz w:val="20"/>
                <w:szCs w:val="20"/>
              </w:rPr>
              <w:t xml:space="preserve">12</w:t>
            </w:r>
            <w:r w:rsidR="002C77AE" w:rsidRPr="00F10288">
              <w:rPr>
                <w:sz w:val="20"/>
                <w:szCs w:val="20"/>
              </w:rPr>
              <w:t/>
            </w:r>
            <w:r w:rsidR="002C77AE">
              <w:rPr>
                <w:sz w:val="20"/>
                <w:szCs w:val="20"/>
              </w:rPr>
              <w:t/>
            </w:r>
          </w:p>
          <w:p w14:paraId="049AD197" w14:textId="11A178B7" w:rsidR="00666F99" w:rsidRPr="00666F99" w:rsidRDefault="00666F99" w:rsidP="00EC71C4">
            <w:pPr>
              <w:rPr>
                <w:sz w:val="20"/>
                <w:szCs w:val="20"/>
              </w:rPr>
            </w:pPr>
            <w:r w:rsidRPr="00666F99">
              <w:rPr>
                <w:sz w:val="20"/>
                <w:szCs w:val="20"/>
              </w:rPr>
              <w:t xml:space="preserve">Longueur de chemin de roulement (m) : </w:t>
            </w:r>
            <w:r w:rsidR="00DA5BC0">
              <w:rPr>
                <w:sz w:val="20"/>
                <w:szCs w:val="20"/>
              </w:rPr>
              <w:t xml:space="preserve">12</w:t>
            </w:r>
            <w:r w:rsidR="00DA5BC0" w:rsidRPr="00F10288">
              <w:rPr>
                <w:sz w:val="20"/>
                <w:szCs w:val="20"/>
              </w:rPr>
              <w:t/>
            </w:r>
            <w:r w:rsidR="00DA5BC0">
              <w:rPr>
                <w:sz w:val="20"/>
                <w:szCs w:val="20"/>
              </w:rPr>
              <w:t/>
            </w:r>
          </w:p>
          <w:p w14:paraId="42673DE2" w14:textId="158B9481" w:rsidR="00666F99" w:rsidRPr="00666F99" w:rsidRDefault="00666F99" w:rsidP="00EC71C4">
            <w:pPr>
              <w:rPr>
                <w:sz w:val="20"/>
                <w:szCs w:val="20"/>
              </w:rPr>
            </w:pPr>
            <w:r w:rsidRPr="00666F99">
              <w:rPr>
                <w:sz w:val="20"/>
                <w:szCs w:val="20"/>
              </w:rPr>
              <w:t xml:space="preserve">Dimension du plateau (m) : </w:t>
            </w:r>
            <w:r w:rsidR="005A160B">
              <w:rPr>
                <w:sz w:val="20"/>
                <w:szCs w:val="20"/>
              </w:rPr>
              <w:t xml:space="preserve">23</w:t>
            </w:r>
            <w:r w:rsidR="005A160B" w:rsidRPr="00F10288">
              <w:rPr>
                <w:sz w:val="20"/>
                <w:szCs w:val="20"/>
              </w:rPr>
              <w:t/>
            </w:r>
            <w:r w:rsidR="005A160B">
              <w:rPr>
                <w:sz w:val="20"/>
                <w:szCs w:val="20"/>
              </w:rPr>
              <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Pr>
                <w:sz w:val="20"/>
                <w:szCs w:val="20"/>
              </w:rPr>
              <w:t xml:space="preserve">Pont roulant</w:t>
            </w:r>
            <w:r w:rsidR="003427E6" w:rsidRPr="0099616C">
              <w:rPr>
                <w:sz w:val="20"/>
                <w:szCs w:val="20"/>
              </w:rPr>
              <w:t/>
            </w:r>
            <w:r w:rsidR="003427E6">
              <w:rPr>
                <w:sz w:val="20"/>
                <w:szCs w:val="20"/>
              </w:rPr>
              <w:t/>
            </w:r>
            <w:r w:rsidR="003427E6" w:rsidRPr="0099616C">
              <w:rPr>
                <w:sz w:val="20"/>
                <w:szCs w:val="20"/>
              </w:rPr>
              <w:t/>
            </w:r>
            <w:r w:rsidR="003427E6">
              <w:rPr>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r w:rsidRPr="008D0594">
              <w:rPr>
                <w:sz w:val="20"/>
                <w:szCs w:val="20"/>
              </w:rPr>
              <w:t/>
            </w:r>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E98562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 xml:space="preserve">Câble :</w:t>
            </w:r>
          </w:p>
          <w:p w14:paraId="652E6FD5"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418531D8"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r>
              <w:rPr>
                <w:bCs/>
                <w:sz w:val="20"/>
                <w:szCs w:val="20"/>
              </w:rPr>
              <w:t xml:space="preserve"> </w:t>
            </w:r>
            <w:r w:rsidRPr="00ED2B1F">
              <w:rPr>
                <w:bCs/>
                <w:sz w:val="20"/>
                <w:szCs w:val="20"/>
              </w:rPr>
              <w:t xml:space="preserve">3</w:t>
            </w:r>
            <w:r>
              <w:rPr>
                <w:bCs/>
                <w:sz w:val="20"/>
                <w:szCs w:val="20"/>
              </w:rPr>
              <w:t xml:space="preserve">   </w:t>
            </w:r>
            <w:r w:rsidRPr="00ED2B1F">
              <w:rPr>
                <w:bCs/>
                <w:sz w:val="20"/>
                <w:szCs w:val="20"/>
              </w:rPr>
              <w:t xml:space="preserve">Composition :</w:t>
            </w:r>
            <w:r>
              <w:rPr>
                <w:bCs/>
                <w:sz w:val="20"/>
                <w:szCs w:val="20"/>
              </w:rPr>
              <w:t xml:space="preserve"> </w:t>
            </w:r>
            <w:r w:rsidRPr="00ED2B1F">
              <w:rPr>
                <w:bCs/>
                <w:sz w:val="20"/>
                <w:szCs w:val="20"/>
              </w:rPr>
              <w:t xml:space="preserve">3</w:t>
            </w:r>
            <w:r>
              <w:rPr>
                <w:bCs/>
                <w:sz w:val="20"/>
                <w:szCs w:val="20"/>
              </w:rPr>
              <w:t xml:space="preserve">   </w:t>
            </w:r>
            <w:r w:rsidRPr="00ED2B1F">
              <w:rPr>
                <w:bCs/>
                <w:sz w:val="20"/>
                <w:szCs w:val="20"/>
              </w:rPr>
              <w:t xml:space="preserve">Diamètre (mm) :</w:t>
            </w:r>
            <w:r>
              <w:rPr>
                <w:bCs/>
                <w:sz w:val="20"/>
                <w:szCs w:val="20"/>
              </w:rPr>
              <w:t xml:space="preserve"> </w:t>
            </w:r>
            <w:r w:rsidRPr="00ED2B1F">
              <w:rPr>
                <w:bCs/>
                <w:sz w:val="20"/>
                <w:szCs w:val="20"/>
              </w:rPr>
              <w:t xml:space="preserve">23</w:t>
            </w:r>
            <w:r>
              <w:rPr>
                <w:bCs/>
                <w:sz w:val="20"/>
                <w:szCs w:val="20"/>
              </w:rPr>
              <w:t xml:space="preserve"> </w:t>
            </w:r>
          </w:p>
          <w:p w14:paraId="2DD601CA" w14:textId="77777777" w:rsidR="006425DB" w:rsidRPr="00ED2B1F" w:rsidRDefault="006425D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418531D8"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r>
              <w:rPr>
                <w:bCs/>
                <w:sz w:val="20"/>
                <w:szCs w:val="20"/>
              </w:rPr>
              <w:t xml:space="preserve"> </w:t>
            </w:r>
            <w:r w:rsidRPr="00ED2B1F">
              <w:rPr>
                <w:bCs/>
                <w:sz w:val="20"/>
                <w:szCs w:val="20"/>
              </w:rPr>
              <w:t xml:space="preserve">23</w:t>
            </w:r>
            <w:r>
              <w:rPr>
                <w:bCs/>
                <w:sz w:val="20"/>
                <w:szCs w:val="20"/>
              </w:rPr>
              <w:t xml:space="preserve">   </w:t>
            </w:r>
            <w:r w:rsidRPr="00ED2B1F">
              <w:rPr>
                <w:bCs/>
                <w:sz w:val="20"/>
                <w:szCs w:val="20"/>
              </w:rPr>
              <w:t xml:space="preserve">Nombre de brins :</w:t>
            </w:r>
            <w:r>
              <w:rPr>
                <w:bCs/>
                <w:sz w:val="20"/>
                <w:szCs w:val="20"/>
              </w:rPr>
              <w:t xml:space="preserve"> </w:t>
            </w:r>
            <w:r w:rsidRPr="00ED2B1F">
              <w:rPr>
                <w:bCs/>
                <w:sz w:val="20"/>
                <w:szCs w:val="20"/>
              </w:rPr>
              <w:t xml:space="preserve">3</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2DD601CA" w14:textId="77777777" w:rsidR="006425DB" w:rsidRPr="00ED2B1F" w:rsidRDefault="006425DB" w:rsidP="006425DB">
            <w:pPr>
              <w:keepLines/>
              <w:tabs>
                <w:tab w:val="left" w:pos="1348"/>
                <w:tab w:val="left" w:pos="2907"/>
                <w:tab w:val="left" w:pos="4466"/>
                <w:tab w:val="left" w:pos="5175"/>
              </w:tabs>
              <w:snapToGrid w:val="0"/>
              <w:rPr>
                <w:b/>
                <w:sz w:val="20"/>
                <w:szCs w:val="20"/>
              </w:rPr>
            </w:pPr>
            <w:r w:rsidRPr="00ED2B1F">
              <w:rPr>
                <w:bCs/>
                <w:sz w:val="20"/>
                <w:szCs w:val="20"/>
              </w:rPr>
              <w:t/>
            </w:r>
            <w:r w:rsidRPr="00ED2B1F">
              <w:rPr>
                <w:b/>
                <w:sz w:val="20"/>
                <w:szCs w:val="20"/>
              </w:rPr>
              <w:t/>
            </w:r>
          </w:p>
          <w:p w14:paraId="060F5F74" w14:textId="77777777" w:rsidR="006425DB" w:rsidRPr="009503D1"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
            </w:r>
          </w:p>
          <w:p w14:paraId="16CD9A0B"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89B549C"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r>
              <w:rPr>
                <w:bCs/>
                <w:sz w:val="20"/>
                <w:szCs w:val="20"/>
              </w:rPr>
              <w:t xml:space="preserve"> </w:t>
            </w:r>
            <w:r w:rsidRPr="00ED2B1F">
              <w:rPr>
                <w:bCs/>
                <w:sz w:val="20"/>
                <w:szCs w:val="20"/>
              </w:rPr>
              <w:t/>
            </w:r>
            <w:r>
              <w:rPr>
                <w:bCs/>
                <w:sz w:val="20"/>
                <w:szCs w:val="20"/>
              </w:rPr>
              <w:t xml:space="preserve">   </w:t>
            </w:r>
            <w:r w:rsidRPr="00ED2B1F">
              <w:rPr>
                <w:bCs/>
                <w:sz w:val="20"/>
                <w:szCs w:val="20"/>
              </w:rPr>
              <w:t xml:space="preserve">Type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2A09E2DA"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89B549C"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r>
              <w:rPr>
                <w:bCs/>
                <w:sz w:val="20"/>
                <w:szCs w:val="20"/>
              </w:rPr>
              <w:t xml:space="preserve"> </w:t>
            </w:r>
            <w:r w:rsidRPr="00ED2B1F">
              <w:rPr>
                <w:bCs/>
                <w:sz w:val="20"/>
                <w:szCs w:val="20"/>
              </w:rPr>
              <w:t/>
            </w:r>
            <w:r>
              <w:rPr>
                <w:bCs/>
                <w:sz w:val="20"/>
                <w:szCs w:val="20"/>
              </w:rPr>
              <w:t xml:space="preserve">   </w:t>
            </w:r>
            <w:r w:rsidRPr="00ED2B1F">
              <w:rPr>
                <w:bCs/>
                <w:sz w:val="20"/>
                <w:szCs w:val="20"/>
              </w:rPr>
              <w:t xml:space="preserve">Combinaison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2A09E2DA"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89B549C"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r>
              <w:rPr>
                <w:bCs/>
                <w:sz w:val="20"/>
                <w:szCs w:val="20"/>
              </w:rPr>
              <w:t xml:space="preserve"> </w:t>
            </w:r>
            <w:r w:rsidRPr="00ED2B1F">
              <w:rPr>
                <w:bCs/>
                <w:sz w:val="20"/>
                <w:szCs w:val="20"/>
              </w:rPr>
              <w:t xml:space="preserve">Sans objet</w:t>
            </w:r>
            <w:r>
              <w:rPr>
                <w:bCs/>
                <w:sz w:val="20"/>
                <w:szCs w:val="20"/>
              </w:rPr>
              <w:t xml:space="preserve">   </w:t>
            </w:r>
            <w:r w:rsidRPr="00ED2B1F">
              <w:rPr>
                <w:bCs/>
                <w:sz w:val="20"/>
                <w:szCs w:val="20"/>
              </w:rPr>
              <w:t xml:space="preserve">Nombre de brins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2A09E2DA"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ED2B1F">
              <w:rPr>
                <w:b/>
                <w:sz w:val="20"/>
                <w:szCs w:val="20"/>
              </w:rPr>
              <w:t/>
            </w:r>
          </w:p>
          <w:p w14:paraId="58509A8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
            </w:r>
            <w:r w:rsidRPr="00F47A2B">
              <w:rPr>
                <w:b/>
                <w:sz w:val="20"/>
                <w:szCs w:val="20"/>
                <w:u w:val="single"/>
              </w:rPr>
              <w:t/>
            </w:r>
            <w:r w:rsidRPr="009503D1">
              <w:rPr>
                <w:b/>
                <w:sz w:val="20"/>
                <w:szCs w:val="20"/>
                <w:u w:val="single"/>
              </w:rPr>
              <w:t/>
            </w:r>
          </w:p>
          <w:p w14:paraId="274575B4"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2EC13E80"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r>
              <w:rPr>
                <w:bCs/>
                <w:sz w:val="20"/>
                <w:szCs w:val="20"/>
              </w:rPr>
              <w:t xml:space="preserve"> </w:t>
            </w:r>
            <w:r w:rsidRPr="00ED2B1F">
              <w:rPr>
                <w:bCs/>
                <w:sz w:val="20"/>
                <w:szCs w:val="20"/>
              </w:rPr>
              <w:t/>
            </w:r>
            <w:r>
              <w:rPr>
                <w:bCs/>
                <w:sz w:val="20"/>
                <w:szCs w:val="20"/>
              </w:rPr>
              <w:t xml:space="preserve">   </w:t>
            </w:r>
            <w:r w:rsidRPr="00ED2B1F">
              <w:rPr>
                <w:bCs/>
                <w:sz w:val="20"/>
                <w:szCs w:val="20"/>
              </w:rPr>
              <w:t xml:space="preserve">Type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4687929C"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2EC13E80"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r>
              <w:rPr>
                <w:bCs/>
                <w:sz w:val="20"/>
                <w:szCs w:val="20"/>
              </w:rPr>
              <w:t xml:space="preserve"> </w:t>
            </w:r>
            <w:r w:rsidRPr="00ED2B1F">
              <w:rPr>
                <w:bCs/>
                <w:sz w:val="20"/>
                <w:szCs w:val="20"/>
              </w:rPr>
              <w:t/>
            </w:r>
            <w:r>
              <w:rPr>
                <w:bCs/>
                <w:sz w:val="20"/>
                <w:szCs w:val="20"/>
              </w:rPr>
              <w:t xml:space="preserve">   </w:t>
            </w:r>
            <w:r w:rsidRPr="00ED2B1F">
              <w:rPr>
                <w:bCs/>
                <w:sz w:val="20"/>
                <w:szCs w:val="20"/>
              </w:rPr>
              <w:t xml:space="preserve">Diamètre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4687929C"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2EC13E80"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r>
              <w:rPr>
                <w:bCs/>
                <w:sz w:val="20"/>
                <w:szCs w:val="20"/>
              </w:rPr>
              <w:t xml:space="preserve"> </w:t>
            </w:r>
            <w:r w:rsidRPr="00ED2B1F">
              <w:rPr>
                <w:bCs/>
                <w:sz w:val="20"/>
                <w:szCs w:val="20"/>
              </w:rPr>
              <w:t xml:space="preserve">Sans Objet</w:t>
            </w:r>
            <w:r>
              <w:rPr>
                <w:bCs/>
                <w:sz w:val="20"/>
                <w:szCs w:val="20"/>
              </w:rPr>
              <w:t xml:space="preserve">   </w:t>
            </w:r>
            <w:r w:rsidRPr="00ED2B1F">
              <w:rPr>
                <w:bCs/>
                <w:sz w:val="20"/>
                <w:szCs w:val="20"/>
              </w:rPr>
              <w:t xml:space="preserve">Nombre de brins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4687929C"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p>
          <w:p w14:paraId="5A1049E8"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
            </w:r>
            <w:r w:rsidRPr="00F4383B">
              <w:rPr>
                <w:b/>
                <w:sz w:val="20"/>
                <w:szCs w:val="20"/>
                <w:u w:val="single"/>
              </w:rPr>
              <w:t/>
            </w:r>
            <w:r w:rsidRPr="009503D1">
              <w:rPr>
                <w:b/>
                <w:sz w:val="20"/>
                <w:szCs w:val="20"/>
                <w:u w:val="single"/>
              </w:rPr>
              <w:t xml:space="preserve">Sangle de levage :</w:t>
            </w:r>
            <w:r>
              <w:rPr>
                <w:b/>
                <w:sz w:val="20"/>
                <w:szCs w:val="20"/>
                <w:u w:val="single"/>
              </w:rPr>
              <w:t/>
            </w:r>
            <w:r w:rsidRPr="00F4383B">
              <w:rPr>
                <w:b/>
                <w:sz w:val="20"/>
                <w:szCs w:val="20"/>
                <w:u w:val="single"/>
              </w:rPr>
              <w:t/>
            </w:r>
            <w:r w:rsidRPr="009503D1">
              <w:rPr>
                <w:b/>
                <w:sz w:val="20"/>
                <w:szCs w:val="20"/>
                <w:u w:val="single"/>
              </w:rPr>
              <w:t/>
            </w:r>
            <w:r w:rsidRPr="00F4383B">
              <w:rPr>
                <w:b/>
                <w:sz w:val="20"/>
                <w:szCs w:val="20"/>
                <w:u w:val="single"/>
              </w:rPr>
              <w:t/>
            </w:r>
            <w:r w:rsidRPr="009503D1">
              <w:rPr>
                <w:b/>
                <w:sz w:val="20"/>
                <w:szCs w:val="20"/>
                <w:u w:val="single"/>
              </w:rPr>
              <w:t/>
            </w:r>
          </w:p>
          <w:p w14:paraId="3DF01DF3"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
            </w:r>
            <w:r w:rsidRPr="00DC1F5F">
              <w:rPr>
                <w:bCs/>
                <w:sz w:val="20"/>
                <w:szCs w:val="20"/>
              </w:rPr>
              <w:t/>
            </w:r>
            <w:r w:rsidRPr="00ED2B1F">
              <w:rPr>
                <w:bCs/>
                <w:sz w:val="20"/>
                <w:szCs w:val="20"/>
              </w:rPr>
              <w:t/>
            </w:r>
            <w:r>
              <w:rPr>
                <w:bCs/>
                <w:sz w:val="20"/>
                <w:szCs w:val="20"/>
              </w:rPr>
              <w:t xml:space="preserve"> </w:t>
            </w:r>
          </w:p>
          <w:p w14:paraId="3FB9D6DB"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r>
              <w:rPr>
                <w:bCs/>
                <w:sz w:val="20"/>
                <w:szCs w:val="20"/>
              </w:rPr>
              <w:t xml:space="preserve"> </w:t>
            </w:r>
            <w:r w:rsidRPr="00ED2B1F">
              <w:rPr>
                <w:bCs/>
                <w:sz w:val="20"/>
                <w:szCs w:val="20"/>
              </w:rPr>
              <w:t xml:space="preserve">34</w:t>
            </w:r>
            <w:r>
              <w:rPr>
                <w:bCs/>
                <w:sz w:val="20"/>
                <w:szCs w:val="20"/>
              </w:rPr>
              <w:t xml:space="preserve">   </w:t>
            </w:r>
            <w:r w:rsidRPr="00ED2B1F">
              <w:rPr>
                <w:bCs/>
                <w:sz w:val="20"/>
                <w:szCs w:val="20"/>
              </w:rPr>
              <w:t xml:space="preserve">Composition :</w:t>
            </w:r>
            <w:r>
              <w:rPr>
                <w:bCs/>
                <w:sz w:val="20"/>
                <w:szCs w:val="20"/>
              </w:rPr>
              <w:t xml:space="preserve"> </w:t>
            </w:r>
            <w:r w:rsidRPr="00ED2B1F">
              <w:rPr>
                <w:bCs/>
                <w:sz w:val="20"/>
                <w:szCs w:val="20"/>
              </w:rPr>
              <w:t xml:space="preserve">34</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43FEFD62" w14:textId="577478C2" w:rsidR="006425DB" w:rsidRPr="0046654D" w:rsidRDefault="006425DB" w:rsidP="006425DB">
            <w:pPr>
              <w:keepLines/>
              <w:tabs>
                <w:tab w:val="left" w:pos="1348"/>
                <w:tab w:val="left" w:pos="2907"/>
                <w:tab w:val="left" w:pos="4466"/>
                <w:tab w:val="left" w:pos="5175"/>
              </w:tabs>
              <w:snapToGrid w:val="0"/>
              <w:rPr>
                <w:sz w:val="20"/>
                <w:szCs w:val="20"/>
              </w:rPr>
            </w:pPr>
            <w:r w:rsidRPr="00ED2B1F">
              <w:rPr>
                <w:bCs/>
                <w:sz w:val="20"/>
                <w:szCs w:val="20"/>
              </w:rPr>
              <w:t/>
            </w:r>
            <w:r w:rsidRPr="00DC1F5F">
              <w:rPr>
                <w:bCs/>
                <w:sz w:val="20"/>
                <w:szCs w:val="20"/>
              </w:rPr>
              <w:t/>
            </w:r>
            <w:r w:rsidRPr="00ED2B1F">
              <w:rPr>
                <w:bCs/>
                <w:sz w:val="20"/>
                <w:szCs w:val="20"/>
              </w:rPr>
              <w:t/>
            </w:r>
            <w:r>
              <w:rPr>
                <w:bCs/>
                <w:sz w:val="20"/>
                <w:szCs w:val="20"/>
              </w:rPr>
              <w:t xml:space="preserve"> </w:t>
            </w:r>
          </w:p>
          <w:p w14:paraId="3FB9D6DB"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Section (mm2):</w:t>
            </w:r>
            <w:r>
              <w:rPr>
                <w:bCs/>
                <w:sz w:val="20"/>
                <w:szCs w:val="20"/>
              </w:rPr>
              <w:t xml:space="preserve"> </w:t>
            </w:r>
            <w:r w:rsidRPr="00ED2B1F">
              <w:rPr>
                <w:bCs/>
                <w:sz w:val="20"/>
                <w:szCs w:val="20"/>
              </w:rPr>
              <w:t xml:space="preserve">34</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43FEFD62" w14:textId="577478C2" w:rsidR="006425DB" w:rsidRPr="0046654D" w:rsidRDefault="006425DB" w:rsidP="006425DB">
            <w:pPr>
              <w:keepLines/>
              <w:tabs>
                <w:tab w:val="left" w:pos="1348"/>
                <w:tab w:val="left" w:pos="2907"/>
                <w:tab w:val="left" w:pos="4466"/>
                <w:tab w:val="left" w:pos="5175"/>
              </w:tabs>
              <w:snapToGrid w:val="0"/>
              <w:rPr>
                <w:sz w:val="20"/>
                <w:szCs w:val="20"/>
              </w:rPr>
            </w:pPr>
            <w:r w:rsidRPr="00ED2B1F">
              <w:rPr>
                <w:bCs/>
                <w:sz w:val="20"/>
                <w:szCs w:val="20"/>
              </w:rPr>
              <w:t/>
            </w:r>
            <w:r w:rsidRPr="00DC1F5F">
              <w:rPr>
                <w:bCs/>
                <w:sz w:val="20"/>
                <w:szCs w:val="20"/>
              </w:rPr>
              <w:t/>
            </w:r>
            <w:r w:rsidRPr="00ED2B1F">
              <w:rPr>
                <w:bCs/>
                <w:sz w:val="20"/>
                <w:szCs w:val="20"/>
              </w:rPr>
              <w:t/>
            </w:r>
            <w:r>
              <w:rPr>
                <w:bCs/>
                <w:sz w:val="20"/>
                <w:szCs w:val="20"/>
              </w:rPr>
              <w:t xml:space="preserve"> </w:t>
            </w:r>
          </w:p>
          <w:p w14:paraId="3FB9D6DB"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r>
              <w:rPr>
                <w:bCs/>
                <w:sz w:val="20"/>
                <w:szCs w:val="20"/>
              </w:rPr>
              <w:t xml:space="preserve"> </w:t>
            </w:r>
            <w:r w:rsidRPr="00ED2B1F">
              <w:rPr>
                <w:bCs/>
                <w:sz w:val="20"/>
                <w:szCs w:val="20"/>
              </w:rPr>
              <w:t xml:space="preserve">34</w:t>
            </w:r>
            <w:r>
              <w:rPr>
                <w:bCs/>
                <w:sz w:val="20"/>
                <w:szCs w:val="20"/>
              </w:rPr>
              <w:t xml:space="preserve">   </w:t>
            </w:r>
            <w:r w:rsidRPr="00ED2B1F">
              <w:rPr>
                <w:bCs/>
                <w:sz w:val="20"/>
                <w:szCs w:val="20"/>
              </w:rPr>
              <w:t xml:space="preserve">Nombre de brins :</w:t>
            </w:r>
            <w:r>
              <w:rPr>
                <w:bCs/>
                <w:sz w:val="20"/>
                <w:szCs w:val="20"/>
              </w:rPr>
              <w:t xml:space="preserve"> </w:t>
            </w:r>
            <w:r w:rsidRPr="00ED2B1F">
              <w:rPr>
                <w:bCs/>
                <w:sz w:val="20"/>
                <w:szCs w:val="20"/>
              </w:rPr>
              <w:t xml:space="preserve">34</w:t>
            </w:r>
            <w:r>
              <w:rPr>
                <w:bCs/>
                <w:sz w:val="20"/>
                <w:szCs w:val="20"/>
              </w:rPr>
              <w:t xml:space="preserve">    </w:t>
            </w:r>
            <w:r w:rsidRPr="00ED2B1F">
              <w:rPr>
                <w:bCs/>
                <w:sz w:val="20"/>
                <w:szCs w:val="20"/>
              </w:rPr>
              <w:t/>
            </w:r>
            <w:r>
              <w:rPr>
                <w:bCs/>
                <w:sz w:val="20"/>
                <w:szCs w:val="20"/>
              </w:rPr>
              <w:t xml:space="preserve"> </w:t>
            </w:r>
            <w:r w:rsidRPr="00ED2B1F">
              <w:rPr>
                <w:bCs/>
                <w:sz w:val="20"/>
                <w:szCs w:val="20"/>
              </w:rPr>
              <w:t/>
            </w:r>
            <w:r>
              <w:rPr>
                <w:bCs/>
                <w:sz w:val="20"/>
                <w:szCs w:val="20"/>
              </w:rPr>
              <w:t xml:space="preserve"> </w:t>
            </w:r>
          </w:p>
          <w:p w14:paraId="43FEFD62" w14:textId="577478C2" w:rsidR="006425DB" w:rsidRPr="0046654D" w:rsidRDefault="006425DB" w:rsidP="006425DB">
            <w:pPr>
              <w:keepLines/>
              <w:tabs>
                <w:tab w:val="left" w:pos="1348"/>
                <w:tab w:val="left" w:pos="2907"/>
                <w:tab w:val="left" w:pos="4466"/>
                <w:tab w:val="left" w:pos="5175"/>
              </w:tabs>
              <w:snapToGrid w:val="0"/>
              <w:rPr>
                <w:sz w:val="20"/>
                <w:szCs w:val="20"/>
              </w:rPr>
            </w:pPr>
            <w:r w:rsidRPr="00ED2B1F">
              <w:rPr>
                <w:bCs/>
                <w:sz w:val="20"/>
                <w:szCs w:val="20"/>
              </w:rPr>
              <w:t/>
            </w:r>
            <w:r w:rsidRPr="00DC1F5F">
              <w:rPr>
                <w:bCs/>
                <w:sz w:val="20"/>
                <w:szCs w:val="20"/>
              </w:rPr>
              <w:t/>
            </w:r>
            <w:r w:rsidRPr="00F4383B">
              <w:rPr>
                <w:bCs/>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Distance a obstacles fixes ou entre appareils</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Lignes électriques ou éléments sous tension</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Effet du vent hors service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Accès au poste de travail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O0</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Assemblages, fixations, liaisons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SO</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Organes de roulement (pneumatiques, bandages, galets)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Ossature, contrepoids</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Structure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Fixation lest ou contrepoids</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Organes de roulement et de guidage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Assemblage, fixations, liaisons, articulations</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Equipage mobile, support de charge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Plate-forme, nacelle, sellette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xml:space="preserve">- Protection contre les chutes de hauteur de l'opérateur à partir du 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SO</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Chaîne de manoeuvre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O1,O2</w:t>
            </w: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Organe de manœuvre (chaîne, levier, timon)</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Suspentes (câbles, chaînes, sangles)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Tambour, poulies, noix, pignons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Attaches</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Mouffle, crochet : linguet de sécurité u dispositif équivalent</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Autres dispositifs de préhension</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Vérins, canalisations, distributeurs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Organes de transmission, accouplements</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Freins des mouvements concourant au levage (arrêt et maintien)</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Limitation de la vitesse (absence d'emballement)</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Freins des mouvements horizontaux</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Freins d'immobilisation en translation (hors service)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Protection des organes mobiles de transmission</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Parachute ou dispositif équivalent</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Indication de l'appareil</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Affichage capacité, tableau des charges</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Consignes de sécurité et d'utilisation (lisibilité)</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xml:space="preserve">O0</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r>
              <w:t/>
            </w:r>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xml:space="preserve">O1</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r>
              <w:t/>
            </w:r>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xml:space="preserve">O2</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hectares dans la plaine de Chtouka, en substituant l'eau de mer à l'eau souterraine, et profite ainsi à environ 1.500 exploitations agricoles locales.</w:t>
            </w:r>
            <w:r>
              <w:t/>
            </w:r>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r w:rsidRPr="00115294">
        <w:rPr>
          <w:sz w:val="20"/>
          <w:szCs w:val="20"/>
        </w:rPr>
        <w:br/>
      </w:r>
      <w:r>
        <w:rPr>
          <w:sz w:val="20"/>
          <w:szCs w:val="20"/>
        </w:rPr>
        <w:t xml:space="preserve">             </w:t>
      </w:r>
      <w:r w:rsidRPr="00115294">
        <w:rPr>
          <w:sz w:val="20"/>
          <w:szCs w:val="20"/>
        </w:rPr>
        <w:t xml:space="preserve">Les essais ont été réalisés avec les charges mises à disposition 300 kg.</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 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r>
        <w:rPr>
          <w:sz w:val="20"/>
          <w:szCs w:val="20"/>
        </w:rPr>
        <w:t/>
      </w:r>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r w:rsidRPr="00115294">
        <w:rPr>
          <w:sz w:val="20"/>
          <w:szCs w:val="20"/>
        </w:rPr>
        <w:br/>
      </w:r>
      <w:r>
        <w:rPr>
          <w:sz w:val="20"/>
          <w:szCs w:val="20"/>
        </w:rPr>
        <w:t xml:space="preserve">             </w:t>
      </w:r>
      <w:r w:rsidRPr="00115294">
        <w:rPr>
          <w:sz w:val="20"/>
          <w:szCs w:val="20"/>
        </w:rPr>
        <w:t xml:space="preserve">L'absence de charges n'ayant pas permis la réalisation des essais de fonctionnement, il y aura lieu de réaliser les essais correspondants avant utilisation de l'appareil.</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r w:rsidRPr="00115294">
        <w:rPr>
          <w:sz w:val="20"/>
          <w:szCs w:val="20"/>
        </w:rPr>
        <w:t xml:space="preserve">La vérification de l'état de conservation et les essais de fonctionnement réalisés dans les limites de la présente mission n'ont pas fait apparaître d'observation ni d'anomalie.</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br/>
      </w:r>
      <w:r>
        <w:rPr>
          <w:sz w:val="20"/>
          <w:szCs w:val="20"/>
        </w:rPr>
        <w:t xml:space="preserve">    </w:t>
      </w: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t/>
      </w:r>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BE579" w14:textId="77777777" w:rsidR="0074006E" w:rsidRDefault="0074006E">
      <w:r>
        <w:separator/>
      </w:r>
    </w:p>
  </w:endnote>
  <w:endnote w:type="continuationSeparator" w:id="0">
    <w:p w14:paraId="472255A4" w14:textId="77777777" w:rsidR="0074006E" w:rsidRDefault="00740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81CA0" w14:textId="77777777" w:rsidR="0074006E" w:rsidRDefault="0074006E">
      <w:r>
        <w:separator/>
      </w:r>
    </w:p>
  </w:footnote>
  <w:footnote w:type="continuationSeparator" w:id="0">
    <w:p w14:paraId="1A620BAA" w14:textId="77777777" w:rsidR="0074006E" w:rsidRDefault="00740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5537"/>
    <w:rsid w:val="000E2524"/>
    <w:rsid w:val="000F040D"/>
    <w:rsid w:val="000F0C41"/>
    <w:rsid w:val="00115E34"/>
    <w:rsid w:val="001406A5"/>
    <w:rsid w:val="001505EA"/>
    <w:rsid w:val="00151A33"/>
    <w:rsid w:val="00157554"/>
    <w:rsid w:val="00157778"/>
    <w:rsid w:val="00161F62"/>
    <w:rsid w:val="00164ADD"/>
    <w:rsid w:val="00165659"/>
    <w:rsid w:val="00165B36"/>
    <w:rsid w:val="0017325F"/>
    <w:rsid w:val="0017670B"/>
    <w:rsid w:val="00180F87"/>
    <w:rsid w:val="00180FCC"/>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7784"/>
    <w:rsid w:val="00241138"/>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67D"/>
    <w:rsid w:val="00476726"/>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735F6"/>
    <w:rsid w:val="00575FEA"/>
    <w:rsid w:val="00577BB2"/>
    <w:rsid w:val="00580BF6"/>
    <w:rsid w:val="005827B0"/>
    <w:rsid w:val="00583175"/>
    <w:rsid w:val="0058450A"/>
    <w:rsid w:val="00586CEE"/>
    <w:rsid w:val="005934E4"/>
    <w:rsid w:val="005A160B"/>
    <w:rsid w:val="005A644D"/>
    <w:rsid w:val="005B342B"/>
    <w:rsid w:val="005B6878"/>
    <w:rsid w:val="005C03CD"/>
    <w:rsid w:val="005C10FC"/>
    <w:rsid w:val="005C6C5F"/>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75BD"/>
    <w:rsid w:val="00780ECC"/>
    <w:rsid w:val="00785186"/>
    <w:rsid w:val="00785316"/>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B8A"/>
    <w:rsid w:val="009D4D59"/>
    <w:rsid w:val="009D5A75"/>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40CF0"/>
    <w:rsid w:val="00A435BB"/>
    <w:rsid w:val="00A5010E"/>
    <w:rsid w:val="00A5155D"/>
    <w:rsid w:val="00A57D36"/>
    <w:rsid w:val="00A72C9C"/>
    <w:rsid w:val="00A73A97"/>
    <w:rsid w:val="00A84E3E"/>
    <w:rsid w:val="00A8682C"/>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B00497"/>
    <w:rsid w:val="00B01D07"/>
    <w:rsid w:val="00B05899"/>
    <w:rsid w:val="00B10F50"/>
    <w:rsid w:val="00B11280"/>
    <w:rsid w:val="00B11878"/>
    <w:rsid w:val="00B122C2"/>
    <w:rsid w:val="00B138AA"/>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5936"/>
    <w:rsid w:val="00F010AC"/>
    <w:rsid w:val="00F0652F"/>
    <w:rsid w:val="00F15034"/>
    <w:rsid w:val="00F160EC"/>
    <w:rsid w:val="00F16A76"/>
    <w:rsid w:val="00F2056C"/>
    <w:rsid w:val="00F21330"/>
    <w:rsid w:val="00F21CC8"/>
    <w:rsid w:val="00F31CA6"/>
    <w:rsid w:val="00F32443"/>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157</cp:revision>
  <cp:lastPrinted>2024-02-03T23:26:00Z</cp:lastPrinted>
  <dcterms:created xsi:type="dcterms:W3CDTF">2022-07-11T09:24:00Z</dcterms:created>
  <dcterms:modified xsi:type="dcterms:W3CDTF">2024-10-07T19:15:00Z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