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ERT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9E7E41" w:rsidRDefault="007F16AC" w:rsidP="004E19DB">
            <w:pPr>
              <w:jc w:val="center"/>
              <w:rPr>
                <w:b/>
                <w:bCs/>
              </w:rPr>
            </w:pPr>
            <w:r w:rsidRPr="009E7E41">
              <w:rPr>
                <w:b/>
                <w:bCs/>
              </w:rPr>
              <w:t xml:space="preserve">XMR Company</w:t>
            </w:r>
          </w:p>
          <w:p w14:paraId="21911142" w14:textId="43C02F05" w:rsidR="005C03CD" w:rsidRPr="009E7E41" w:rsidRDefault="007F16AC" w:rsidP="00880162">
            <w:pPr>
              <w:tabs>
                <w:tab w:val="left" w:pos="1416"/>
                <w:tab w:val="left" w:pos="2379"/>
                <w:tab w:val="left" w:pos="3797"/>
                <w:tab w:val="left" w:pos="4704"/>
                <w:tab w:val="left" w:pos="7765"/>
              </w:tabs>
              <w:jc w:val="center"/>
              <w:rPr>
                <w:b/>
                <w:bCs/>
              </w:rPr>
            </w:pPr>
            <w:r w:rsidRPr="009E7E41">
              <w:rPr>
                <w:b/>
                <w:bCs/>
              </w:rPr>
              <w:t xml:space="preserve">GTHCONSULT SARL, SIÈGE SOCIAL: BOULEVARD MOHAMMED VI, LOT AL MASSIRA, LOT N°187, APPT 5-6 3EME ETAGE</w:t>
            </w:r>
          </w:p>
          <w:p w14:paraId="3D76AD82" w14:textId="77777777" w:rsidR="007F16AC" w:rsidRPr="009E7E41" w:rsidRDefault="007F16AC" w:rsidP="007F16AC">
            <w:pPr>
              <w:tabs>
                <w:tab w:val="left" w:pos="1416"/>
                <w:tab w:val="left" w:pos="2379"/>
                <w:tab w:val="left" w:pos="3797"/>
                <w:tab w:val="left" w:pos="4704"/>
                <w:tab w:val="left" w:pos="7765"/>
              </w:tabs>
              <w:jc w:val="center"/>
              <w:rPr>
                <w:b/>
                <w:bCs/>
              </w:rPr>
            </w:pPr>
            <w:r w:rsidRPr="009E7E41">
              <w:rPr>
                <w:b/>
                <w:bCs/>
              </w:rPr>
              <w:t xml:space="preserve">29000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9E7E41">
              <w:rPr>
                <w:b/>
                <w:bCs/>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17759A" w:rsidRDefault="007F16AC" w:rsidP="00024D7F">
            <w:pPr>
              <w:rPr>
                <w:b/>
                <w:bCs/>
                <w:color w:val="4D4D4C"/>
                <w:sz w:val="18"/>
                <w:szCs w:val="18"/>
              </w:rPr>
            </w:pPr>
            <w:r w:rsidRPr="0017759A">
              <w:rPr>
                <w:b/>
                <w:bCs/>
                <w:color w:val="4D4D4C"/>
                <w:sz w:val="18"/>
                <w:szCs w:val="18"/>
              </w:rPr>
              <w:t xml:space="preserve">ESEMESE</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17759A">
              <w:rPr>
                <w:b/>
                <w:bCs/>
                <w:color w:val="4D4D4C"/>
                <w:sz w:val="18"/>
                <w:szCs w:val="18"/>
              </w:rPr>
              <w:t xml:space="preserve">Appareil Non CE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17759A" w:rsidRDefault="00625B22" w:rsidP="005C03CD">
            <w:pPr>
              <w:rPr>
                <w:b/>
                <w:bCs/>
                <w:color w:val="4D4D4C"/>
                <w:sz w:val="18"/>
                <w:szCs w:val="18"/>
              </w:rPr>
            </w:pPr>
            <w:r w:rsidRPr="0017759A">
              <w:rPr>
                <w:b/>
                <w:bCs/>
                <w:color w:val="4D4D4C"/>
                <w:sz w:val="18"/>
                <w:szCs w:val="18"/>
              </w:rPr>
              <w:t xml:space="preserve">Périodique</w:t>
            </w:r>
            <w:r w:rsidR="00DA06CA" w:rsidRPr="0017759A">
              <w:rPr>
                <w:b/>
                <w:bCs/>
                <w:color w:val="4D4D4C"/>
                <w:sz w:val="18"/>
                <w:szCs w:val="18"/>
              </w:rPr>
              <w:t/>
            </w:r>
            <w:r w:rsidRPr="0017759A">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17759A">
              <w:rPr>
                <w:b/>
                <w:bCs/>
                <w:color w:val="4D4D4C"/>
                <w:sz w:val="18"/>
                <w:szCs w:val="18"/>
              </w:rPr>
              <w:t xml:space="preserve">34E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17759A">
              <w:rPr>
                <w:b/>
                <w:bCs/>
                <w:color w:val="4D4D4C"/>
                <w:sz w:val="18"/>
                <w:szCs w:val="18"/>
              </w:rPr>
              <w:t xml:space="preserve">Atelier de Recyclage</w:t>
            </w:r>
            <w:r w:rsidR="003F3E7B" w:rsidRPr="0017759A">
              <w:rPr>
                <w:b/>
                <w:bCs/>
                <w:color w:val="4D4D4C"/>
                <w:sz w:val="18"/>
                <w:szCs w:val="18"/>
              </w:rPr>
              <w:t/>
            </w:r>
            <w:r w:rsidRPr="0017759A">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17759A">
              <w:rPr>
                <w:b/>
                <w:bCs/>
                <w:color w:val="4D4D4C"/>
                <w:sz w:val="18"/>
                <w:szCs w:val="18"/>
              </w:rPr>
              <w:t xml:space="preserve">19/10/2024</w:t>
            </w:r>
            <w:r w:rsidR="00895DB4" w:rsidRPr="0017759A">
              <w:rPr>
                <w:b/>
                <w:bCs/>
                <w:color w:val="4D4D4C"/>
                <w:sz w:val="18"/>
                <w:szCs w:val="18"/>
              </w:rPr>
              <w:t/>
            </w:r>
            <w:r w:rsidRPr="0017759A">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17759A">
              <w:rPr>
                <w:b/>
                <w:bCs/>
                <w:color w:val="4D4D4C"/>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17759A">
              <w:rPr>
                <w:b/>
                <w:bCs/>
                <w:color w:val="4D4D4C"/>
                <w:sz w:val="18"/>
                <w:szCs w:val="18"/>
              </w:rPr>
              <w:t xml:space="preserve">Amine OUNI</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17759A">
              <w:rPr>
                <w:b/>
                <w:bCs/>
                <w:color w:val="4D4D4C"/>
                <w:sz w:val="18"/>
                <w:szCs w:val="18"/>
              </w:rPr>
              <w:t xml:space="preserve">19/10/2024</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17759A" w:rsidRDefault="00CD5858" w:rsidP="005C03CD">
            <w:pPr>
              <w:rPr>
                <w:b/>
                <w:bCs/>
                <w:color w:val="4D4D4C"/>
                <w:sz w:val="18"/>
                <w:szCs w:val="18"/>
              </w:rPr>
            </w:pPr>
            <w:r w:rsidRPr="0017759A">
              <w:rPr>
                <w:b/>
                <w:bCs/>
                <w:color w:val="4D4D4C"/>
                <w:sz w:val="18"/>
                <w:szCs w:val="18"/>
              </w:rPr>
              <w:t xml:space="preserve">9 </w:t>
            </w:r>
            <w:r w:rsidR="00341C73" w:rsidRPr="0017759A">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ERT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ERT</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 xml:space="preserve">ESEMESE</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 xml:space="preserve">zet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 xml:space="preserve">2005</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 xml:space="preserve">34E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 xml:space="preserve">234</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 xml:space="preserve">Atelier de Recyclage</w:t>
            </w:r>
            <w:r w:rsidR="004A45C3" w:rsidRPr="004A45C3">
              <w:rPr>
                <w:bCs/>
              </w:rPr>
              <w:t/>
            </w:r>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 xml:space="preserve">Poutres roulantes (non motorisée)</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 xml:space="preserve">Présenté</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 xml:space="preserve">Réalisées le : </w:t>
            </w:r>
            <w:r w:rsidRPr="007B5219">
              <w:t/>
            </w:r>
            <w:r>
              <w:t xml:space="preserve">12/10/2010</w:t>
            </w:r>
            <w:r w:rsidRPr="007B5219">
              <w:t/>
            </w:r>
            <w: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Effectuée le : </w:t>
            </w:r>
            <w:r w:rsidRPr="003C6370">
              <w:t/>
            </w:r>
            <w:r>
              <w:t xml:space="preserve">10/10/2015</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xml:space="preserve">Rapport : Présenté</w:t>
            </w:r>
            <w:r w:rsidRPr="00B37C7D">
              <w:t/>
            </w:r>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 xml:space="preserve">Réalisé avec la Charge maximale utile</w:t>
            </w:r>
            <w:r w:rsidRPr="00033C7A">
              <w:t/>
            </w:r>
            <w:r>
              <w:t xml:space="preserve"> </w:t>
            </w:r>
            <w:r w:rsidRPr="00033C7A">
              <w:t/>
            </w:r>
            <w: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 xml:space="preserve">Sans objet</w:t>
            </w:r>
            <w:r w:rsidRPr="004D207C">
              <w:t/>
            </w:r>
            <w:r>
              <w:t xml:space="preserve"> </w:t>
            </w:r>
            <w:r w:rsidRPr="00033C7A">
              <w:t/>
            </w:r>
            <w: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 xml:space="preserve">Appareil Non CE   </w:t>
            </w:r>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072847" w:rsidRDefault="00C53EE1" w:rsidP="00954F59">
            <w:pPr>
              <w:keepLines/>
              <w:tabs>
                <w:tab w:val="left" w:pos="3758"/>
              </w:tabs>
              <w:snapToGrid w:val="0"/>
              <w:rPr>
                <w:sz w:val="18"/>
                <w:szCs w:val="18"/>
                <w:lang w:val="en-US" w:eastAsia="en-US"/>
              </w:rPr>
            </w:pPr>
            <w:r w:rsidRPr="00072847">
              <w:rPr>
                <w:sz w:val="18"/>
                <w:szCs w:val="18"/>
                <w:lang w:val="en-US" w:eastAsia="en-US"/>
              </w:rPr>
              <w:t xml:space="preserve">- </w:t>
            </w:r>
            <w:r w:rsidR="00954F59" w:rsidRPr="00072847">
              <w:rPr>
                <w:sz w:val="18"/>
                <w:szCs w:val="18"/>
                <w:lang w:val="en-US" w:eastAsia="en-US"/>
              </w:rPr>
              <w:t>Charge maximale utile (kg) :</w:t>
            </w:r>
            <w:r w:rsidR="00591C06" w:rsidRPr="00072847">
              <w:rPr>
                <w:sz w:val="18"/>
                <w:szCs w:val="18"/>
                <w:lang w:val="en-US" w:eastAsia="en-US"/>
              </w:rPr>
              <w:t xml:space="preserve"> 12</w:t>
            </w:r>
            <w:r w:rsidR="00591C06" w:rsidRPr="00072847">
              <w:rPr>
                <w:sz w:val="18"/>
                <w:szCs w:val="18"/>
                <w:lang w:eastAsia="en-US"/>
              </w:rPr>
              <w:t/>
            </w:r>
            <w:r w:rsidR="00591C06" w:rsidRPr="00072847">
              <w:rPr>
                <w:sz w:val="18"/>
                <w:szCs w:val="18"/>
                <w:lang w:val="en-US" w:eastAsia="en-US"/>
              </w:rPr>
              <w:t/>
            </w:r>
          </w:p>
          <w:p w14:paraId="42CF8098" w14:textId="042DC05A" w:rsidR="00954F59" w:rsidRPr="00072847" w:rsidRDefault="00C53EE1" w:rsidP="00954F59">
            <w:pPr>
              <w:keepLines/>
              <w:tabs>
                <w:tab w:val="left" w:pos="3616"/>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d’élévation (m) : </w:t>
            </w:r>
            <w:r w:rsidR="006370BD" w:rsidRPr="00072847">
              <w:rPr>
                <w:sz w:val="18"/>
                <w:szCs w:val="18"/>
                <w:lang w:val="en-US" w:eastAsia="en-US"/>
              </w:rPr>
              <w:t xml:space="preserve">12</w:t>
            </w:r>
            <w:r w:rsidR="006370BD" w:rsidRPr="00072847">
              <w:rPr>
                <w:sz w:val="18"/>
                <w:szCs w:val="18"/>
                <w:lang w:eastAsia="en-US"/>
              </w:rPr>
              <w:t/>
            </w:r>
            <w:r w:rsidR="006370BD" w:rsidRPr="00072847">
              <w:rPr>
                <w:sz w:val="18"/>
                <w:szCs w:val="18"/>
                <w:lang w:val="en-US" w:eastAsia="en-US"/>
              </w:rPr>
              <w:t/>
            </w:r>
          </w:p>
          <w:p w14:paraId="2D852541" w14:textId="4F8A9FE5" w:rsidR="00954F59" w:rsidRPr="00072847" w:rsidRDefault="00C53EE1" w:rsidP="00954F59">
            <w:pPr>
              <w:keepLines/>
              <w:tabs>
                <w:tab w:val="left" w:pos="3332"/>
                <w:tab w:val="left" w:pos="4183"/>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forme : </w:t>
            </w:r>
            <w:r w:rsidR="000D19BF" w:rsidRPr="00072847">
              <w:rPr>
                <w:sz w:val="18"/>
                <w:szCs w:val="18"/>
                <w:lang w:val="en-US" w:eastAsia="en-US"/>
              </w:rPr>
              <w:t xml:space="preserve">12</w:t>
            </w:r>
            <w:r w:rsidR="00276A8D" w:rsidRPr="00072847">
              <w:rPr>
                <w:sz w:val="18"/>
                <w:szCs w:val="18"/>
                <w:lang w:eastAsia="en-US"/>
              </w:rPr>
              <w:t/>
            </w:r>
            <w:r w:rsidR="000D19BF" w:rsidRPr="00072847">
              <w:rPr>
                <w:sz w:val="18"/>
                <w:szCs w:val="18"/>
                <w:lang w:val="en-US" w:eastAsia="en-US"/>
              </w:rPr>
              <w:t/>
            </w:r>
          </w:p>
          <w:p w14:paraId="3E14D9DF" w14:textId="21D70114" w:rsidR="00666F99" w:rsidRPr="00072847" w:rsidRDefault="00C53EE1" w:rsidP="00954F59">
            <w:pPr>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Dévers autorisé : </w:t>
            </w:r>
            <w:r w:rsidR="007B2462" w:rsidRPr="00072847">
              <w:rPr>
                <w:sz w:val="18"/>
                <w:szCs w:val="18"/>
                <w:lang w:val="en-US" w:eastAsia="en-US"/>
              </w:rPr>
              <w:t xml:space="preserve">undefined</w:t>
            </w:r>
            <w:r w:rsidR="007B2462" w:rsidRPr="00072847">
              <w:rPr>
                <w:sz w:val="18"/>
                <w:szCs w:val="18"/>
                <w:lang w:eastAsia="en-US"/>
              </w:rPr>
              <w:t/>
            </w:r>
            <w:r w:rsidR="007B2462" w:rsidRPr="00072847">
              <w:rPr>
                <w:sz w:val="18"/>
                <w:szCs w:val="18"/>
                <w:lang w:val="en-US" w:eastAsia="en-US"/>
              </w:rPr>
              <w:t/>
            </w:r>
          </w:p>
          <w:p w14:paraId="3F5A5B53" w14:textId="4E474421" w:rsidR="00C53EE1" w:rsidRPr="00072847" w:rsidRDefault="00C53EE1" w:rsidP="00954F59">
            <w:pPr>
              <w:rPr>
                <w:sz w:val="18"/>
                <w:szCs w:val="18"/>
                <w:lang w:val="en-US" w:eastAsia="en-US"/>
              </w:rPr>
            </w:pPr>
            <w:r w:rsidRPr="00072847">
              <w:rPr>
                <w:sz w:val="18"/>
                <w:szCs w:val="18"/>
                <w:lang w:val="en-US" w:eastAsia="en-US"/>
              </w:rPr>
              <w:t xml:space="preserve">- de personnes : </w:t>
            </w:r>
            <w:r w:rsidR="00C425A1" w:rsidRPr="00072847">
              <w:rPr>
                <w:sz w:val="18"/>
                <w:szCs w:val="18"/>
                <w:lang w:val="en-US" w:eastAsia="en-US"/>
              </w:rPr>
              <w:t xml:space="preserve">12</w:t>
            </w:r>
            <w:r w:rsidR="00C425A1" w:rsidRPr="00072847">
              <w:rPr>
                <w:sz w:val="18"/>
                <w:szCs w:val="18"/>
                <w:lang w:eastAsia="en-US"/>
              </w:rPr>
              <w:t/>
            </w:r>
            <w:r w:rsidR="00C425A1" w:rsidRPr="00072847">
              <w:rPr>
                <w:sz w:val="18"/>
                <w:szCs w:val="18"/>
                <w:lang w:val="en-US" w:eastAsia="en-US"/>
              </w:rPr>
              <w:t/>
            </w:r>
          </w:p>
          <w:p w14:paraId="0DBDF181" w14:textId="2E1C4F94" w:rsidR="00C53EE1" w:rsidRPr="00072847" w:rsidRDefault="00C53EE1" w:rsidP="00954F59">
            <w:pPr>
              <w:rPr>
                <w:sz w:val="18"/>
                <w:szCs w:val="18"/>
              </w:rPr>
            </w:pPr>
            <w:r w:rsidRPr="00072847">
              <w:rPr>
                <w:sz w:val="18"/>
                <w:szCs w:val="18"/>
                <w:lang w:val="en-US" w:eastAsia="en-US"/>
              </w:rPr>
              <w:t>- Portée (m) </w:t>
            </w:r>
            <w:r w:rsidR="006E4C65" w:rsidRPr="00072847">
              <w:rPr>
                <w:sz w:val="18"/>
                <w:szCs w:val="18"/>
                <w:lang w:val="en-US" w:eastAsia="en-US"/>
              </w:rPr>
              <w:t xml:space="preserve">: 12</w:t>
            </w:r>
            <w:r w:rsidR="006E4C65" w:rsidRPr="00072847">
              <w:rPr>
                <w:sz w:val="18"/>
                <w:szCs w:val="18"/>
                <w:lang w:eastAsia="en-US"/>
              </w:rPr>
              <w:t/>
            </w:r>
            <w:r w:rsidR="006E4C65" w:rsidRPr="00072847">
              <w:rPr>
                <w:sz w:val="18"/>
                <w:szCs w:val="18"/>
                <w:lang w:val="en-US" w:eastAsia="en-US"/>
              </w:rPr>
              <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5B60FF3"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 xml:space="preserve">Elévation :</w:t>
            </w:r>
          </w:p>
          <w:p w14:paraId="648ECBCB"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 xml:space="preserve">Hydraulique</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 xml:space="preserve">Télescopage :</w:t>
            </w:r>
          </w:p>
          <w:p w14:paraId="648ECBCB"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 xml:space="preserve">Mécanique</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 xml:space="preserve">Orientation :</w:t>
            </w:r>
          </w:p>
          <w:p w14:paraId="648ECBCB"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 xml:space="preserve">Sans objet</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 xml:space="preserve">Pendulaire :</w:t>
            </w:r>
          </w:p>
          <w:p w14:paraId="648ECBCB"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 xml:space="preserve">Sans objet</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 xml:space="preserve">Rotation du poste de travail :</w:t>
            </w:r>
          </w:p>
          <w:p w14:paraId="648ECBCB"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 xml:space="preserve">poste fixe</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0A6E45EC" w:rsidR="006425DB" w:rsidRPr="00072847" w:rsidRDefault="00237E3A" w:rsidP="006425DB">
            <w:pPr>
              <w:keepLines/>
              <w:tabs>
                <w:tab w:val="left" w:pos="1348"/>
                <w:tab w:val="left" w:pos="2907"/>
                <w:tab w:val="left" w:pos="4466"/>
                <w:tab w:val="left" w:pos="5175"/>
              </w:tabs>
              <w:snapToGrid w:val="0"/>
              <w:rPr>
                <w:sz w:val="18"/>
                <w:szCs w:val="18"/>
              </w:rPr>
            </w:pPr>
            <w:r w:rsidRPr="00072847">
              <w:rPr>
                <w:sz w:val="18"/>
                <w:szCs w:val="18"/>
              </w:rPr>
              <w:t/>
            </w:r>
            <w:r w:rsidR="00D4641F" w:rsidRPr="00072847">
              <w:rPr>
                <w:sz w:val="18"/>
                <w:szCs w:val="18"/>
              </w:rPr>
              <w:t/>
            </w:r>
            <w:r w:rsidRPr="00072847">
              <w:rPr>
                <w:sz w:val="18"/>
                <w:szCs w:val="18"/>
              </w:rPr>
              <w:t xml:space="preserve">Electrique</w:t>
            </w:r>
            <w:r w:rsidR="003A3921" w:rsidRPr="00072847">
              <w:rPr>
                <w:sz w:val="18"/>
                <w:szCs w:val="18"/>
              </w:rPr>
              <w:t/>
            </w:r>
            <w:r w:rsidR="00E7444A" w:rsidRPr="00072847">
              <w:rPr>
                <w:sz w:val="18"/>
                <w:szCs w:val="18"/>
              </w:rPr>
              <w:t/>
            </w:r>
            <w:r w:rsidR="00D4641F" w:rsidRPr="00072847">
              <w:rPr>
                <w:sz w:val="18"/>
                <w:szCs w:val="18"/>
              </w:rPr>
              <w:t/>
            </w:r>
            <w:r w:rsidRPr="00072847">
              <w:rPr>
                <w:sz w:val="18"/>
                <w:szCs w:val="18"/>
              </w:rPr>
              <w:t/>
            </w:r>
            <w:r w:rsidR="00E7444A" w:rsidRPr="00072847">
              <w:rPr>
                <w:sz w:val="18"/>
                <w:szCs w:val="18"/>
              </w:rPr>
              <w:t/>
            </w:r>
            <w:r w:rsidR="00D4641F" w:rsidRPr="00072847">
              <w:rPr>
                <w:sz w:val="18"/>
                <w:szCs w:val="18"/>
              </w:rPr>
              <w:t/>
            </w:r>
            <w:r w:rsidRPr="00072847">
              <w:rPr>
                <w:sz w:val="18"/>
                <w:szCs w:val="18"/>
              </w:rPr>
              <w:t/>
            </w:r>
            <w:r w:rsidR="00E7444A" w:rsidRPr="00072847">
              <w:rPr>
                <w:sz w:val="18"/>
                <w:szCs w:val="18"/>
              </w:rPr>
              <w:t/>
            </w:r>
            <w:r w:rsidR="00567E2E" w:rsidRPr="00072847">
              <w:rPr>
                <w:sz w:val="18"/>
                <w:szCs w:val="18"/>
              </w:rPr>
              <w:t/>
            </w:r>
            <w:r w:rsidR="00D4641F" w:rsidRPr="00072847">
              <w:rPr>
                <w:sz w:val="18"/>
                <w:szCs w:val="18"/>
              </w:rPr>
              <w:t/>
            </w:r>
            <w:r w:rsidRPr="00072847">
              <w:rPr>
                <w:sz w:val="18"/>
                <w:szCs w:val="18"/>
              </w:rPr>
              <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C796A8" w:rsidR="00954F59" w:rsidRPr="00072847" w:rsidRDefault="005B3A3C" w:rsidP="00E7444A">
            <w:pPr>
              <w:keepLines/>
              <w:tabs>
                <w:tab w:val="left" w:pos="1348"/>
                <w:tab w:val="left" w:pos="2907"/>
                <w:tab w:val="left" w:pos="4466"/>
                <w:tab w:val="left" w:pos="5175"/>
              </w:tabs>
              <w:snapToGrid w:val="0"/>
              <w:rPr>
                <w:sz w:val="18"/>
                <w:szCs w:val="18"/>
              </w:rPr>
            </w:pPr>
            <w:r w:rsidRPr="00072847">
              <w:rPr>
                <w:sz w:val="18"/>
                <w:szCs w:val="18"/>
              </w:rPr>
              <w:t/>
            </w:r>
            <w:r w:rsidRPr="00072847">
              <w:rPr>
                <w:sz w:val="18"/>
                <w:szCs w:val="18"/>
              </w:rPr>
              <w:t/>
            </w:r>
            <w:r w:rsidRPr="00072847">
              <w:rPr>
                <w:sz w:val="18"/>
                <w:szCs w:val="18"/>
              </w:rPr>
              <w:t xml:space="preserve">Manuelle</w:t>
            </w:r>
            <w:r w:rsidR="00141345" w:rsidRPr="00072847">
              <w:rPr>
                <w:sz w:val="18"/>
                <w:szCs w:val="18"/>
              </w:rPr>
              <w:t/>
            </w:r>
            <w:r w:rsidRPr="00072847">
              <w:rPr>
                <w:sz w:val="18"/>
                <w:szCs w:val="18"/>
              </w:rPr>
              <w:t/>
            </w:r>
            <w:r w:rsidRPr="00072847">
              <w:rPr>
                <w:sz w:val="18"/>
                <w:szCs w:val="18"/>
              </w:rPr>
              <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6298D422" w:rsidR="00954F59" w:rsidRPr="00072847" w:rsidRDefault="00141345" w:rsidP="006425DB">
            <w:pPr>
              <w:keepLines/>
              <w:tabs>
                <w:tab w:val="left" w:pos="1348"/>
                <w:tab w:val="left" w:pos="2907"/>
                <w:tab w:val="left" w:pos="4466"/>
                <w:tab w:val="left" w:pos="5175"/>
              </w:tabs>
              <w:snapToGrid w:val="0"/>
              <w:rPr>
                <w:sz w:val="18"/>
                <w:szCs w:val="18"/>
              </w:rPr>
            </w:pPr>
            <w:r w:rsidRPr="00072847">
              <w:rPr>
                <w:sz w:val="18"/>
                <w:szCs w:val="18"/>
              </w:rPr>
              <w:t/>
            </w:r>
            <w:r w:rsidRPr="00072847">
              <w:rPr>
                <w:sz w:val="18"/>
                <w:szCs w:val="18"/>
              </w:rPr>
              <w:t/>
            </w:r>
            <w:r w:rsidRPr="00072847">
              <w:rPr>
                <w:sz w:val="18"/>
                <w:szCs w:val="18"/>
              </w:rPr>
              <w:t xml:space="preserve">Manuelle</w:t>
            </w:r>
            <w:r w:rsidR="00B104D9" w:rsidRPr="00072847">
              <w:rPr>
                <w:sz w:val="18"/>
                <w:szCs w:val="18"/>
              </w:rPr>
              <w:t/>
            </w:r>
            <w:r w:rsidRPr="00072847">
              <w:rPr>
                <w:sz w:val="18"/>
                <w:szCs w:val="18"/>
              </w:rPr>
              <w:t/>
            </w:r>
            <w:r w:rsidRPr="00072847">
              <w:rPr>
                <w:sz w:val="18"/>
                <w:szCs w:val="18"/>
              </w:rPr>
              <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79557B7" w14:textId="5670A03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xml:space="preserve">Suspentes de levage :</w:t>
            </w:r>
          </w:p>
          <w:p w14:paraId="3752F75A" w14:textId="107A3A9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xml:space="preserve">Nombre de chaînes ou câbles :</w:t>
            </w:r>
            <w:r w:rsidR="00C8789C" w:rsidRPr="00072847">
              <w:rPr>
                <w:sz w:val="18"/>
                <w:szCs w:val="18"/>
              </w:rPr>
              <w:t xml:space="preserve">  12</w:t>
            </w:r>
            <w:r w:rsidRPr="00072847">
              <w:rPr>
                <w:sz w:val="18"/>
                <w:szCs w:val="18"/>
              </w:rPr>
              <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xml:space="preserve">Câble(s) de levage :</w:t>
            </w:r>
          </w:p>
          <w:p w14:paraId="3752F75A" w14:textId="107A3A9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xml:space="preserve">Composition :</w:t>
            </w:r>
            <w:r w:rsidR="00C8789C" w:rsidRPr="00072847">
              <w:rPr>
                <w:sz w:val="18"/>
                <w:szCs w:val="18"/>
              </w:rPr>
              <w:t xml:space="preserve">  12</w:t>
            </w:r>
            <w:r w:rsidRPr="00072847">
              <w:rPr>
                <w:sz w:val="18"/>
                <w:szCs w:val="18"/>
              </w:rPr>
              <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xml:space="preserve">Chaînes(s) de levage / Caractéristiques :</w:t>
            </w:r>
          </w:p>
          <w:p w14:paraId="3752F75A" w14:textId="107A3A9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xml:space="preserve">Type de chaine :</w:t>
            </w:r>
            <w:r w:rsidR="00C8789C" w:rsidRPr="00072847">
              <w:rPr>
                <w:sz w:val="18"/>
                <w:szCs w:val="18"/>
              </w:rPr>
              <w:t xml:space="preserve">  123</w:t>
            </w:r>
            <w:r w:rsidRPr="00072847">
              <w:rPr>
                <w:sz w:val="18"/>
                <w:szCs w:val="18"/>
              </w:rPr>
              <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483E68D" w14:textId="5FE2E77E"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xml:space="preserve">Suspentes de levage :</w:t>
            </w:r>
          </w:p>
          <w:p w14:paraId="733068EA" w14:textId="77777777"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xml:space="preserve">Nombre de chaînes ou câbles :  44</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xml:space="preserve">Câble(s) de levage :</w:t>
            </w:r>
          </w:p>
          <w:p w14:paraId="733068EA" w14:textId="77777777"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xml:space="preserve">Diamètre théorique (mm) :  344</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xml:space="preserve">Chaînes(s) de levage / Caractéristiques :</w:t>
            </w:r>
          </w:p>
          <w:p w14:paraId="733068EA" w14:textId="77777777"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xml:space="preserve">Type de chaine :  1000</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
            </w:r>
            <w:r w:rsidR="00775F58" w:rsidRPr="00072847">
              <w:rPr>
                <w:sz w:val="18"/>
                <w:szCs w:val="18"/>
              </w:rPr>
              <w:t/>
            </w:r>
            <w:r w:rsidRPr="00072847">
              <w:rPr>
                <w:sz w:val="18"/>
                <w:szCs w:val="18"/>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 xml:space="preserve">- Accès au poste de conduite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 xml:space="preserve">BE</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 xml:space="preserve">- Autres accès pour entretien et vérification</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 xml:space="preserve">SA</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Châssis porteur (traverses, longerons, fixation du faux-châssis)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FC</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Organes de roulement, pneumatiques, bandages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Poutres, stabilisateurs (verrouillage)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FC</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Blocage de suspension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FC</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Maintien en position route des stabilisateurs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xml:space="preserve">- Mâts, tourelle, flèche, bras, ciseaux</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BE</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xml:space="preserve">- Axes, articulation des éléments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BE</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xml:space="preserve">- Lest ou contrepoids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BE</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xml:space="preserve">- Guidages, butées, amortisseurs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BE</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xml:space="preserve">- Dispositif de séparation générale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BE</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xml:space="preserve">- Equipements, canalisations</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BE</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xml:space="preserve">- Protection des pièces nues sous tension</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BE</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xml:space="preserve">- Enrouleurs</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BE</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 xml:space="preserve">- Eclairage de la zone de travail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 xml:space="preserve">NV</w:t>
            </w: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 xml:space="preserve">- Eclairage de l'accès au 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 xml:space="preserve">BE</w:t>
            </w: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 xml:space="preserve">- Eclairage des zones de maintenance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 xml:space="preserve">BE</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Constitution, fixation, plancher</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SA</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Protection contre les chutes de hauteur de l'opérateur à partir du poste de conduite)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Asservissement présence portillon, trappe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Toit de sécurité</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NV</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Protection contre les risques de cisaillement</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NV</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Extincteur</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NV</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Eclairage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SA</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Constitution, fixation, plancherMise en marche- Arrêt normal - Sélecteur</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Sélecteur de poste de conduite (Priorité)</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Interdiction d'emploi (clef)</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Etat, identification des organes de commande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NV</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Retour automatique au point neutre des commandes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Protection contre les manœuvres involontaires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Validation commande conducteur</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Autres arrêts accessibles (urgence)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Avertisseur sonore, lumineux, indicateurs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NV</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Poste de dépannage / de sauvetage prioritaire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BE,FC</w:t>
            </w:r>
          </w:p>
        </w:tc>
      </w:tr>
    </w:tbl>
    <w:p w14:paraId="02C89F5A"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5B1D01EE"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B17D77">
              <w:rPr>
                <w:sz w:val="18"/>
                <w:szCs w:val="18"/>
              </w:rPr>
              <w:t/>
            </w:r>
            <w:r w:rsidRPr="00934998">
              <w:rPr>
                <w:sz w:val="18"/>
                <w:szCs w:val="18"/>
              </w:rPr>
              <w:t/>
            </w:r>
            <w:r w:rsidR="00B17D77">
              <w:rPr>
                <w:sz w:val="18"/>
                <w:szCs w:val="18"/>
              </w:rPr>
              <w:t xml:space="preserve">- Suspentes</w:t>
            </w:r>
          </w:p>
        </w:tc>
        <w:tc>
          <w:tcPr>
            <w:tcW w:w="3260"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 xml:space="preserve">BE</w:t>
            </w:r>
          </w:p>
        </w:tc>
      </w:tr>
      <w:tr w:rsidR="00962C0A" w:rsidRPr="007D1E15" w14:paraId="465CF2FD"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B17D77">
              <w:rPr>
                <w:sz w:val="18"/>
                <w:szCs w:val="18"/>
              </w:rPr>
              <w:t/>
            </w:r>
            <w:r w:rsidRPr="00934998">
              <w:rPr>
                <w:sz w:val="18"/>
                <w:szCs w:val="18"/>
              </w:rPr>
              <w:t/>
            </w:r>
            <w:r w:rsidR="00B17D77">
              <w:rPr>
                <w:sz w:val="18"/>
                <w:szCs w:val="18"/>
              </w:rPr>
              <w:t xml:space="preserve">- Attaches</w:t>
            </w:r>
          </w:p>
        </w:tc>
        <w:tc>
          <w:tcPr>
            <w:tcW w:w="3260"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 xml:space="preserve">NV</w:t>
            </w:r>
          </w:p>
        </w:tc>
      </w:tr>
      <w:tr w:rsidR="00962C0A" w:rsidRPr="007D1E15" w14:paraId="465CF2FD"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B17D77">
              <w:rPr>
                <w:sz w:val="18"/>
                <w:szCs w:val="18"/>
              </w:rPr>
              <w:t/>
            </w:r>
            <w:r w:rsidRPr="00934998">
              <w:rPr>
                <w:sz w:val="18"/>
                <w:szCs w:val="18"/>
              </w:rPr>
              <w:t/>
            </w:r>
            <w:r w:rsidR="00B17D77">
              <w:rPr>
                <w:sz w:val="18"/>
                <w:szCs w:val="18"/>
              </w:rPr>
              <w:t xml:space="preserve">- Tambour, poulies, noix, pignons</w:t>
            </w:r>
          </w:p>
        </w:tc>
        <w:tc>
          <w:tcPr>
            <w:tcW w:w="3260"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 xml:space="preserve">O3,O4</w:t>
            </w:r>
          </w:p>
        </w:tc>
      </w:tr>
    </w:tbl>
    <w:p w14:paraId="0C6F2442"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2790A597"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Groupes moto-réducteurs</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NV</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Organes de transmission, accouplements, articulations</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FC</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Vérins et canalisations</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Freins des mouvements concourant au levage</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SO</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Limiteur de vitesse (absence d'emballement)</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SO</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Freins du mouvement d'orientation</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Freins du mouvement de rotation de la nacelle</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SO</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Freins du mouvement de translation</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NV</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 d'immobilisation hors service</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NV</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Protection contre une rupture de flexibles, présence</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FC</w:t>
            </w:r>
            <w:r w:rsidR="00EF48C3">
              <w:rPr>
                <w:sz w:val="18"/>
                <w:szCs w:val="18"/>
              </w:rPr>
              <w:t/>
            </w:r>
            <w:r w:rsidRPr="00934998">
              <w:rPr>
                <w:sz w:val="18"/>
                <w:szCs w:val="18"/>
              </w:rPr>
              <w:t/>
            </w: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Protection des organes mobiles de transmission</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w:t>
            </w:r>
            <w:r w:rsidR="00EF48C3">
              <w:rPr>
                <w:sz w:val="18"/>
                <w:szCs w:val="18"/>
              </w:rPr>
              <w:t/>
            </w:r>
            <w:r w:rsidRPr="00934998">
              <w:rPr>
                <w:sz w:val="18"/>
                <w:szCs w:val="18"/>
              </w:rPr>
              <w:t/>
            </w:r>
          </w:p>
        </w:tc>
      </w:tr>
    </w:tbl>
    <w:p w14:paraId="437D4963"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2AF5739C"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Limiteurs de course haute (asservissement)</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Autres limiteurs de course/hors course</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Limiteur de charge, de capacité</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SO</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Limiteur de moment de renversement</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SO</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Parachute ou dispositif équivalent</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Indicateur / détecteur de dévers</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Dispositif de maintien a l'horizontal du plancher de la nacelle</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Correcteur automatique de niveau</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Limiteur d'inclinaison</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Chasse objets ou dispositifs équivalents</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Détecteur d'obstacle a la descente</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SO</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Détecteur de mou de suspente</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SO</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Asservissement de la vitesse de translation à la hauteur de la plateforme</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Asservissement des stabilisateurs</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FC</w:t>
            </w:r>
            <w:r w:rsidR="00974EA5" w:rsidRPr="00934998">
              <w:rPr>
                <w:sz w:val="18"/>
                <w:szCs w:val="18"/>
              </w:rPr>
              <w:t/>
            </w:r>
            <w:r w:rsidRPr="00934998">
              <w:rPr>
                <w:sz w:val="18"/>
                <w:szCs w:val="18"/>
              </w:rPr>
              <w:t/>
            </w: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Dispositifs de blocage des éléments mobiles en position route (autre que les extensions des stabilisateurs)</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FC</w:t>
            </w:r>
            <w:r w:rsidR="00974EA5" w:rsidRPr="00934998">
              <w:rPr>
                <w:sz w:val="18"/>
                <w:szCs w:val="18"/>
              </w:rPr>
              <w:t/>
            </w:r>
            <w:r w:rsidRPr="00934998">
              <w:rPr>
                <w:sz w:val="18"/>
                <w:szCs w:val="18"/>
              </w:rPr>
              <w:t/>
            </w:r>
          </w:p>
        </w:tc>
      </w:tr>
    </w:tbl>
    <w:p w14:paraId="34786FA6"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4A8C179C"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151D4C" w:rsidRPr="00934998">
              <w:rPr>
                <w:sz w:val="18"/>
                <w:szCs w:val="18"/>
              </w:rPr>
              <w:t/>
            </w:r>
            <w:r w:rsidRPr="00934998">
              <w:rPr>
                <w:sz w:val="18"/>
                <w:szCs w:val="18"/>
              </w:rPr>
              <w:t xml:space="preserve">- Plaque constructeur</w:t>
            </w:r>
          </w:p>
        </w:tc>
        <w:tc>
          <w:tcPr>
            <w:tcW w:w="3260"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 xml:space="preserve">BE</w:t>
            </w:r>
            <w:r w:rsidR="00151D4C" w:rsidRPr="00934998">
              <w:rPr>
                <w:sz w:val="18"/>
                <w:szCs w:val="18"/>
              </w:rPr>
              <w:t/>
            </w:r>
            <w:r w:rsidRPr="00934998">
              <w:rPr>
                <w:sz w:val="18"/>
                <w:szCs w:val="18"/>
              </w:rPr>
              <w:t/>
            </w:r>
          </w:p>
        </w:tc>
      </w:tr>
      <w:tr w:rsidR="00962C0A" w:rsidRPr="007D1E15" w14:paraId="0622E552"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151D4C" w:rsidRPr="00934998">
              <w:rPr>
                <w:sz w:val="18"/>
                <w:szCs w:val="18"/>
              </w:rPr>
              <w:t/>
            </w:r>
            <w:r w:rsidRPr="00934998">
              <w:rPr>
                <w:sz w:val="18"/>
                <w:szCs w:val="18"/>
              </w:rPr>
              <w:t xml:space="preserve">- Affichage capacité (charge / portée)</w:t>
            </w:r>
          </w:p>
        </w:tc>
        <w:tc>
          <w:tcPr>
            <w:tcW w:w="3260"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 xml:space="preserve">BE</w:t>
            </w:r>
            <w:r w:rsidR="00151D4C" w:rsidRPr="00934998">
              <w:rPr>
                <w:sz w:val="18"/>
                <w:szCs w:val="18"/>
              </w:rPr>
              <w:t/>
            </w:r>
            <w:r w:rsidRPr="00934998">
              <w:rPr>
                <w:sz w:val="18"/>
                <w:szCs w:val="18"/>
              </w:rPr>
              <w:t/>
            </w:r>
          </w:p>
        </w:tc>
      </w:tr>
      <w:tr w:rsidR="00962C0A" w:rsidRPr="007D1E15" w14:paraId="0622E552"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151D4C" w:rsidRPr="00934998">
              <w:rPr>
                <w:sz w:val="18"/>
                <w:szCs w:val="18"/>
              </w:rPr>
              <w:t/>
            </w:r>
            <w:r w:rsidRPr="00934998">
              <w:rPr>
                <w:sz w:val="18"/>
                <w:szCs w:val="18"/>
              </w:rPr>
              <w:t xml:space="preserve">- Consignes de sécurité (lisibilité)</w:t>
            </w:r>
          </w:p>
        </w:tc>
        <w:tc>
          <w:tcPr>
            <w:tcW w:w="3260"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 xml:space="preserve">BE</w:t>
            </w:r>
            <w:r w:rsidR="00151D4C" w:rsidRPr="00934998">
              <w:rPr>
                <w:sz w:val="18"/>
                <w:szCs w:val="18"/>
              </w:rPr>
              <w:t/>
            </w:r>
            <w:r w:rsidRPr="00934998">
              <w:rPr>
                <w:sz w:val="18"/>
                <w:szCs w:val="18"/>
              </w:rPr>
              <w:t/>
            </w:r>
          </w:p>
        </w:tc>
      </w:tr>
    </w:tbl>
    <w:p w14:paraId="4254E7A2" w14:textId="57DEF2BD" w:rsidR="009B02AC" w:rsidRPr="009B02AC" w:rsidRDefault="009B02AC" w:rsidP="009B02AC">
      <w:pPr>
        <w:widowControl/>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 xml:space="preserve">O1</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 xml:space="preserve">La station est conçue pour produire de l'eau dessalée, qui est ensuite équitablement répartie entre l'eau potable et l'eau destiné</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 xml:space="preserve">O3</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 xml:space="preserve">Avec un investissement colossal de 4,41 milliards de dirhams (MMDH), ce projet est divisé entre 2,35 milliards de dirhams pour</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 xml:space="preserve">O0</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 xml:space="preserve">Avec un investissement colossal de 4,41 milliards de dirhams (MMDH), ce projet est divisé entre 2,35 milliards de dirhams pour</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 xml:space="preserve">O2</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 xml:space="preserve">première de ce type en Afrique, joue un rôle crucial en fournissant de l'eau potable à la région du Grand Agadir (Agadir Ida-Outanan et Inezgane Ait Melloul)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 xml:space="preserve">O4</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 xml:space="preserve">hectares dans la plaine de Chtouka, en substituant l'eau de mer à l'eau souterraine, et profite ainsi à environ 1.500 exploitations agricoles locales.</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r w:rsidRPr="00115294">
        <w:rPr>
          <w:sz w:val="20"/>
          <w:szCs w:val="20"/>
        </w:rPr>
        <w:br/>
      </w:r>
      <w:r>
        <w:rPr>
          <w:sz w:val="20"/>
          <w:szCs w:val="20"/>
        </w:rPr>
        <w:t xml:space="preserve">             </w:t>
      </w:r>
      <w:r w:rsidRPr="00115294">
        <w:rPr>
          <w:sz w:val="20"/>
          <w:szCs w:val="20"/>
        </w:rPr>
        <w:t xml:space="preserve">Les essais ont été réalisés avec les charges mises à disposition 120 kg.</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r>
        <w:rPr>
          <w:sz w:val="20"/>
          <w:szCs w:val="20"/>
        </w:rPr>
        <w:t/>
      </w:r>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r w:rsidRPr="00115294">
        <w:rPr>
          <w:sz w:val="20"/>
          <w:szCs w:val="20"/>
        </w:rPr>
        <w:br/>
      </w:r>
      <w:r>
        <w:rPr>
          <w:sz w:val="20"/>
          <w:szCs w:val="20"/>
        </w:rPr>
        <w:t xml:space="preserve">             </w:t>
      </w:r>
      <w:r w:rsidRPr="00115294">
        <w:rPr>
          <w:sz w:val="20"/>
          <w:szCs w:val="20"/>
        </w:rPr>
        <w:t xml:space="preserve">L'absence de charges n'ayant pas permis la réalisation des essais de fonctionnement, il y aura lieu de réaliser les essais correspondants avant utilisation de l'appareil.</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r w:rsidRPr="00115294">
        <w:rPr>
          <w:sz w:val="20"/>
          <w:szCs w:val="20"/>
        </w:rPr>
        <w:t xml:space="preserve">La vérification de l'état de conservation et les essais de fonctionnement réalisés dans les limites de la
            présente mission font apparaitre des observations s'opposant à l'utilisation de l'appareil auxquelles il
            convient de remédier.</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t/>
      </w:r>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4EF67" w14:textId="77777777" w:rsidR="00BB1910" w:rsidRDefault="00BB1910">
      <w:r>
        <w:separator/>
      </w:r>
    </w:p>
  </w:endnote>
  <w:endnote w:type="continuationSeparator" w:id="0">
    <w:p w14:paraId="3437B835" w14:textId="77777777" w:rsidR="00BB1910" w:rsidRDefault="00BB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6625E" w14:textId="77777777" w:rsidR="00BB1910" w:rsidRDefault="00BB1910">
      <w:r>
        <w:separator/>
      </w:r>
    </w:p>
  </w:footnote>
  <w:footnote w:type="continuationSeparator" w:id="0">
    <w:p w14:paraId="33F3031D" w14:textId="77777777" w:rsidR="00BB1910" w:rsidRDefault="00BB1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791F"/>
    <w:rsid w:val="001D0E79"/>
    <w:rsid w:val="001D541A"/>
    <w:rsid w:val="001D7F1D"/>
    <w:rsid w:val="001E157D"/>
    <w:rsid w:val="001E4234"/>
    <w:rsid w:val="001E691A"/>
    <w:rsid w:val="001F099C"/>
    <w:rsid w:val="002039AE"/>
    <w:rsid w:val="00206097"/>
    <w:rsid w:val="002060CD"/>
    <w:rsid w:val="002065F3"/>
    <w:rsid w:val="00207A92"/>
    <w:rsid w:val="002176B4"/>
    <w:rsid w:val="00220E1C"/>
    <w:rsid w:val="00233340"/>
    <w:rsid w:val="00233F2B"/>
    <w:rsid w:val="00237784"/>
    <w:rsid w:val="00237E3A"/>
    <w:rsid w:val="00241138"/>
    <w:rsid w:val="0024657F"/>
    <w:rsid w:val="002514CB"/>
    <w:rsid w:val="002528E5"/>
    <w:rsid w:val="00252F1F"/>
    <w:rsid w:val="00254599"/>
    <w:rsid w:val="00255A14"/>
    <w:rsid w:val="00255C3D"/>
    <w:rsid w:val="00261473"/>
    <w:rsid w:val="00262FA0"/>
    <w:rsid w:val="002648A8"/>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D0AA3"/>
    <w:rsid w:val="003D0BE9"/>
    <w:rsid w:val="003D390F"/>
    <w:rsid w:val="003D6FFD"/>
    <w:rsid w:val="003E2B8A"/>
    <w:rsid w:val="003E3B4E"/>
    <w:rsid w:val="003E684A"/>
    <w:rsid w:val="003F051C"/>
    <w:rsid w:val="003F2FEB"/>
    <w:rsid w:val="003F3E7B"/>
    <w:rsid w:val="00406626"/>
    <w:rsid w:val="0040708E"/>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72BA0"/>
    <w:rsid w:val="0097314C"/>
    <w:rsid w:val="00974EA5"/>
    <w:rsid w:val="0097600D"/>
    <w:rsid w:val="00977E59"/>
    <w:rsid w:val="00977FD8"/>
    <w:rsid w:val="00982297"/>
    <w:rsid w:val="00985769"/>
    <w:rsid w:val="009908D5"/>
    <w:rsid w:val="00990A53"/>
    <w:rsid w:val="009921C6"/>
    <w:rsid w:val="00994463"/>
    <w:rsid w:val="009A405C"/>
    <w:rsid w:val="009B02AC"/>
    <w:rsid w:val="009B20A3"/>
    <w:rsid w:val="009B49D3"/>
    <w:rsid w:val="009C3905"/>
    <w:rsid w:val="009C5110"/>
    <w:rsid w:val="009D1F15"/>
    <w:rsid w:val="009D3D7D"/>
    <w:rsid w:val="009D4B8A"/>
    <w:rsid w:val="009D4D59"/>
    <w:rsid w:val="009D5A75"/>
    <w:rsid w:val="009E7161"/>
    <w:rsid w:val="009E7E41"/>
    <w:rsid w:val="009F004F"/>
    <w:rsid w:val="009F23BD"/>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72C9C"/>
    <w:rsid w:val="00A73A97"/>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1D7F"/>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D6F"/>
    <w:rsid w:val="00CB3F52"/>
    <w:rsid w:val="00CC03BE"/>
    <w:rsid w:val="00CC0535"/>
    <w:rsid w:val="00CC134B"/>
    <w:rsid w:val="00CC3816"/>
    <w:rsid w:val="00CC541D"/>
    <w:rsid w:val="00CC6346"/>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31CA6"/>
    <w:rsid w:val="00F32443"/>
    <w:rsid w:val="00F41E1E"/>
    <w:rsid w:val="00F50256"/>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8</Pages>
  <Words>2109</Words>
  <Characters>11600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215</cp:revision>
  <cp:lastPrinted>2024-02-03T23:26:00Z</cp:lastPrinted>
  <dcterms:created xsi:type="dcterms:W3CDTF">2022-07-11T09:24:00Z</dcterms:created>
  <dcterms:modified xsi:type="dcterms:W3CDTF">2024-10-19T18:00:00Z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