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Machine Recyclage AMO Tec</w:t>
            </w:r>
            <w:proofErr w:type="spellStart"/>
            <w:proofErr w:type="gramStart"/>
            <w:r>
              <w:rPr>
                <w:color w:val="00B0F0"/>
                <w:sz w:val="24"/>
                <w:szCs w:val="24"/>
              </w:rPr>
              <w:t/>
            </w:r>
            <w:proofErr w:type="spellEnd"/>
            <w:proofErr w:type="gramEnd"/>
            <w:r>
              <w:rPr>
                <w:color w:val="00B0F0"/>
                <w:sz w:val="24"/>
                <w:szCs w:val="24"/>
              </w:rPr>
              <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Accessoires de levage - Palonniers (2)</w:t>
            </w:r>
            <w:proofErr w:type="spellStart"/>
            <w:proofErr w:type="gramStart"/>
            <w:r w:rsidR="005F11A2" w:rsidRPr="002F735E">
              <w:rPr>
                <w:color w:val="00B0F0"/>
                <w:sz w:val="24"/>
                <w:szCs w:val="24"/>
              </w:rPr>
              <w:t/>
            </w:r>
            <w:proofErr w:type="spellEnd"/>
            <w:proofErr w:type="gramEnd"/>
            <w:r w:rsidR="005F11A2" w:rsidRPr="002F735E">
              <w:rPr>
                <w:color w:val="00B0F0"/>
                <w:sz w:val="24"/>
                <w:szCs w:val="24"/>
              </w:rPr>
              <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GIM Coumpany</w:t>
            </w:r>
            <w:proofErr w:type="spellStart"/>
            <w:proofErr w:type="gramStart"/>
            <w:r>
              <w:rPr>
                <w:b/>
                <w:bCs/>
                <w:sz w:val="24"/>
                <w:szCs w:val="24"/>
              </w:rPr>
              <w:t/>
            </w:r>
            <w:proofErr w:type="spellEnd"/>
            <w:proofErr w:type="gramEnd"/>
            <w:r>
              <w:rPr>
                <w:b/>
                <w:bCs/>
                <w:sz w:val="24"/>
                <w:szCs w:val="24"/>
              </w:rPr>
              <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Cite Mouhammed Marouf</w:t>
            </w:r>
            <w:proofErr w:type="gramStart"/>
            <w:r>
              <w:rPr>
                <w:b/>
                <w:bCs/>
                <w:sz w:val="24"/>
                <w:szCs w:val="24"/>
              </w:rPr>
              <w:t/>
            </w:r>
            <w:proofErr w:type="gramEnd"/>
            <w:r>
              <w:rPr>
                <w:b/>
                <w:bCs/>
                <w:sz w:val="24"/>
                <w:szCs w:val="24"/>
              </w:rPr>
              <w:t xml:space="preserve">, 45670</w:t>
            </w:r>
            <w:proofErr w:type="spellStart"/>
            <w:r>
              <w:rPr>
                <w:b/>
                <w:bCs/>
                <w:sz w:val="24"/>
                <w:szCs w:val="24"/>
              </w:rPr>
              <w:t/>
            </w:r>
            <w:proofErr w:type="spellEnd"/>
            <w:r>
              <w:rPr>
                <w:b/>
                <w:bCs/>
                <w:sz w:val="24"/>
                <w:szCs w:val="24"/>
              </w:rPr>
              <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Tanger</w:t>
            </w:r>
            <w:proofErr w:type="gramStart"/>
            <w:r>
              <w:rPr>
                <w:b/>
                <w:bCs/>
                <w:sz w:val="24"/>
                <w:szCs w:val="24"/>
              </w:rPr>
              <w:t/>
            </w:r>
            <w:proofErr w:type="gramEnd"/>
            <w:r>
              <w:rPr>
                <w:b/>
                <w:bCs/>
                <w:sz w:val="24"/>
                <w:szCs w:val="24"/>
              </w:rPr>
              <w:t xml:space="preserve"> – 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 xml:space="preserve">AMO Tec Company</w:t>
            </w:r>
            <w:proofErr w:type="gramStart"/>
            <w:r w:rsidR="003C2366" w:rsidRPr="000A5A96">
              <w:rPr>
                <w:b/>
                <w:bCs/>
                <w:color w:val="1D1B11" w:themeColor="background2" w:themeShade="1A"/>
                <w:sz w:val="18"/>
                <w:szCs w:val="18"/>
              </w:rPr>
              <w:t/>
            </w:r>
            <w:proofErr w:type="gramEnd"/>
            <w:r w:rsidRPr="000A5A96">
              <w:rPr>
                <w:b/>
                <w:bCs/>
                <w:color w:val="1D1B11" w:themeColor="background2" w:themeShade="1A"/>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90453CB" w:rsidR="00664932" w:rsidRPr="00255C3D" w:rsidRDefault="00664932" w:rsidP="00A834CC">
            <w:pPr>
              <w:ind w:right="2114"/>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 xml:space="preserve">CE</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 xml:space="preserve">Mise en service</w:t>
            </w:r>
            <w:proofErr w:type="spellStart"/>
            <w:proofErr w:type="gramStart"/>
            <w:r w:rsidR="003E1859"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 xml:space="preserve">TVR452</w:t>
            </w:r>
            <w:proofErr w:type="spellStart"/>
            <w:proofErr w:type="gramStart"/>
            <w:r w:rsidR="00743EFA"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 xml:space="preserve">Atelier Recyclage</w:t>
            </w:r>
            <w:proofErr w:type="gramStart"/>
            <w:r w:rsidR="008472D6"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 xml:space="preserve">01/04/2024</w:t>
            </w:r>
            <w:proofErr w:type="spellStart"/>
            <w:proofErr w:type="gramStart"/>
            <w:r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 xml:space="preserve">Achraf LAHCEN</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 xml:space="preserve">EL hassane EL BAKKALI</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 xml:space="preserve">29/04/2024</w:t>
            </w:r>
            <w:proofErr w:type="spellStart"/>
            <w:proofErr w:type="gramStart"/>
            <w:r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5ABB648D" w14:textId="77777777" w:rsidR="000A036F" w:rsidRDefault="000A036F" w:rsidP="004E5DD7">
      <w:pPr>
        <w:spacing w:line="276" w:lineRule="auto"/>
        <w:jc w:val="center"/>
        <w:rPr>
          <w:b/>
          <w:bCs/>
          <w:u w:val="single"/>
        </w:rPr>
      </w:pPr>
    </w:p>
    <w:p w14:paraId="1FE9684C" w14:textId="5852F377" w:rsidR="000A036F" w:rsidRDefault="000A036F" w:rsidP="004E5DD7">
      <w:pPr>
        <w:spacing w:line="276" w:lineRule="auto"/>
        <w:jc w:val="center"/>
        <w:rPr>
          <w:b/>
          <w:bCs/>
          <w:u w:val="single"/>
        </w:rPr>
      </w:pPr>
    </w:p>
    <w:p w14:paraId="3393287B" w14:textId="336E0CAF" w:rsidR="00277E7E" w:rsidRPr="004E5DD7" w:rsidRDefault="00277E7E" w:rsidP="004E5DD7">
      <w:pPr>
        <w:spacing w:line="276" w:lineRule="auto"/>
        <w:jc w:val="center"/>
        <w:rPr>
          <w:b/>
          <w:bCs/>
          <w:u w:val="single"/>
        </w:rPr>
      </w:pPr>
      <w:r w:rsidRPr="004E5DD7">
        <w:rPr>
          <w:b/>
          <w:bCs/>
          <w:u w:val="single"/>
        </w:rPr>
        <w:lastRenderedPageBreak/>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E05AE69"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lastRenderedPageBreak/>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 xml:space="preserve">AMO Tec Company</w:t>
            </w:r>
            <w:proofErr w:type="gramStart"/>
            <w:r w:rsidRPr="000A5A96">
              <w:rPr>
                <w:rFonts w:cs="Arial"/>
                <w:b/>
                <w:bCs/>
              </w:rPr>
              <w:t/>
            </w:r>
            <w:proofErr w:type="gramEnd"/>
            <w:r w:rsidRPr="000A5A96">
              <w:rPr>
                <w:rFonts w:cs="Arial"/>
                <w:b/>
                <w:bCs/>
              </w:rPr>
              <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AMO23vTZE2</w:t>
            </w:r>
            <w:proofErr w:type="spellStart"/>
            <w:proofErr w:type="gramStart"/>
            <w:r w:rsidRPr="000A5A96">
              <w:rPr>
                <w:b/>
                <w:bCs/>
              </w:rPr>
              <w:t/>
            </w:r>
            <w:proofErr w:type="spellEnd"/>
            <w:proofErr w:type="gramEnd"/>
            <w:r w:rsidRPr="000A5A96">
              <w:rPr>
                <w:b/>
                <w:bCs/>
              </w:rPr>
              <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2020</w:t>
            </w:r>
            <w:proofErr w:type="spellStart"/>
            <w:proofErr w:type="gramStart"/>
            <w:r w:rsidR="00F948EF" w:rsidRPr="000A5A96">
              <w:rPr>
                <w:b/>
                <w:bCs/>
              </w:rPr>
              <w:t/>
            </w:r>
            <w:proofErr w:type="spellEnd"/>
            <w:proofErr w:type="gramEnd"/>
            <w:r w:rsidRPr="000A5A96">
              <w:rPr>
                <w:b/>
                <w:bCs/>
              </w:rP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 xml:space="preserve">TVR452</w:t>
            </w:r>
            <w:proofErr w:type="spellStart"/>
            <w:proofErr w:type="gramStart"/>
            <w:r w:rsidRPr="000A5A96">
              <w:rPr>
                <w:b/>
                <w:bCs/>
              </w:rPr>
              <w:t/>
            </w:r>
            <w:proofErr w:type="spellEnd"/>
            <w:proofErr w:type="gramEnd"/>
            <w:r w:rsidRPr="000A5A96">
              <w:rPr>
                <w:b/>
                <w:bCs/>
              </w:rPr>
              <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 xml:space="preserve">N°</w:t>
            </w:r>
            <w:proofErr w:type="spellStart"/>
            <w:proofErr w:type="gramStart"/>
            <w:r w:rsidRPr="000A5A96">
              <w:rPr>
                <w:b/>
                <w:bCs/>
              </w:rPr>
              <w:t/>
            </w:r>
            <w:proofErr w:type="spellEnd"/>
            <w:proofErr w:type="gramEnd"/>
            <w:r w:rsidRPr="000A5A96">
              <w:rPr>
                <w:b/>
                <w:bCs/>
              </w:rPr>
              <w:t/>
            </w:r>
            <w:r w:rsidR="00061522" w:rsidRPr="000A5A96">
              <w:rPr>
                <w:b/>
                <w:bCs/>
              </w:rPr>
              <w:t xml:space="preserve"> A198</w:t>
            </w:r>
            <w:proofErr w:type="spellStart"/>
            <w:r w:rsidR="00D25393" w:rsidRPr="000A5A96">
              <w:rPr>
                <w:b/>
                <w:bCs/>
              </w:rPr>
              <w:t/>
            </w:r>
            <w:proofErr w:type="spellEnd"/>
            <w:r w:rsidR="00061522" w:rsidRPr="000A5A96">
              <w:rPr>
                <w:b/>
                <w:bCs/>
              </w:rPr>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 xml:space="preserve">Atelier Recyclage</w:t>
            </w:r>
            <w:proofErr w:type="spellStart"/>
            <w:proofErr w:type="gramStart"/>
            <w:r w:rsidRPr="000A5A96">
              <w:rPr>
                <w:b/>
                <w:bCs/>
              </w:rPr>
              <w:t/>
            </w:r>
            <w:proofErr w:type="spellEnd"/>
            <w:proofErr w:type="gramEnd"/>
            <w:r w:rsidRPr="000A5A96">
              <w:rPr>
                <w:b/>
                <w:bCs/>
              </w:rPr>
              <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 xml:space="preserve">Poutre roulante</w:t>
            </w:r>
            <w:proofErr w:type="spellStart"/>
            <w:proofErr w:type="gramStart"/>
            <w:r w:rsidRPr="000A5A96">
              <w:rPr>
                <w:b/>
                <w:bCs/>
              </w:rPr>
              <w:t/>
            </w:r>
            <w:proofErr w:type="spellEnd"/>
            <w:proofErr w:type="gramEnd"/>
            <w:r w:rsidRPr="000A5A96">
              <w:rPr>
                <w:b/>
                <w:bCs/>
              </w:rPr>
              <w:t/>
            </w:r>
            <w:r w:rsidR="00D114F7" w:rsidRPr="000A5A96">
              <w:rPr>
                <w:b/>
                <w:bCs/>
              </w:rPr>
              <w:t xml:space="preserve"> </w:t>
            </w:r>
            <w:proofErr w:type="spellStart"/>
            <w:r w:rsidR="00D114F7" w:rsidRPr="000A5A96">
              <w:rPr>
                <w:b/>
                <w:bCs/>
              </w:rPr>
              <w:t/>
            </w:r>
            <w:proofErr w:type="spellEnd"/>
            <w:r w:rsidR="00D114F7" w:rsidRPr="000A5A96">
              <w:rPr>
                <w:b/>
                <w:bCs/>
              </w:rPr>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 xml:space="preserve">Présenté</w:t>
            </w:r>
            <w:proofErr w:type="spellStart"/>
            <w:proofErr w:type="gramStart"/>
            <w:r w:rsidR="00BB0F10" w:rsidRPr="000A5A96">
              <w:rPr>
                <w:rFonts w:ascii="Arial" w:hAnsi="Arial" w:cs="Arial"/>
                <w:b/>
                <w:bCs/>
                <w:sz w:val="20"/>
                <w:szCs w:val="20"/>
              </w:rPr>
              <w:t/>
            </w:r>
            <w:proofErr w:type="spellEnd"/>
            <w:proofErr w:type="gramEnd"/>
            <w:r w:rsidRPr="000A5A96">
              <w:rPr>
                <w:rFonts w:ascii="Arial" w:hAnsi="Arial" w:cs="Arial"/>
                <w:b/>
                <w:bCs/>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 xml:space="preserve">Réalisées le:</w:t>
            </w:r>
            <w:proofErr w:type="spellStart"/>
            <w:proofErr w:type="gramStart"/>
            <w:r w:rsidR="00570F5B" w:rsidRPr="000A5A96">
              <w:rPr>
                <w:b/>
                <w:bCs/>
              </w:rPr>
              <w:t/>
            </w:r>
            <w:proofErr w:type="spellEnd"/>
            <w:proofErr w:type="gramEnd"/>
            <w:r w:rsidRPr="000A5A96">
              <w:rPr>
                <w:b/>
                <w:bCs/>
              </w:rPr>
              <w:t/>
            </w:r>
            <w:r w:rsidR="00D9645B" w:rsidRPr="000A5A96">
              <w:rPr>
                <w:b/>
                <w:bCs/>
              </w:rPr>
              <w:t xml:space="preserve">12/12/2020</w:t>
            </w:r>
            <w:proofErr w:type="spellStart"/>
            <w:r w:rsidR="00D9645B" w:rsidRPr="000A5A96">
              <w:rPr>
                <w:b/>
                <w:bCs/>
              </w:rPr>
              <w:t/>
            </w:r>
            <w:proofErr w:type="spellEnd"/>
            <w:r w:rsidR="00D9645B" w:rsidRPr="000A5A96">
              <w:rPr>
                <w:b/>
                <w:bCs/>
              </w:rPr>
              <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 xml:space="preserve">Effectuée le:</w:t>
            </w:r>
            <w:proofErr w:type="spellStart"/>
            <w:proofErr w:type="gramStart"/>
            <w:r w:rsidRPr="000A5A96">
              <w:rPr>
                <w:b/>
                <w:bCs/>
              </w:rPr>
              <w:t/>
            </w:r>
            <w:proofErr w:type="spellEnd"/>
            <w:proofErr w:type="gramEnd"/>
            <w:r w:rsidRPr="000A5A96">
              <w:rPr>
                <w:b/>
                <w:bCs/>
              </w:rPr>
              <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 xml:space="preserve">12/12/2021</w:t>
            </w:r>
            <w:proofErr w:type="spellStart"/>
            <w:r w:rsidR="00F3752D" w:rsidRPr="000A5A96">
              <w:rPr>
                <w:b/>
                <w:bCs/>
              </w:rPr>
              <w:t/>
            </w:r>
            <w:proofErr w:type="spellEnd"/>
            <w:r w:rsidR="00F3519E" w:rsidRPr="000A5A96">
              <w:rPr>
                <w:b/>
                <w:bCs/>
              </w:rPr>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 xml:space="preserve">Présenté</w:t>
            </w:r>
            <w:proofErr w:type="spellStart"/>
            <w:r w:rsidR="00F3519E" w:rsidRPr="000A5A96">
              <w:rPr>
                <w:b/>
                <w:bCs/>
              </w:rPr>
              <w:t/>
            </w:r>
            <w:proofErr w:type="spellEnd"/>
            <w:r w:rsidR="002306E4" w:rsidRPr="000A5A96">
              <w:rPr>
                <w:b/>
                <w:bCs/>
              </w:rPr>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 xml:space="preserve">Absence de charge pour réaliser les essais</w:t>
            </w:r>
            <w:proofErr w:type="spellStart"/>
            <w:proofErr w:type="gramStart"/>
            <w:r w:rsidR="00F305DF" w:rsidRPr="000A5A96">
              <w:rPr>
                <w:b/>
                <w:bCs/>
              </w:rPr>
              <w:t/>
            </w:r>
            <w:proofErr w:type="spellEnd"/>
            <w:proofErr w:type="gramEnd"/>
            <w:r w:rsidRPr="000A5A96">
              <w:rPr>
                <w:b/>
                <w:bCs/>
              </w:rPr>
              <w:t/>
            </w:r>
            <w:r w:rsidR="00BA09B6" w:rsidRPr="000A5A96">
              <w:rPr>
                <w:b/>
                <w:bCs/>
              </w:rPr>
              <w:t xml:space="preserve"> </w:t>
            </w:r>
            <w:proofErr w:type="spellStart"/>
            <w:r w:rsidR="00BA09B6" w:rsidRPr="000A5A96">
              <w:rPr>
                <w:b/>
                <w:bCs/>
              </w:rPr>
              <w:t/>
            </w:r>
            <w:proofErr w:type="spellEnd"/>
            <w:r w:rsidR="00BA09B6" w:rsidRPr="000A5A96">
              <w:rPr>
                <w:b/>
                <w:bCs/>
              </w:rPr>
              <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 xml:space="preserve">Sans objet</w:t>
            </w:r>
            <w:proofErr w:type="gramStart"/>
            <w:r w:rsidRPr="000A5A96">
              <w:rPr>
                <w:b/>
                <w:bCs/>
              </w:rPr>
              <w:t/>
            </w:r>
            <w:proofErr w:type="gramEnd"/>
            <w:r w:rsidRPr="000A5A96">
              <w:rPr>
                <w:b/>
                <w:bCs/>
              </w:rPr>
              <w:t/>
            </w:r>
            <w:r w:rsidR="000422B3" w:rsidRPr="000A5A96">
              <w:rPr>
                <w:b/>
                <w:bCs/>
              </w:rPr>
              <w:t xml:space="preserve"> </w:t>
            </w:r>
            <w:proofErr w:type="spellStart"/>
            <w:r w:rsidR="000422B3" w:rsidRPr="000A5A96">
              <w:rPr>
                <w:b/>
                <w:bCs/>
              </w:rPr>
              <w:t/>
            </w:r>
            <w:proofErr w:type="spellEnd"/>
            <w:r w:rsidR="000422B3" w:rsidRPr="000A5A96">
              <w:rPr>
                <w:b/>
                <w:bCs/>
              </w:rPr>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49132B58" w:rsidR="009B02AC" w:rsidRPr="009B02AC" w:rsidRDefault="009B02AC" w:rsidP="009B02AC">
      <w:pPr>
        <w:rPr>
          <w:b/>
          <w:bCs/>
          <w:sz w:val="20"/>
          <w:szCs w:val="20"/>
          <w:u w:val="single"/>
        </w:rPr>
      </w:pPr>
      <w:r w:rsidRPr="009B02AC">
        <w:rPr>
          <w:b/>
          <w:bCs/>
          <w:sz w:val="20"/>
          <w:szCs w:val="20"/>
          <w:u w:val="single"/>
        </w:rPr>
        <w:lastRenderedPageBreak/>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CE</w:t>
            </w:r>
            <w:proofErr w:type="gramStart"/>
            <w:r w:rsidRPr="000A5A96">
              <w:rPr>
                <w:b/>
                <w:bCs/>
                <w:sz w:val="20"/>
                <w:szCs w:val="20"/>
              </w:rPr>
              <w:t/>
            </w:r>
            <w:proofErr w:type="gramEnd"/>
            <w:r w:rsidRPr="000A5A96">
              <w:rPr>
                <w:b/>
                <w:bCs/>
                <w:sz w:val="20"/>
                <w:szCs w:val="20"/>
              </w:rPr>
              <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 xml:space="preserve">Multiples indépendants</w:t>
            </w:r>
            <w:proofErr w:type="spellStart"/>
            <w:proofErr w:type="gramStart"/>
            <w:r w:rsidRPr="000A5A96">
              <w:rPr>
                <w:b/>
                <w:bCs/>
                <w:sz w:val="20"/>
                <w:szCs w:val="20"/>
              </w:rPr>
              <w:t/>
            </w:r>
            <w:proofErr w:type="spellEnd"/>
            <w:proofErr w:type="gramEnd"/>
            <w:r w:rsidRPr="000A5A96">
              <w:rPr>
                <w:b/>
                <w:bCs/>
                <w:sz w:val="20"/>
                <w:szCs w:val="20"/>
              </w:rPr>
              <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 xml:space="preserve">200</w:t>
            </w:r>
            <w:proofErr w:type="spellStart"/>
            <w:r w:rsidR="00474125" w:rsidRPr="000A5A96">
              <w:rPr>
                <w:b/>
                <w:bCs/>
                <w:sz w:val="20"/>
                <w:szCs w:val="20"/>
              </w:rPr>
              <w:t/>
            </w:r>
            <w:proofErr w:type="spellEnd"/>
            <w:r w:rsidR="00474125" w:rsidRPr="000A5A96">
              <w:rPr>
                <w:b/>
                <w:bCs/>
                <w:sz w:val="20"/>
                <w:szCs w:val="20"/>
              </w:rPr>
              <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 xml:space="preserve">350</w:t>
            </w:r>
            <w:proofErr w:type="spellStart"/>
            <w:r w:rsidR="002C39AE" w:rsidRPr="000A5A96">
              <w:rPr>
                <w:b/>
                <w:bCs/>
                <w:sz w:val="20"/>
                <w:szCs w:val="20"/>
              </w:rPr>
              <w:t/>
            </w:r>
            <w:proofErr w:type="spellEnd"/>
            <w:r w:rsidR="002C39AE" w:rsidRPr="000A5A96">
              <w:rPr>
                <w:b/>
                <w:bCs/>
                <w:sz w:val="20"/>
                <w:szCs w:val="20"/>
              </w:rPr>
              <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 xml:space="preserve">10</w:t>
            </w:r>
            <w:proofErr w:type="spellStart"/>
            <w:r w:rsidR="006E27F6" w:rsidRPr="000A5A96">
              <w:rPr>
                <w:b/>
                <w:bCs/>
                <w:sz w:val="20"/>
                <w:szCs w:val="20"/>
              </w:rPr>
              <w:t/>
            </w:r>
            <w:proofErr w:type="spellEnd"/>
            <w:r w:rsidR="006E27F6" w:rsidRPr="000A5A96">
              <w:rPr>
                <w:b/>
                <w:bCs/>
                <w:sz w:val="20"/>
                <w:szCs w:val="20"/>
              </w:rPr>
              <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 xml:space="preserve">20</w:t>
            </w:r>
            <w:proofErr w:type="spellStart"/>
            <w:r w:rsidR="00EC29ED" w:rsidRPr="000A5A96">
              <w:rPr>
                <w:b/>
                <w:bCs/>
                <w:sz w:val="20"/>
                <w:szCs w:val="20"/>
              </w:rPr>
              <w:t/>
            </w:r>
            <w:proofErr w:type="spellEnd"/>
            <w:r w:rsidR="00EC29ED" w:rsidRPr="000A5A96">
              <w:rPr>
                <w:b/>
                <w:bCs/>
                <w:sz w:val="20"/>
                <w:szCs w:val="20"/>
              </w:rPr>
              <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 xml:space="preserve">10</w:t>
            </w:r>
            <w:proofErr w:type="spellStart"/>
            <w:r w:rsidR="0013293E" w:rsidRPr="000A5A96">
              <w:rPr>
                <w:b/>
                <w:bCs/>
                <w:sz w:val="20"/>
                <w:szCs w:val="20"/>
              </w:rPr>
              <w:t/>
            </w:r>
            <w:proofErr w:type="spellEnd"/>
            <w:r w:rsidR="0013293E" w:rsidRPr="000A5A96">
              <w:rPr>
                <w:b/>
                <w:bCs/>
                <w:sz w:val="20"/>
                <w:szCs w:val="20"/>
              </w:rPr>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 xml:space="preserve">Chaînes(s) de levage / Caractéristiques</w:t>
            </w:r>
            <w:proofErr w:type="gramStart"/>
            <w:r w:rsidRPr="00852F92">
              <w:rPr>
                <w:b/>
                <w:bCs/>
                <w:sz w:val="20"/>
                <w:szCs w:val="20"/>
              </w:rPr>
              <w:t/>
            </w:r>
            <w:r w:rsidR="009B02AC" w:rsidRPr="009B02AC">
              <w:rPr>
                <w:sz w:val="20"/>
                <w:szCs w:val="20"/>
              </w:rPr>
              <w:t xml:space="preserve">  :</w:t>
            </w:r>
            <w:proofErr w:type="gramEnd"/>
            <w:r w:rsidR="009B02AC" w:rsidRPr="009B02AC">
              <w:rPr>
                <w:sz w:val="20"/>
                <w:szCs w:val="20"/>
              </w:rPr>
              <w:t xml:space="preserve"> </w:t>
            </w:r>
            <w:r w:rsidR="006B71DF" w:rsidRPr="00852F92">
              <w:rPr>
                <w:b/>
                <w:bCs/>
                <w:sz w:val="20"/>
                <w:szCs w:val="20"/>
              </w:rPr>
              <w:t xml:space="preserve">100</w:t>
            </w:r>
            <w:proofErr w:type="spellStart"/>
            <w:r w:rsidR="006B71DF" w:rsidRPr="00852F92">
              <w:rPr>
                <w:b/>
                <w:bCs/>
                <w:sz w:val="20"/>
                <w:szCs w:val="20"/>
              </w:rPr>
              <w:t/>
            </w:r>
            <w:proofErr w:type="spellEnd"/>
            <w:r w:rsidR="006B71DF" w:rsidRPr="00852F92">
              <w:rPr>
                <w:b/>
                <w:bCs/>
                <w:sz w:val="20"/>
                <w:szCs w:val="20"/>
              </w:rPr>
              <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 xml:space="preserve">m</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 xml:space="preserve">d</w:t>
            </w:r>
            <w:proofErr w:type="spellStart"/>
            <w:r w:rsidR="005845B0" w:rsidRPr="000A5A96">
              <w:rPr>
                <w:b/>
                <w:bCs/>
                <w:sz w:val="20"/>
                <w:szCs w:val="20"/>
              </w:rPr>
              <w:t/>
            </w:r>
            <w:proofErr w:type="spellEnd"/>
            <w:r w:rsidR="005845B0" w:rsidRPr="000A5A96">
              <w:rPr>
                <w:b/>
                <w:bCs/>
                <w:sz w:val="20"/>
                <w:szCs w:val="20"/>
              </w:rPr>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Sans objet</w:t>
            </w:r>
            <w:proofErr w:type="spellStart"/>
            <w:proofErr w:type="gramStart"/>
            <w:r w:rsidRPr="000A5A96">
              <w:rPr>
                <w:b/>
                <w:bCs/>
                <w:sz w:val="20"/>
                <w:szCs w:val="20"/>
              </w:rPr>
              <w:t/>
            </w:r>
            <w:proofErr w:type="spellEnd"/>
            <w:proofErr w:type="gramEnd"/>
            <w:r w:rsidRPr="000A5A96">
              <w:rPr>
                <w:b/>
                <w:bCs/>
                <w:sz w:val="20"/>
                <w:szCs w:val="20"/>
              </w:rPr>
              <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proofErr w:type="gramStart"/>
            <w:r w:rsidRPr="009B02AC">
              <w:rPr>
                <w:sz w:val="20"/>
                <w:szCs w:val="20"/>
              </w:rPr>
              <w:t>):</w:t>
            </w:r>
            <w:proofErr w:type="gramEnd"/>
            <w:r w:rsidR="00DE264D">
              <w:rPr>
                <w:sz w:val="20"/>
                <w:szCs w:val="20"/>
              </w:rPr>
              <w:t xml:space="preserve"> </w:t>
            </w:r>
            <w:r w:rsidR="00DE264D" w:rsidRPr="000A5A96">
              <w:rPr>
                <w:b/>
                <w:bCs/>
                <w:sz w:val="20"/>
                <w:szCs w:val="20"/>
              </w:rPr>
              <w:t/>
            </w:r>
            <w:proofErr w:type="spellStart"/>
            <w:r w:rsidR="004F5261" w:rsidRPr="000A5A96">
              <w:rPr>
                <w:b/>
                <w:bCs/>
                <w:sz w:val="20"/>
                <w:szCs w:val="20"/>
              </w:rPr>
              <w:t/>
            </w:r>
            <w:proofErr w:type="spellEnd"/>
            <w:r w:rsidR="00DE264D" w:rsidRPr="000A5A96">
              <w:rPr>
                <w:b/>
                <w:bCs/>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6DE29A50" w14:textId="2F8E2BAC" w:rsidR="00612658" w:rsidRPr="009B02AC" w:rsidRDefault="00612658" w:rsidP="00612658">
            <w:pPr>
              <w:keepLines/>
              <w:tabs>
                <w:tab w:val="left" w:pos="3332"/>
              </w:tabs>
              <w:spacing w:line="360" w:lineRule="auto"/>
              <w:ind w:left="720"/>
              <w:jc w:val="both"/>
              <w:rPr>
                <w:sz w:val="20"/>
                <w:szCs w:val="20"/>
              </w:rPr>
            </w:pPr>
            <w:r w:rsidRPr="00852F92">
              <w:rPr>
                <w:b/>
                <w:bCs/>
                <w:sz w:val="20"/>
                <w:szCs w:val="20"/>
              </w:rPr>
              <w:t/>
            </w:r>
            <w:proofErr w:type="spellStart"/>
            <w:proofErr w:type="gramStart"/>
            <w:r w:rsidRPr="00852F92">
              <w:rPr>
                <w:b/>
                <w:bCs/>
                <w:sz w:val="20"/>
                <w:szCs w:val="20"/>
              </w:rPr>
              <w:t/>
            </w:r>
            <w:r>
              <w:rPr>
                <w:b/>
                <w:bCs/>
                <w:sz w:val="20"/>
                <w:szCs w:val="20"/>
              </w:rPr>
              <w:t/>
            </w:r>
            <w:proofErr w:type="spellEnd"/>
            <w:proofErr w:type="gramEnd"/>
            <w:r w:rsidRPr="00852F92">
              <w:rPr>
                <w:b/>
                <w:bCs/>
                <w:sz w:val="20"/>
                <w:szCs w:val="20"/>
              </w:rPr>
              <w:t/>
            </w:r>
            <w:r w:rsidRPr="009B02AC">
              <w:rPr>
                <w:sz w:val="20"/>
                <w:szCs w:val="20"/>
              </w:rPr>
              <w:t xml:space="preserve"> : </w:t>
            </w:r>
            <w:r w:rsidRPr="00852F92">
              <w:rPr>
                <w:b/>
                <w:bCs/>
                <w:sz w:val="20"/>
                <w:szCs w:val="20"/>
              </w:rPr>
              <w:t xml:space="preserve">100</w:t>
            </w:r>
            <w:proofErr w:type="spellStart"/>
            <w:r w:rsidRPr="00852F92">
              <w:rPr>
                <w:b/>
                <w:bCs/>
                <w:sz w:val="20"/>
                <w:szCs w:val="20"/>
              </w:rPr>
              <w:t/>
            </w:r>
            <w:r>
              <w:rPr>
                <w:b/>
                <w:bCs/>
                <w:sz w:val="20"/>
                <w:szCs w:val="20"/>
              </w:rPr>
              <w:t/>
            </w:r>
            <w:proofErr w:type="spellEnd"/>
            <w:r w:rsidRPr="00852F92">
              <w:rPr>
                <w:b/>
                <w:bCs/>
                <w:sz w:val="20"/>
                <w:szCs w:val="20"/>
              </w:rPr>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
            </w:r>
            <w:proofErr w:type="spellStart"/>
            <w:r w:rsidR="00415A51" w:rsidRPr="000A5A96">
              <w:rPr>
                <w:b/>
                <w:bCs/>
                <w:sz w:val="20"/>
                <w:szCs w:val="20"/>
              </w:rPr>
              <w:t/>
            </w:r>
            <w:r w:rsidR="00DF5377" w:rsidRPr="000A5A96">
              <w:rPr>
                <w:b/>
                <w:bCs/>
                <w:sz w:val="20"/>
                <w:szCs w:val="20"/>
              </w:rPr>
              <w:t/>
            </w:r>
            <w:proofErr w:type="spellEnd"/>
            <w:r w:rsidR="0047105E" w:rsidRPr="000A5A96">
              <w:rPr>
                <w:b/>
                <w:bCs/>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 xml:space="preserve">undefined</w:t>
            </w:r>
            <w:proofErr w:type="spellStart"/>
            <w:proofErr w:type="gramStart"/>
            <w:r w:rsidR="00DF5377" w:rsidRPr="000A5A96">
              <w:rPr>
                <w:b/>
                <w:bCs/>
                <w:sz w:val="20"/>
                <w:szCs w:val="20"/>
              </w:rPr>
              <w:t/>
            </w:r>
            <w:proofErr w:type="spellEnd"/>
            <w:r w:rsidR="00DF5377" w:rsidRPr="000A5A96">
              <w:rPr>
                <w:b/>
                <w:bCs/>
                <w:sz w:val="20"/>
                <w:szCs w:val="20"/>
              </w:rPr>
              <w:t/>
            </w:r>
            <w:proofErr w:type="gramEnd"/>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 xml:space="preserve">Pont roulant / Poutre roulante</w:t>
            </w:r>
            <w:proofErr w:type="spellStart"/>
            <w:proofErr w:type="gramStart"/>
            <w:r w:rsidRPr="000A5A96">
              <w:rPr>
                <w:b/>
                <w:bCs/>
                <w:sz w:val="20"/>
                <w:szCs w:val="20"/>
              </w:rPr>
              <w:t/>
            </w:r>
            <w:proofErr w:type="spellEnd"/>
            <w:proofErr w:type="gramEnd"/>
            <w:r w:rsidRPr="000A5A96">
              <w:rPr>
                <w:b/>
                <w:bCs/>
                <w:sz w:val="20"/>
                <w:szCs w:val="20"/>
              </w:rPr>
              <w:t/>
            </w:r>
          </w:p>
          <w:p w14:paraId="04E39878" w14:textId="45031F6C" w:rsidR="009B02AC" w:rsidRPr="000A5A96" w:rsidRDefault="00AD5218" w:rsidP="00AD5218">
            <w:pPr>
              <w:keepLines/>
              <w:tabs>
                <w:tab w:val="left" w:pos="1348"/>
                <w:tab w:val="left" w:pos="2907"/>
                <w:tab w:val="left" w:pos="4466"/>
              </w:tabs>
              <w:snapToGrid w:val="0"/>
              <w:spacing w:line="360" w:lineRule="auto"/>
              <w:rPr>
                <w:b/>
                <w:bCs/>
                <w:sz w:val="20"/>
                <w:szCs w:val="20"/>
              </w:rPr>
            </w:pPr>
            <w:r>
              <w:rPr>
                <w:b/>
                <w:bCs/>
                <w:sz w:val="20"/>
                <w:szCs w:val="20"/>
              </w:rPr>
              <w:t xml:space="preserve">      </w:t>
            </w:r>
            <w:r w:rsidR="00F6691D" w:rsidRPr="000A5A96">
              <w:rPr>
                <w:b/>
                <w:bCs/>
                <w:sz w:val="20"/>
                <w:szCs w:val="20"/>
              </w:rPr>
              <w:t xml:space="preserve">Posé</w:t>
            </w:r>
            <w:proofErr w:type="spellStart"/>
            <w:proofErr w:type="gramStart"/>
            <w:r w:rsidR="00F6691D" w:rsidRPr="000A5A96">
              <w:rPr>
                <w:b/>
                <w:bCs/>
                <w:sz w:val="20"/>
                <w:szCs w:val="20"/>
              </w:rPr>
              <w:t/>
            </w:r>
            <w:proofErr w:type="spellEnd"/>
            <w:proofErr w:type="gramEnd"/>
            <w:r>
              <w:rPr>
                <w:b/>
                <w:bCs/>
                <w:sz w:val="20"/>
                <w:szCs w:val="20"/>
              </w:rPr>
              <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AB316D" w14:textId="0DD3F49D" w:rsidR="009204CE" w:rsidRPr="000A5A96" w:rsidRDefault="00E55BC2"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Electrique</w:t>
            </w:r>
            <w:proofErr w:type="spellStart"/>
            <w:proofErr w:type="gramStart"/>
            <w:r w:rsidRPr="000A5A96">
              <w:rPr>
                <w:b/>
                <w:sz w:val="20"/>
                <w:szCs w:val="20"/>
              </w:rPr>
              <w:t/>
            </w:r>
            <w:proofErr w:type="spellEnd"/>
            <w:proofErr w:type="gramEnd"/>
            <w:r w:rsidRPr="000A5A96">
              <w:rPr>
                <w:b/>
                <w:sz w:val="20"/>
                <w:szCs w:val="20"/>
              </w:rPr>
              <w:t/>
            </w:r>
          </w:p>
          <w:p w14:paraId="53694B97" w14:textId="39FA0A98" w:rsidR="003774C3" w:rsidRPr="000A5A96" w:rsidRDefault="00203A42" w:rsidP="00E55BC2">
            <w:pPr>
              <w:keepLines/>
              <w:tabs>
                <w:tab w:val="left" w:pos="1348"/>
                <w:tab w:val="left" w:pos="2907"/>
                <w:tab w:val="left" w:pos="4466"/>
                <w:tab w:val="left" w:pos="5175"/>
              </w:tabs>
              <w:snapToGrid w:val="0"/>
              <w:spacing w:line="360" w:lineRule="auto"/>
              <w:rPr>
                <w:b/>
                <w:sz w:val="20"/>
                <w:szCs w:val="20"/>
              </w:rPr>
            </w:pPr>
            <w:r>
              <w:rPr>
                <w:b/>
                <w:sz w:val="20"/>
                <w:szCs w:val="20"/>
              </w:rPr>
              <w:t xml:space="preserve">      </w:t>
            </w:r>
            <w:r w:rsidR="00D5366C" w:rsidRPr="000A5A96">
              <w:rPr>
                <w:b/>
                <w:sz w:val="20"/>
                <w:szCs w:val="20"/>
              </w:rPr>
              <w:t/>
            </w:r>
            <w:proofErr w:type="spellStart"/>
            <w:proofErr w:type="gramStart"/>
            <w:r>
              <w:rPr>
                <w:b/>
                <w:sz w:val="20"/>
                <w:szCs w:val="20"/>
              </w:rPr>
              <w:t/>
            </w:r>
            <w:r w:rsidRPr="000A5A96">
              <w:rPr>
                <w:b/>
                <w:sz w:val="20"/>
                <w:szCs w:val="20"/>
              </w:rPr>
              <w:t/>
            </w:r>
            <w:r>
              <w:rPr>
                <w:b/>
                <w:sz w:val="20"/>
                <w:szCs w:val="20"/>
              </w:rPr>
              <w:t/>
            </w:r>
            <w:r w:rsidRPr="000A5A96">
              <w:rPr>
                <w:b/>
                <w:sz w:val="20"/>
                <w:szCs w:val="20"/>
              </w:rPr>
              <w:t/>
            </w:r>
            <w:proofErr w:type="spellEnd"/>
            <w:proofErr w:type="gramEnd"/>
            <w:r w:rsidR="00D5366C" w:rsidRPr="000A5A96">
              <w:rPr>
                <w:b/>
                <w:sz w:val="20"/>
                <w:szCs w:val="20"/>
              </w:rPr>
              <w:t/>
            </w:r>
          </w:p>
        </w:tc>
      </w:tr>
    </w:tbl>
    <w:p w14:paraId="6D5591FC" w14:textId="77777777" w:rsidR="009B02AC" w:rsidRPr="006A2FB1" w:rsidRDefault="009B02AC" w:rsidP="006A2FB1">
      <w:pPr>
        <w:spacing w:before="60" w:line="219" w:lineRule="exact"/>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363"/>
        <w:gridCol w:w="1134"/>
      </w:tblGrid>
      <w:tr w:rsidR="009B02AC" w:rsidRPr="009B02AC" w14:paraId="2F2BAFDB" w14:textId="77777777" w:rsidTr="000F6721">
        <w:trPr>
          <w:cantSplit/>
          <w:trHeight w:val="52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363"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363"/>
        <w:gridCol w:w="1134"/>
      </w:tblGrid>
      <w:tr w:rsidR="004E4474" w:rsidRPr="004E4474" w14:paraId="7ABC27BD"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4E4474" w:rsidRPr="009B02AC" w:rsidRDefault="004E4474" w:rsidP="009B02AC">
            <w:pPr>
              <w:keepNext/>
              <w:keepLines/>
              <w:snapToGrid w:val="0"/>
              <w:spacing w:before="40" w:after="40"/>
              <w:rPr>
                <w:b/>
                <w:sz w:val="20"/>
                <w:szCs w:val="20"/>
              </w:rPr>
            </w:pPr>
            <w:r w:rsidRPr="009B02AC">
              <w:rPr>
                <w:b/>
                <w:sz w:val="20"/>
                <w:szCs w:val="20"/>
              </w:rPr>
              <w:t>C-1</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4E4474" w:rsidRPr="009B02AC" w:rsidRDefault="004E4474" w:rsidP="009B02AC">
            <w:pPr>
              <w:spacing w:before="40" w:after="40"/>
              <w:rPr>
                <w:sz w:val="20"/>
                <w:szCs w:val="20"/>
              </w:rPr>
            </w:pPr>
            <w:r w:rsidRPr="009B02AC">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8EBB82" w14:textId="4E052A24" w:rsidR="004E4474" w:rsidRPr="004E4474" w:rsidRDefault="004E4474" w:rsidP="004E4474">
            <w:pPr>
              <w:spacing w:before="40" w:after="40"/>
              <w:jc w:val="center"/>
              <w:rPr>
                <w:sz w:val="20"/>
                <w:szCs w:val="20"/>
                <w:lang w:val="en-US"/>
              </w:rPr>
            </w:pP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Accès a la cabine et au poste de conduite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Accès aux chemins de roulement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Autres accès pour entretien et vérification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363"/>
        <w:gridCol w:w="1276"/>
      </w:tblGrid>
      <w:tr w:rsidR="00764CA0" w:rsidRPr="009B02AC" w14:paraId="61DE0CA8" w14:textId="77777777" w:rsidTr="000F6721">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764CA0" w:rsidRPr="009B02AC" w:rsidRDefault="00764CA0" w:rsidP="00764CA0">
            <w:pPr>
              <w:keepNext/>
              <w:keepLines/>
              <w:snapToGrid w:val="0"/>
              <w:spacing w:before="40" w:after="40"/>
              <w:rPr>
                <w:b/>
                <w:sz w:val="20"/>
                <w:szCs w:val="20"/>
              </w:rPr>
            </w:pPr>
            <w:r w:rsidRPr="009B02AC">
              <w:rPr>
                <w:b/>
                <w:sz w:val="20"/>
                <w:szCs w:val="20"/>
              </w:rPr>
              <w:t>C-2</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764CA0" w:rsidRPr="009B02AC" w:rsidRDefault="00764CA0" w:rsidP="00764CA0">
            <w:pPr>
              <w:spacing w:before="40" w:after="40"/>
              <w:rPr>
                <w:sz w:val="20"/>
                <w:szCs w:val="20"/>
              </w:rPr>
            </w:pPr>
            <w:r w:rsidRPr="009B02AC">
              <w:rPr>
                <w:b/>
                <w:bCs/>
                <w:color w:val="000000"/>
                <w:sz w:val="20"/>
                <w:szCs w:val="20"/>
              </w:rPr>
              <w:t>CHEMINS DE ROULEMENT / SUPPORTS</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24440E1C" w14:textId="02428C18" w:rsidR="00764CA0" w:rsidRPr="009B02AC" w:rsidRDefault="00764CA0" w:rsidP="00764CA0">
            <w:pPr>
              <w:spacing w:before="40" w:after="40"/>
              <w:rPr>
                <w:sz w:val="20"/>
                <w:szCs w:val="20"/>
              </w:rPr>
            </w:pPr>
            <w:r>
              <w:rPr>
                <w:sz w:val="20"/>
                <w:szCs w:val="20"/>
                <w:lang w:val="en-US"/>
              </w:rPr>
              <w:t xml:space="preserve">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Rails et / ou poutres de roulement, fixations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Poteaux, corbeaux, potence, ancrages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Butoirs, amortisseurs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363"/>
        <w:gridCol w:w="1276"/>
      </w:tblGrid>
      <w:tr w:rsidR="00764CA0" w:rsidRPr="009B02AC" w14:paraId="6112C7CF" w14:textId="77777777" w:rsidTr="000F6721">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764CA0" w:rsidRPr="009B02AC" w:rsidRDefault="00764CA0" w:rsidP="009B02AC">
            <w:pPr>
              <w:keepNext/>
              <w:keepLines/>
              <w:snapToGrid w:val="0"/>
              <w:spacing w:before="40" w:after="40"/>
              <w:rPr>
                <w:b/>
                <w:sz w:val="20"/>
                <w:szCs w:val="20"/>
              </w:rPr>
            </w:pPr>
            <w:r w:rsidRPr="009B02AC">
              <w:rPr>
                <w:b/>
                <w:sz w:val="20"/>
                <w:szCs w:val="20"/>
              </w:rPr>
              <w:t>C-3</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764CA0" w:rsidRPr="009B02AC" w:rsidRDefault="00764CA0" w:rsidP="009B02AC">
            <w:pPr>
              <w:keepNext/>
              <w:keepLines/>
              <w:snapToGrid w:val="0"/>
              <w:spacing w:before="40" w:after="40"/>
              <w:rPr>
                <w:b/>
                <w:sz w:val="20"/>
                <w:szCs w:val="20"/>
              </w:rPr>
            </w:pPr>
            <w:r w:rsidRPr="009B02AC">
              <w:rPr>
                <w:b/>
                <w:sz w:val="20"/>
                <w:szCs w:val="20"/>
              </w:rPr>
              <w:t>CHARPENTE ET OSSATURE DE L’APPAREIL</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4FCF5C3F" w14:textId="5FA83AE8" w:rsidR="00764CA0" w:rsidRPr="00BF100C" w:rsidRDefault="00764CA0" w:rsidP="009B02AC">
            <w:pPr>
              <w:keepNext/>
              <w:keepLines/>
              <w:snapToGrid w:val="0"/>
              <w:spacing w:before="40" w:after="40"/>
              <w:rPr>
                <w:bCs/>
                <w:sz w:val="20"/>
                <w:szCs w:val="20"/>
              </w:rPr>
            </w:pP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Poutres, sommiers, palées...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BE,FC</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Chariot, galets, guidages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SA</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Assemblages, liaisons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NV</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40E1854C"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764CA0" w:rsidRPr="009B02AC" w:rsidRDefault="00764CA0" w:rsidP="009B02AC">
            <w:pPr>
              <w:keepNext/>
              <w:keepLines/>
              <w:snapToGrid w:val="0"/>
              <w:spacing w:before="40" w:after="40"/>
              <w:rPr>
                <w:b/>
                <w:sz w:val="20"/>
                <w:szCs w:val="20"/>
              </w:rPr>
            </w:pPr>
            <w:r w:rsidRPr="009B02AC">
              <w:rPr>
                <w:b/>
                <w:sz w:val="20"/>
                <w:szCs w:val="20"/>
              </w:rPr>
              <w:t>C-4</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764CA0" w:rsidRPr="009B02AC" w:rsidRDefault="00764CA0" w:rsidP="009B02AC">
            <w:pPr>
              <w:spacing w:before="40"/>
              <w:rPr>
                <w:sz w:val="20"/>
                <w:szCs w:val="20"/>
              </w:rPr>
            </w:pPr>
            <w:r w:rsidRPr="009B02AC">
              <w:rPr>
                <w:b/>
                <w:bCs/>
                <w:color w:val="000000"/>
                <w:sz w:val="20"/>
                <w:szCs w:val="20"/>
              </w:rPr>
              <w:t>SOURCES D’ENERGIE</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77242662" w14:textId="4ABDF587" w:rsidR="00764CA0" w:rsidRPr="009B02AC" w:rsidRDefault="00764CA0" w:rsidP="009B02AC">
            <w:pPr>
              <w:spacing w:before="40" w:after="40"/>
              <w:rPr>
                <w:sz w:val="20"/>
                <w:szCs w:val="20"/>
              </w:rPr>
            </w:pP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Assemblages, liaisons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16173E9C"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764CA0" w:rsidRPr="009B02AC" w:rsidRDefault="00764CA0" w:rsidP="009B02AC">
            <w:pPr>
              <w:keepNext/>
              <w:keepLines/>
              <w:snapToGrid w:val="0"/>
              <w:spacing w:before="40" w:after="40"/>
              <w:rPr>
                <w:b/>
                <w:sz w:val="20"/>
                <w:szCs w:val="20"/>
              </w:rPr>
            </w:pPr>
            <w:r w:rsidRPr="009B02AC">
              <w:rPr>
                <w:b/>
                <w:sz w:val="20"/>
                <w:szCs w:val="20"/>
              </w:rPr>
              <w:t>C-5</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764CA0" w:rsidRPr="009B02AC" w:rsidRDefault="00764CA0" w:rsidP="009B02AC">
            <w:pPr>
              <w:rPr>
                <w:b/>
                <w:bCs/>
                <w:color w:val="000000"/>
                <w:sz w:val="20"/>
                <w:szCs w:val="20"/>
              </w:rPr>
            </w:pPr>
            <w:r w:rsidRPr="009B02AC">
              <w:rPr>
                <w:b/>
                <w:bCs/>
                <w:color w:val="000000"/>
                <w:sz w:val="20"/>
                <w:szCs w:val="20"/>
              </w:rPr>
              <w:t>ECLAIRAGE INCORPORE A L’APPAREIL</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77BC83BF" w14:textId="76D5803A" w:rsidR="00764CA0" w:rsidRPr="009B02AC" w:rsidRDefault="00764CA0" w:rsidP="009B02AC">
            <w:pPr>
              <w:spacing w:before="40" w:after="40"/>
              <w:rPr>
                <w:sz w:val="20"/>
                <w:szCs w:val="20"/>
              </w:rPr>
            </w:pP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BE</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Assemblages, liaisons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6060591B"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764CA0" w:rsidRPr="009B02AC" w:rsidRDefault="00764CA0" w:rsidP="009B02AC">
            <w:pPr>
              <w:keepNext/>
              <w:keepLines/>
              <w:snapToGrid w:val="0"/>
              <w:spacing w:before="40" w:after="40"/>
              <w:rPr>
                <w:b/>
                <w:sz w:val="20"/>
                <w:szCs w:val="20"/>
              </w:rPr>
            </w:pPr>
            <w:r w:rsidRPr="009B02AC">
              <w:rPr>
                <w:b/>
                <w:sz w:val="20"/>
                <w:szCs w:val="20"/>
              </w:rPr>
              <w:t>C-6</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764CA0" w:rsidRPr="009B02AC" w:rsidRDefault="00764CA0" w:rsidP="009B02AC">
            <w:pPr>
              <w:spacing w:before="40" w:after="40"/>
              <w:rPr>
                <w:sz w:val="20"/>
                <w:szCs w:val="20"/>
              </w:rPr>
            </w:pPr>
            <w:r w:rsidRPr="009B02AC">
              <w:rPr>
                <w:b/>
                <w:bCs/>
                <w:color w:val="000000"/>
                <w:sz w:val="20"/>
                <w:szCs w:val="20"/>
              </w:rPr>
              <w:t>POSTE DE CONDUITE</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0DD93203" w14:textId="585483D6" w:rsidR="00764CA0" w:rsidRPr="009B02AC" w:rsidRDefault="00764CA0" w:rsidP="009B02AC">
            <w:pPr>
              <w:spacing w:before="40" w:after="40"/>
              <w:rPr>
                <w:sz w:val="20"/>
                <w:szCs w:val="20"/>
              </w:rPr>
            </w:pP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Constitution, fixation, plancher</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Visibilité (vitrage, essuie-glaces)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Chauffage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Absence de stockage de chiffons, déchets, huile ou toute autre matière inflammable en cabine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Extincteur en cabine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Evacuation de secours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Siège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SO</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Eclairage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SO</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701"/>
      </w:tblGrid>
      <w:tr w:rsidR="009B02AC" w:rsidRPr="009B02AC" w14:paraId="0133DDA5" w14:textId="77777777" w:rsidTr="000F6721">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7938"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1701"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7F478430"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764CA0" w:rsidRPr="009B02AC" w:rsidRDefault="00764CA0" w:rsidP="008D5E3B">
            <w:pPr>
              <w:keepNext/>
              <w:keepLines/>
              <w:snapToGrid w:val="0"/>
              <w:spacing w:before="40" w:after="40"/>
              <w:rPr>
                <w:b/>
                <w:sz w:val="20"/>
                <w:szCs w:val="20"/>
              </w:rPr>
            </w:pPr>
            <w:r w:rsidRPr="009B02AC">
              <w:rPr>
                <w:b/>
                <w:sz w:val="20"/>
                <w:szCs w:val="20"/>
              </w:rPr>
              <w:t>C-7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764CA0" w:rsidRPr="009B02AC" w:rsidRDefault="00764CA0" w:rsidP="009B02AC">
            <w:pPr>
              <w:rPr>
                <w:b/>
                <w:bCs/>
                <w:color w:val="000000"/>
                <w:sz w:val="20"/>
                <w:szCs w:val="20"/>
              </w:rPr>
            </w:pPr>
            <w:r w:rsidRPr="009B02AC">
              <w:rPr>
                <w:b/>
                <w:bCs/>
                <w:color w:val="000000"/>
                <w:sz w:val="20"/>
                <w:szCs w:val="20"/>
              </w:rPr>
              <w:t>ORGANES DE SERVICE ET DE MANOEUVRE</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57C36D5E" w14:textId="1D68457A" w:rsidR="00764CA0" w:rsidRPr="009B02AC" w:rsidRDefault="00764CA0" w:rsidP="009B02AC">
            <w:pPr>
              <w:spacing w:before="40" w:after="40"/>
              <w:rPr>
                <w:sz w:val="20"/>
                <w:szCs w:val="20"/>
              </w:rPr>
            </w:pP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Mise en marche- Arrêt normal – Sélecteur</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Identification des organes de service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Retour automatique au point neutre des commandes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Autres arrêts accessibles (urgence….)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Avertisseur sonore, lumineux</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Indicateurs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1C82C31"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764CA0" w:rsidRPr="009B02AC" w:rsidRDefault="00764CA0" w:rsidP="009B02AC">
            <w:pPr>
              <w:keepNext/>
              <w:keepLines/>
              <w:snapToGrid w:val="0"/>
              <w:spacing w:before="40" w:after="40"/>
              <w:rPr>
                <w:b/>
                <w:sz w:val="20"/>
                <w:szCs w:val="20"/>
              </w:rPr>
            </w:pPr>
            <w:r w:rsidRPr="009B02AC">
              <w:rPr>
                <w:b/>
                <w:sz w:val="20"/>
                <w:szCs w:val="20"/>
              </w:rPr>
              <w:t>C-8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764CA0" w:rsidRPr="009B02AC" w:rsidRDefault="00764CA0" w:rsidP="009B02AC">
            <w:pPr>
              <w:spacing w:before="40" w:after="40"/>
              <w:rPr>
                <w:sz w:val="20"/>
                <w:szCs w:val="20"/>
              </w:rPr>
            </w:pPr>
            <w:r w:rsidRPr="009B02AC">
              <w:rPr>
                <w:b/>
                <w:bCs/>
                <w:sz w:val="20"/>
                <w:szCs w:val="20"/>
              </w:rPr>
              <w:t xml:space="preserve">SUSPENTES TAMBOURS </w:t>
            </w:r>
            <w:proofErr w:type="gramStart"/>
            <w:r w:rsidRPr="009B02AC">
              <w:rPr>
                <w:b/>
                <w:bCs/>
                <w:sz w:val="20"/>
                <w:szCs w:val="20"/>
              </w:rPr>
              <w:t>POULIES  DISPOSITIFS</w:t>
            </w:r>
            <w:proofErr w:type="gramEnd"/>
            <w:r w:rsidRPr="009B02AC">
              <w:rPr>
                <w:b/>
                <w:bCs/>
                <w:sz w:val="20"/>
                <w:szCs w:val="20"/>
              </w:rPr>
              <w:t xml:space="preserve"> DE PREHENSION</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7CE329D1" w14:textId="1F6E3C2D" w:rsidR="00764CA0" w:rsidRPr="009B02AC" w:rsidRDefault="00764CA0" w:rsidP="009B02AC">
            <w:pPr>
              <w:spacing w:before="40" w:after="40"/>
              <w:rPr>
                <w:sz w:val="20"/>
                <w:szCs w:val="20"/>
              </w:rPr>
            </w:pP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Suspentes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BE</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BE</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Moufles, crochets, linguet de sécurité ou dispositifs équivalents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Autres dispositifs de préhension (bennes, grappins, électro-aimants…)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E05604E"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764CA0" w:rsidRPr="009B02AC" w:rsidRDefault="00764CA0" w:rsidP="009B02AC">
            <w:pPr>
              <w:keepNext/>
              <w:keepLines/>
              <w:snapToGrid w:val="0"/>
              <w:spacing w:before="40" w:after="40"/>
              <w:rPr>
                <w:b/>
                <w:sz w:val="20"/>
                <w:szCs w:val="20"/>
              </w:rPr>
            </w:pPr>
            <w:r w:rsidRPr="009B02AC">
              <w:rPr>
                <w:b/>
                <w:sz w:val="20"/>
                <w:szCs w:val="20"/>
              </w:rPr>
              <w:t>C-9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764CA0" w:rsidRPr="009B02AC" w:rsidRDefault="00764CA0" w:rsidP="009B02AC">
            <w:pPr>
              <w:spacing w:before="40" w:after="40"/>
              <w:rPr>
                <w:sz w:val="20"/>
                <w:szCs w:val="20"/>
              </w:rPr>
            </w:pPr>
            <w:r w:rsidRPr="009B02AC">
              <w:rPr>
                <w:b/>
                <w:bCs/>
                <w:sz w:val="20"/>
                <w:szCs w:val="20"/>
              </w:rPr>
              <w:t>MECANISMES</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22E81F4C" w14:textId="1D1F8F49" w:rsidR="00764CA0" w:rsidRPr="009B02AC" w:rsidRDefault="00764CA0" w:rsidP="009B02AC">
            <w:pPr>
              <w:spacing w:before="40" w:after="40"/>
              <w:rPr>
                <w:sz w:val="20"/>
                <w:szCs w:val="20"/>
              </w:rPr>
            </w:pP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Groupes moto-réducteurs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Limitation de la vitesse (absence d'emballement) </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Immobilisation hors service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Autres freins (Secours, sécurité...)</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Observation numéro : I7</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3816E3E"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764CA0" w:rsidRPr="009B02AC" w:rsidRDefault="00764CA0" w:rsidP="009B02AC">
            <w:pPr>
              <w:keepNext/>
              <w:keepLines/>
              <w:snapToGrid w:val="0"/>
              <w:spacing w:before="40" w:after="40"/>
              <w:rPr>
                <w:b/>
                <w:sz w:val="20"/>
                <w:szCs w:val="20"/>
              </w:rPr>
            </w:pPr>
            <w:r w:rsidRPr="009B02AC">
              <w:rPr>
                <w:b/>
                <w:sz w:val="20"/>
                <w:szCs w:val="20"/>
              </w:rPr>
              <w:t>C-10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764CA0" w:rsidRPr="009B02AC" w:rsidRDefault="00764CA0" w:rsidP="009B02AC">
            <w:pPr>
              <w:rPr>
                <w:b/>
                <w:bCs/>
                <w:sz w:val="20"/>
                <w:szCs w:val="20"/>
              </w:rPr>
            </w:pPr>
            <w:r w:rsidRPr="009B02AC">
              <w:rPr>
                <w:b/>
                <w:bCs/>
                <w:sz w:val="20"/>
                <w:szCs w:val="20"/>
              </w:rPr>
              <w:t>DISPOSITIFS DE SECURITE</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7E663EBA" w14:textId="36CDF0AE" w:rsidR="00764CA0" w:rsidRPr="009B02AC" w:rsidRDefault="00764CA0" w:rsidP="009B02AC">
            <w:pPr>
              <w:spacing w:before="40" w:after="40"/>
              <w:rPr>
                <w:sz w:val="20"/>
                <w:szCs w:val="20"/>
              </w:rPr>
            </w:pP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Limiteurs de course haute ou mise en butée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Autres limiteurs de course/hors course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Limiteur de charge, de capacité (Obligatoire pour appareils CE si capacité &gt;= 1 Tonne)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Dispositifs anti collision ou équivalent</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52173F44"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764CA0" w:rsidRPr="009B02AC" w:rsidRDefault="00764CA0" w:rsidP="00663470">
            <w:pPr>
              <w:keepNext/>
              <w:keepLines/>
              <w:snapToGrid w:val="0"/>
              <w:spacing w:before="40" w:after="40"/>
              <w:rPr>
                <w:b/>
                <w:sz w:val="20"/>
                <w:szCs w:val="20"/>
              </w:rPr>
            </w:pPr>
            <w:r w:rsidRPr="009B02AC">
              <w:rPr>
                <w:b/>
                <w:sz w:val="20"/>
                <w:szCs w:val="20"/>
              </w:rPr>
              <w:t>C-11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764CA0" w:rsidRPr="009B02AC" w:rsidRDefault="00764CA0" w:rsidP="00663470">
            <w:pPr>
              <w:spacing w:before="28" w:after="40"/>
              <w:rPr>
                <w:sz w:val="20"/>
                <w:szCs w:val="20"/>
              </w:rPr>
            </w:pPr>
            <w:r w:rsidRPr="009B02AC">
              <w:rPr>
                <w:b/>
                <w:bCs/>
                <w:color w:val="000000"/>
                <w:sz w:val="20"/>
                <w:szCs w:val="20"/>
              </w:rPr>
              <w:t>PRESCRIPTIONS DIVERSES</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54EE3940" w14:textId="7186F7B4" w:rsidR="00764CA0" w:rsidRPr="009B02AC" w:rsidRDefault="00764CA0" w:rsidP="00663470">
            <w:pPr>
              <w:spacing w:before="40" w:after="40"/>
              <w:rPr>
                <w:sz w:val="20"/>
                <w:szCs w:val="20"/>
              </w:rPr>
            </w:pP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Plaque constructeur </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Observation numéro : K0</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proofErr w:type="gramStart"/>
            <w:r w:rsidRPr="00E262EF">
              <w:t/>
            </w:r>
            <w:r w:rsidR="0024609A" w:rsidRPr="00E262EF">
              <w:t xml:space="preserve">I7</w:t>
            </w:r>
            <w:proofErr w:type="gramEnd"/>
            <w:r w:rsidR="0024609A"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aaaaaaaaaaaaaaaaaaaaaaaaaaaaaaaaaaaaaa</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proofErr w:type="gramStart"/>
            <w:r w:rsidRPr="00E262EF">
              <w:t/>
            </w:r>
            <w:r w:rsidR="0024609A" w:rsidRPr="00E262EF">
              <w:t xml:space="preserve">I6</w:t>
            </w:r>
            <w:proofErr w:type="gramEnd"/>
            <w:r w:rsidR="0024609A"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eveniet</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proofErr w:type="gramStart"/>
            <w:r w:rsidRPr="00E262EF">
              <w:t/>
            </w:r>
            <w:r w:rsidR="0024609A" w:rsidRPr="00E262EF">
              <w:t xml:space="preserve">G0</w:t>
            </w:r>
            <w:proofErr w:type="gramEnd"/>
            <w:r w:rsidR="0024609A"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evenie</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E262EF">
            <w:pPr>
              <w:keepLines/>
              <w:snapToGrid w:val="0"/>
              <w:spacing w:before="120"/>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proofErr w:type="gramStart"/>
            <w:r w:rsidRPr="00E262EF">
              <w:t/>
            </w:r>
            <w:r w:rsidR="00B46AE2" w:rsidRPr="00E262EF">
              <w:t xml:space="preserve">K0</w:t>
            </w:r>
            <w:proofErr w:type="gramEnd"/>
            <w:r w:rsidR="00B46AE2"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Lore dol atque evenie</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roofErr w:type="spellStart"/>
            <w:r w:rsidRPr="00E262EF">
              <w:t/>
            </w:r>
            <w:proofErr w:type="spellEnd"/>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proofErr w:type="gramStart"/>
            <w:r w:rsidRPr="00E262EF">
              <w:t/>
            </w:r>
            <w:r w:rsidR="00B46AE2" w:rsidRPr="00E262EF">
              <w:t xml:space="preserve">K0</w:t>
            </w:r>
            <w:proofErr w:type="gramEnd"/>
            <w:r w:rsidR="00B46AE2"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Lore dol atque ev</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roofErr w:type="spellStart"/>
            <w:r w:rsidRPr="00E262EF">
              <w:t/>
            </w:r>
            <w:proofErr w:type="spellEnd"/>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proofErr w:type="gramStart"/>
            <w:r w:rsidRPr="00E262EF">
              <w:t/>
            </w:r>
            <w:r w:rsidR="00B46AE2" w:rsidRPr="00E262EF">
              <w:t xml:space="preserve">I0</w:t>
            </w:r>
            <w:proofErr w:type="gramEnd"/>
            <w:r w:rsidR="00B46AE2"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Lore dol atque evenie</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roofErr w:type="spellStart"/>
            <w:r w:rsidRPr="00E262EF">
              <w:t/>
            </w:r>
            <w:proofErr w:type="spellEnd"/>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proofErr w:type="gramStart"/>
            <w:r w:rsidRPr="00E262EF">
              <w:t/>
            </w:r>
            <w:r w:rsidR="00B46AE2" w:rsidRPr="00E262EF">
              <w:t xml:space="preserve">I0</w:t>
            </w:r>
            <w:proofErr w:type="gramEnd"/>
            <w:r w:rsidR="00B46AE2"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Lore dol atque evenie</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roofErr w:type="spellStart"/>
            <w:r w:rsidRPr="00E262EF">
              <w:t/>
            </w:r>
            <w:proofErr w:type="spellEnd"/>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proofErr w:type="gramStart"/>
            <w:r w:rsidRPr="00E262EF">
              <w:t/>
            </w:r>
            <w:r w:rsidR="00B46AE2" w:rsidRPr="00E262EF">
              <w:t xml:space="preserve">K0</w:t>
            </w:r>
            <w:proofErr w:type="gramEnd"/>
            <w:r w:rsidR="00B46AE2"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Lore dol atque evenie</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roofErr w:type="spellStart"/>
            <w:r w:rsidRPr="00E262EF">
              <w:t/>
            </w:r>
            <w:proofErr w:type="spellEnd"/>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proofErr w:type="gramStart"/>
            <w:r w:rsidRPr="00E262EF">
              <w:t/>
            </w:r>
            <w:r w:rsidR="00B46AE2" w:rsidRPr="00E262EF">
              <w:t xml:space="preserve">K2</w:t>
            </w:r>
            <w:proofErr w:type="gramEnd"/>
            <w:r w:rsidR="00B46AE2"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Lore dol atque evenie</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roofErr w:type="spellStart"/>
            <w:r w:rsidRPr="00E262EF">
              <w:t/>
            </w:r>
            <w:proofErr w:type="spellEnd"/>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proofErr w:type="gramStart"/>
            <w:r w:rsidRPr="00E262EF">
              <w:t/>
            </w:r>
            <w:r w:rsidR="00B46AE2" w:rsidRPr="00E262EF">
              <w:t xml:space="preserve">I3</w:t>
            </w:r>
            <w:proofErr w:type="gramEnd"/>
            <w:r w:rsidR="00B46AE2"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aaaaaaaaaaaaaaaa</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roofErr w:type="spellStart"/>
            <w:r w:rsidRPr="00E262EF">
              <w:t/>
            </w:r>
            <w:proofErr w:type="spellEnd"/>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proofErr w:type="gramStart"/>
            <w:r w:rsidRPr="00E262EF">
              <w:t/>
            </w:r>
            <w:r w:rsidR="00B46AE2" w:rsidRPr="00E262EF">
              <w:t xml:space="preserve">I3</w:t>
            </w:r>
            <w:proofErr w:type="gramEnd"/>
            <w:r w:rsidR="00B46AE2"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aaaaaaaaaaaaaaaa</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roofErr w:type="spellStart"/>
            <w:r w:rsidRPr="00E262EF">
              <w:t/>
            </w:r>
            <w:proofErr w:type="spellEnd"/>
            <w:r w:rsidRPr="00E262EF">
              <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xml:space="preserve">Les essais ont été réalisés avec les charges mises à disposition.</w:t>
      </w:r>
      <w:proofErr w:type="gramStart"/>
      <w:r>
        <w:rPr>
          <w:sz w:val="20"/>
          <w:szCs w:val="20"/>
        </w:rPr>
        <w:t/>
      </w:r>
      <w:proofErr w:type="gramEnd"/>
      <w:r>
        <w:rPr>
          <w:sz w:val="20"/>
          <w:szCs w:val="20"/>
        </w:rPr>
        <w:t/>
      </w:r>
      <w:r w:rsidR="00A6314C">
        <w:rPr>
          <w:sz w:val="20"/>
          <w:szCs w:val="20"/>
        </w:rPr>
        <w:t xml:space="preserve">120</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xml:space="preserve">La vérification de l'état de conservation et les essais de fonctionnement réalisés dans les limites de la présente mission n'ont pas fait apparaître d'observation ni d'anomalie.</w:t>
      </w:r>
      <w:proofErr w:type="gramStart"/>
      <w:r w:rsidRPr="000A5A96">
        <w:rPr>
          <w:b/>
          <w:bCs/>
          <w:sz w:val="20"/>
          <w:szCs w:val="20"/>
        </w:rPr>
        <w:t/>
      </w:r>
      <w:proofErr w:type="gramEnd"/>
      <w:r w:rsidRPr="000A5A96">
        <w:rPr>
          <w:b/>
          <w:bCs/>
          <w:sz w:val="20"/>
          <w:szCs w:val="20"/>
        </w:rPr>
        <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43272B">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6364C" w14:textId="77777777" w:rsidR="0043272B" w:rsidRDefault="0043272B">
      <w:r>
        <w:separator/>
      </w:r>
    </w:p>
  </w:endnote>
  <w:endnote w:type="continuationSeparator" w:id="0">
    <w:p w14:paraId="12891494" w14:textId="77777777" w:rsidR="0043272B" w:rsidRDefault="0043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1A04C" w14:textId="77777777" w:rsidR="0043272B" w:rsidRDefault="0043272B">
      <w:r>
        <w:separator/>
      </w:r>
    </w:p>
  </w:footnote>
  <w:footnote w:type="continuationSeparator" w:id="0">
    <w:p w14:paraId="65D1782F" w14:textId="77777777" w:rsidR="0043272B" w:rsidRDefault="00432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roofErr w:type="spellStart"/>
          <w:r w:rsidR="00822EEC">
            <w:rPr>
              <w:b/>
              <w:bCs/>
              <w:color w:val="949493"/>
              <w:sz w:val="18"/>
              <w:szCs w:val="18"/>
            </w:rPr>
            <w:t/>
          </w:r>
          <w:proofErr w:type="spellEnd"/>
          <w:r w:rsidR="00822EEC">
            <w:rPr>
              <w:b/>
              <w:bCs/>
              <w:color w:val="949493"/>
              <w:sz w:val="18"/>
              <w:szCs w:val="18"/>
            </w:rPr>
            <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&lt;&lt;G-T-H-X-P-R&gt;&gt;</w:t>
          </w:r>
          <w:proofErr w:type="spellStart"/>
          <w:r w:rsidR="00FC4D78">
            <w:rPr>
              <w:b/>
              <w:bCs/>
              <w:color w:val="949493"/>
              <w:sz w:val="18"/>
              <w:szCs w:val="18"/>
            </w:rPr>
            <w:t/>
          </w:r>
          <w:r w:rsidR="00520D2C">
            <w:rPr>
              <w:b/>
              <w:bCs/>
              <w:color w:val="949493"/>
              <w:sz w:val="18"/>
              <w:szCs w:val="18"/>
            </w:rPr>
            <w:t/>
          </w:r>
          <w:proofErr w:type="spellEnd"/>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proofErr w:type="spellStart"/>
          <w:r w:rsidR="00CB1FB5">
            <w:rPr>
              <w:b/>
              <w:bCs/>
              <w:color w:val="949493"/>
              <w:sz w:val="18"/>
              <w:szCs w:val="18"/>
            </w:rPr>
            <w:t/>
          </w:r>
          <w:proofErr w:type="spellEnd"/>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036F"/>
    <w:rsid w:val="000A5A96"/>
    <w:rsid w:val="000B0D29"/>
    <w:rsid w:val="000B3629"/>
    <w:rsid w:val="000B72ED"/>
    <w:rsid w:val="000C07E7"/>
    <w:rsid w:val="000C55D9"/>
    <w:rsid w:val="000C5A95"/>
    <w:rsid w:val="000C751F"/>
    <w:rsid w:val="000D00CA"/>
    <w:rsid w:val="000D5537"/>
    <w:rsid w:val="000E2524"/>
    <w:rsid w:val="000F040D"/>
    <w:rsid w:val="000F0C41"/>
    <w:rsid w:val="000F62AF"/>
    <w:rsid w:val="000F6721"/>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0426"/>
    <w:rsid w:val="001B47B0"/>
    <w:rsid w:val="001D0E79"/>
    <w:rsid w:val="001D1446"/>
    <w:rsid w:val="001D272A"/>
    <w:rsid w:val="001D541A"/>
    <w:rsid w:val="001D7F1D"/>
    <w:rsid w:val="001E157D"/>
    <w:rsid w:val="001E4234"/>
    <w:rsid w:val="001E691A"/>
    <w:rsid w:val="001F491E"/>
    <w:rsid w:val="00202141"/>
    <w:rsid w:val="002039AE"/>
    <w:rsid w:val="00203A42"/>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975C1"/>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272B"/>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086"/>
    <w:rsid w:val="004C22D5"/>
    <w:rsid w:val="004C4B7E"/>
    <w:rsid w:val="004C72B9"/>
    <w:rsid w:val="004C789F"/>
    <w:rsid w:val="004D19BC"/>
    <w:rsid w:val="004D1F99"/>
    <w:rsid w:val="004D4E26"/>
    <w:rsid w:val="004D7C8D"/>
    <w:rsid w:val="004E0175"/>
    <w:rsid w:val="004E070A"/>
    <w:rsid w:val="004E19DB"/>
    <w:rsid w:val="004E1A71"/>
    <w:rsid w:val="004E4474"/>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95473"/>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06C3F"/>
    <w:rsid w:val="00610FE0"/>
    <w:rsid w:val="00611366"/>
    <w:rsid w:val="00611A94"/>
    <w:rsid w:val="00612658"/>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66FA3"/>
    <w:rsid w:val="00671ABA"/>
    <w:rsid w:val="00673356"/>
    <w:rsid w:val="00675971"/>
    <w:rsid w:val="00676775"/>
    <w:rsid w:val="00681A7D"/>
    <w:rsid w:val="00697440"/>
    <w:rsid w:val="006A0646"/>
    <w:rsid w:val="006A0EE5"/>
    <w:rsid w:val="006A2B2A"/>
    <w:rsid w:val="006A2D7F"/>
    <w:rsid w:val="006A2FB1"/>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3B48"/>
    <w:rsid w:val="00707326"/>
    <w:rsid w:val="00733915"/>
    <w:rsid w:val="00740891"/>
    <w:rsid w:val="00740FC7"/>
    <w:rsid w:val="00742D35"/>
    <w:rsid w:val="0074332A"/>
    <w:rsid w:val="00743EFA"/>
    <w:rsid w:val="00751815"/>
    <w:rsid w:val="00754274"/>
    <w:rsid w:val="00754633"/>
    <w:rsid w:val="00755739"/>
    <w:rsid w:val="0076269B"/>
    <w:rsid w:val="00764CA0"/>
    <w:rsid w:val="00766EBC"/>
    <w:rsid w:val="00772E03"/>
    <w:rsid w:val="0077675F"/>
    <w:rsid w:val="007775BD"/>
    <w:rsid w:val="007823F5"/>
    <w:rsid w:val="00785186"/>
    <w:rsid w:val="00785316"/>
    <w:rsid w:val="00793DE0"/>
    <w:rsid w:val="007B16D9"/>
    <w:rsid w:val="007B711B"/>
    <w:rsid w:val="007B7C2C"/>
    <w:rsid w:val="007C711C"/>
    <w:rsid w:val="007D00C2"/>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1E0E"/>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34CC"/>
    <w:rsid w:val="00A8682C"/>
    <w:rsid w:val="00A90F01"/>
    <w:rsid w:val="00AA38DC"/>
    <w:rsid w:val="00AA538F"/>
    <w:rsid w:val="00AA62E0"/>
    <w:rsid w:val="00AB4D07"/>
    <w:rsid w:val="00AB614A"/>
    <w:rsid w:val="00AB7552"/>
    <w:rsid w:val="00AC1CD8"/>
    <w:rsid w:val="00AC4B10"/>
    <w:rsid w:val="00AD2C5F"/>
    <w:rsid w:val="00AD2F87"/>
    <w:rsid w:val="00AD5218"/>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6276"/>
    <w:rsid w:val="00B27ADE"/>
    <w:rsid w:val="00B30278"/>
    <w:rsid w:val="00B31D7F"/>
    <w:rsid w:val="00B324BC"/>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1C72"/>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4B15"/>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46C4B"/>
    <w:rsid w:val="00D50F50"/>
    <w:rsid w:val="00D5366C"/>
    <w:rsid w:val="00D5746C"/>
    <w:rsid w:val="00D6032C"/>
    <w:rsid w:val="00D6070F"/>
    <w:rsid w:val="00D7039E"/>
    <w:rsid w:val="00D72391"/>
    <w:rsid w:val="00D7344F"/>
    <w:rsid w:val="00D746CA"/>
    <w:rsid w:val="00D76B18"/>
    <w:rsid w:val="00D8023B"/>
    <w:rsid w:val="00D80B95"/>
    <w:rsid w:val="00D814FD"/>
    <w:rsid w:val="00D852E0"/>
    <w:rsid w:val="00D878B5"/>
    <w:rsid w:val="00D87D4E"/>
    <w:rsid w:val="00D93C87"/>
    <w:rsid w:val="00D95EE9"/>
    <w:rsid w:val="00D9645B"/>
    <w:rsid w:val="00DA29EE"/>
    <w:rsid w:val="00DA5E2E"/>
    <w:rsid w:val="00DA6163"/>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1684"/>
    <w:rsid w:val="00E12FA8"/>
    <w:rsid w:val="00E201AC"/>
    <w:rsid w:val="00E20ECB"/>
    <w:rsid w:val="00E23F6A"/>
    <w:rsid w:val="00E254BF"/>
    <w:rsid w:val="00E262EF"/>
    <w:rsid w:val="00E26F51"/>
    <w:rsid w:val="00E32E0E"/>
    <w:rsid w:val="00E33566"/>
    <w:rsid w:val="00E34CBF"/>
    <w:rsid w:val="00E35CEA"/>
    <w:rsid w:val="00E35CF7"/>
    <w:rsid w:val="00E35D62"/>
    <w:rsid w:val="00E403D5"/>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4542"/>
    <w:rsid w:val="00ED50DB"/>
    <w:rsid w:val="00ED7EB2"/>
    <w:rsid w:val="00EE63DD"/>
    <w:rsid w:val="00EE744D"/>
    <w:rsid w:val="00EF5936"/>
    <w:rsid w:val="00F010AC"/>
    <w:rsid w:val="00F0652F"/>
    <w:rsid w:val="00F11C81"/>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815"/>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3C25"/>
    <w:rsid w:val="00FA445E"/>
    <w:rsid w:val="00FA48AB"/>
    <w:rsid w:val="00FA5974"/>
    <w:rsid w:val="00FA5F7A"/>
    <w:rsid w:val="00FB0354"/>
    <w:rsid w:val="00FB1AD7"/>
    <w:rsid w:val="00FC4D78"/>
    <w:rsid w:val="00FC5292"/>
    <w:rsid w:val="00FD0ECD"/>
    <w:rsid w:val="00FD1A0A"/>
    <w:rsid w:val="00FD3562"/>
    <w:rsid w:val="00FD4E62"/>
    <w:rsid w:val="00FD701F"/>
    <w:rsid w:val="00FD712A"/>
    <w:rsid w:val="00FE1BC8"/>
    <w:rsid w:val="00FE3D64"/>
    <w:rsid w:val="00FE7DD8"/>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658"/>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323">
      <w:bodyDiv w:val="1"/>
      <w:marLeft w:val="0"/>
      <w:marRight w:val="0"/>
      <w:marTop w:val="0"/>
      <w:marBottom w:val="0"/>
      <w:divBdr>
        <w:top w:val="none" w:sz="0" w:space="0" w:color="auto"/>
        <w:left w:val="none" w:sz="0" w:space="0" w:color="auto"/>
        <w:bottom w:val="none" w:sz="0" w:space="0" w:color="auto"/>
        <w:right w:val="none" w:sz="0" w:space="0" w:color="auto"/>
      </w:divBdr>
      <w:divsChild>
        <w:div w:id="898248184">
          <w:marLeft w:val="0"/>
          <w:marRight w:val="0"/>
          <w:marTop w:val="0"/>
          <w:marBottom w:val="0"/>
          <w:divBdr>
            <w:top w:val="none" w:sz="0" w:space="0" w:color="auto"/>
            <w:left w:val="none" w:sz="0" w:space="0" w:color="auto"/>
            <w:bottom w:val="none" w:sz="0" w:space="0" w:color="auto"/>
            <w:right w:val="none" w:sz="0" w:space="0" w:color="auto"/>
          </w:divBdr>
          <w:divsChild>
            <w:div w:id="74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528182400">
      <w:bodyDiv w:val="1"/>
      <w:marLeft w:val="0"/>
      <w:marRight w:val="0"/>
      <w:marTop w:val="0"/>
      <w:marBottom w:val="0"/>
      <w:divBdr>
        <w:top w:val="none" w:sz="0" w:space="0" w:color="auto"/>
        <w:left w:val="none" w:sz="0" w:space="0" w:color="auto"/>
        <w:bottom w:val="none" w:sz="0" w:space="0" w:color="auto"/>
        <w:right w:val="none" w:sz="0" w:space="0" w:color="auto"/>
      </w:divBdr>
      <w:divsChild>
        <w:div w:id="76487562">
          <w:marLeft w:val="0"/>
          <w:marRight w:val="0"/>
          <w:marTop w:val="0"/>
          <w:marBottom w:val="0"/>
          <w:divBdr>
            <w:top w:val="none" w:sz="0" w:space="0" w:color="auto"/>
            <w:left w:val="none" w:sz="0" w:space="0" w:color="auto"/>
            <w:bottom w:val="none" w:sz="0" w:space="0" w:color="auto"/>
            <w:right w:val="none" w:sz="0" w:space="0" w:color="auto"/>
          </w:divBdr>
          <w:divsChild>
            <w:div w:id="6492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63490073">
      <w:bodyDiv w:val="1"/>
      <w:marLeft w:val="0"/>
      <w:marRight w:val="0"/>
      <w:marTop w:val="0"/>
      <w:marBottom w:val="0"/>
      <w:divBdr>
        <w:top w:val="none" w:sz="0" w:space="0" w:color="auto"/>
        <w:left w:val="none" w:sz="0" w:space="0" w:color="auto"/>
        <w:bottom w:val="none" w:sz="0" w:space="0" w:color="auto"/>
        <w:right w:val="none" w:sz="0" w:space="0" w:color="auto"/>
      </w:divBdr>
      <w:divsChild>
        <w:div w:id="749616445">
          <w:marLeft w:val="0"/>
          <w:marRight w:val="0"/>
          <w:marTop w:val="0"/>
          <w:marBottom w:val="0"/>
          <w:divBdr>
            <w:top w:val="none" w:sz="0" w:space="0" w:color="auto"/>
            <w:left w:val="none" w:sz="0" w:space="0" w:color="auto"/>
            <w:bottom w:val="none" w:sz="0" w:space="0" w:color="auto"/>
            <w:right w:val="none" w:sz="0" w:space="0" w:color="auto"/>
          </w:divBdr>
          <w:divsChild>
            <w:div w:id="392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10</Pages>
  <Words>2107</Words>
  <Characters>11594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265</cp:revision>
  <cp:lastPrinted>2024-02-03T23:26:00Z</cp:lastPrinted>
  <dcterms:created xsi:type="dcterms:W3CDTF">2022-07-11T09:24:00Z</dcterms:created>
  <dcterms:modified xsi:type="dcterms:W3CDTF">2024-04-29T16:11:00Z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