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0" Type="http://schemas.openxmlformats.org/officeDocument/2006/relationships/officeDocument" Target="word/document.xml"/><Relationship Id="coreR0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pPr>
        <w:spacing w:after="160" w:beforeAutospacing="0" w:afterAutospacing="0"/>
        <w:pStyle w:val="P0"/>
        <w:rPr>
          <w:rFonts w:ascii="Times New Roman" w:hAnsi="Times New Roman"/>
          <w:b w:val="1"/>
          <w:color w:val="000000"/>
          <w:sz w:val="28"/>
          <w:lang w:val="ru-RU" w:bidi="ar-SA" w:eastAsia="ru-RU"/>
        </w:rPr>
      </w:pPr>
      <w:r>
        <w:rPr>
          <w:noProof w:val="1"/>
        </w:rPr>
        <w:drawing>
          <wp:anchor simplePos="0" allowOverlap="1" behindDoc="1" layoutInCell="1" locked="0" relativeHeight="10" distB="0" distL="114300" distR="114300" distT="0">
            <wp:simplePos x="0" y="0"/>
            <wp:positionH relativeFrom="column">
              <wp:posOffset>143510</wp:posOffset>
            </wp:positionH>
            <wp:positionV relativeFrom="page">
              <wp:posOffset>1229360</wp:posOffset>
            </wp:positionV>
            <wp:extent cx="799465" cy="811530"/>
            <wp:wrapNone/>
            <wp:docPr id="1" name="Изображение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81153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 w:val="1"/>
        </w:rPr>
        <w:drawing>
          <wp:inline>
            <wp:extent cx="6548755" cy="784224"/>
            <wp:docPr id="2" name="Изображение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Изображение 1"/>
                    <pic:cNvPicPr/>
                  </pic:nvPicPr>
                  <pic:blipFill>
                    <a:blip r:embed="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548755" cy="784224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 xml:space="preserve">                                   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{date.day} {date.month} {date.year} yil.               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         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>{number}-son</w:t>
      </w: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b w:val="1"/>
          <w:color w:val="000000"/>
          <w:sz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b w:val="1"/>
          <w:color w:val="000000"/>
          <w:sz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b w:val="1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ind w:left="5669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 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>УТВЕРЖДАЮ:</w:t>
      </w:r>
    </w:p>
    <w:p>
      <w:pPr>
        <w:jc w:val="center"/>
        <w:spacing w:lineRule="auto" w:line="240" w:beforeAutospacing="0" w:afterAutospacing="0"/>
        <w:ind w:left="5669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Главный инженер</w:t>
      </w:r>
    </w:p>
    <w:p>
      <w:pPr>
        <w:jc w:val="center"/>
        <w:spacing w:lineRule="auto" w:line="240" w:beforeAutospacing="0" w:afterAutospacing="0"/>
        <w:ind w:left="5669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АО «O’zbekiston temir yo’llari»</w:t>
      </w:r>
    </w:p>
    <w:p>
      <w:pPr>
        <w:spacing w:lineRule="auto" w:line="240" w:beforeAutospacing="0" w:afterAutospacing="0"/>
        <w:ind w:left="5669"/>
        <w:tabs>
          <w:tab w:val="left" w:pos="5220" w:leader="none"/>
        </w:tabs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ab/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ind w:left="5669"/>
        <w:tabs>
          <w:tab w:val="left" w:pos="5220" w:leader="none"/>
        </w:tabs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ind w:left="5669"/>
        <w:tabs>
          <w:tab w:val="left" w:pos="5220" w:leader="none"/>
        </w:tabs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ind w:left="5669"/>
        <w:tabs>
          <w:tab w:val="left" w:pos="5220" w:leader="none"/>
        </w:tabs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ind w:left="5669"/>
        <w:tabs>
          <w:tab w:val="left" w:pos="5220" w:leader="none"/>
        </w:tabs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____________________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  Ш.Т. Кадиров</w:t>
      </w:r>
    </w:p>
    <w:p>
      <w:pPr>
        <w:jc w:val="center"/>
        <w:spacing w:lineRule="auto" w:line="240" w:beforeAutospacing="0" w:afterAutospacing="0"/>
        <w:ind w:left="5669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b w:val="1"/>
          <w:color w:val="ff0000"/>
          <w:sz w:val="28"/>
          <w:lang w:val="ru-RU" w:bidi="ar-SA" w:eastAsia="ru-RU"/>
        </w:rPr>
        <w:t xml:space="preserve"> </w:t>
      </w:r>
    </w:p>
    <w:p>
      <w:pPr>
        <w:jc w:val="center"/>
        <w:spacing w:lineRule="auto" w:line="240" w:beforeAutospacing="0" w:afterAutospacing="0"/>
        <w:ind w:left="5669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ind w:left="5669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</w:p>
    <w:p>
      <w:pPr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Техническое задание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на закупку «Костюм специальный мужской повышенной видимости 1-2-й класс защиты утепленный» для </w:t>
      </w:r>
      <w:r>
        <w:rPr>
          <w:rFonts w:ascii="Times New Roman" w:hAnsi="Times New Roman"/>
          <w:b w:val="1"/>
          <w:color w:val="000000"/>
          <w:sz w:val="28"/>
          <w:shd w:val="clear" w:color="auto" w:fill="ffffff"/>
          <w:lang w:val="ru-RU" w:bidi="ar-SA" w:eastAsia="ru-RU"/>
        </w:rPr>
        <w:t xml:space="preserve">работников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АО «O’zbekiston temir yo’llari»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Ташкент 2025 год</w:t>
      </w:r>
    </w:p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РАЗДЕЛ 1. ОБЩИЕ СВЕДЕНИЯ</w:t>
      </w:r>
    </w:p>
    <w:tbl>
      <w:tblPr>
        <w:tblStyle w:val="T0"/>
        <w:tblInd w:w="108" w:type="dxa"/>
        <w:tblLayout w:type="autofit"/>
        <w:tblW w:w="10331" w:type="dxa"/>
      </w:tblPr>
      <w:tblGrid/>
      <w:tr>
        <w:tc>
          <w:tcPr>
            <w:tcW w:w="10331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both"/>
              <w:spacing w:lineRule="auto" w:line="24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Костюм   специальный мужской повышенной видимости 1-2-й   класс защиты утепленный (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далее Зимняя одежда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), предназначенный для   защиты работающих от пониженных температур и визуального обозначения   присутствия носящих её людей в светлое и темное время суток.</w:t>
            </w:r>
          </w:p>
        </w:tc>
      </w:tr>
    </w:tbl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РАЗДЕЛ 2. ОСНОВАНИЕ И ЦЕЛЬ ПРИОБРЕТЕНИЯ ТОВАРА</w:t>
      </w:r>
    </w:p>
    <w:tbl>
      <w:tblPr>
        <w:tblStyle w:val="T0"/>
        <w:tblInd w:w="108" w:type="dxa"/>
        <w:tblLayout w:type="autofit"/>
        <w:tblW w:w="0" w:type="auto"/>
      </w:tblPr>
      <w:tblGrid/>
      <w:tr>
        <w:tc>
          <w:tcPr>
            <w:tcW w:w="10314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both"/>
              <w:spacing w:lineRule="auto" w:line="240" w:beforeAutospacing="0" w:afterAutospacing="0"/>
              <w:ind w:firstLine="60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Ст. 363 Трудового Кодекса Республики Узбекистан,   ст.18 «Закона об охране труда» и типовым отраслевым нормам и Положения о   порядке обеспечения рабочих и служащих АО «O’zbekiston temir yo’llari».</w:t>
            </w:r>
          </w:p>
        </w:tc>
      </w:tr>
    </w:tbl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РАЗДЕЛ 3. ТЕХНИЧЕСКИЕ ТРЕБОВАНИЯ</w:t>
      </w:r>
    </w:p>
    <w:tbl>
      <w:tblPr>
        <w:tblStyle w:val="T0"/>
        <w:tblInd w:w="108" w:type="dxa"/>
        <w:tblLayout w:type="autofit"/>
        <w:tblW w:w="10350" w:type="dxa"/>
      </w:tblPr>
      <w:tblGrid/>
      <w:tr>
        <w:tc>
          <w:tcPr>
            <w:tcW w:w="1034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center"/>
              <w:spacing w:lineRule="auto" w:line="240" w:beforeAutospacing="0" w:afterAutospacing="0"/>
              <w:ind w:firstLine="60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Зимняя   одежда для работников локомотивного хозяйства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Зимняя одежда состоит из куртки и   брюк со световозвращающими элементами.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Куртка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прямого силуэта, с   притачной теплозащитной подкладкой, с центральной супатной застёжкой (потайной)   на 6 шт обметанных петель и 6 шт пуговиц (верхняя и нижняя петли сквозные), с   пристегивающимся капюшоном.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Воротник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  ткани- «стойка», втачной, с теплозащитной подкладкой и супатной застёжкой   (потайной) на 5 пуговицах для капюшона.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Внутренний накладной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карман   12*15 см с 1 пуговицей и 1 обметанной петлей из основной ткани пришит на   подклад куртки с левой стороны.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Рукава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втачные,   двухшовные из основной ткани с теплозащитной   подкладкой,   с эластичными манжетами 6 см на ленте-резинке с застёгивающимися на одну   петлю и пуговицу, на локтевом сгибе настрочены налокотники из основной ткани,   швы спрятаны под двумя лентами СОП по кругу рукава: одна лента настрачивается   выше локтевого сгиба, вторая лента выше манжеты на расстоянии не менее 10 см.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Полочки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отрезными кокетками   из отделочной ткани. По шву соединения кокетки   и нижней части полочки располагается одна лента СОП.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Нагрудные  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накладные объёмные (книжка) с клапанами из основной ткани, застегивающиеся на   потайную текстильную застежку (липучка) на клапане, нашиты с двух сторон   симметрично по модели под кокеткой. На левом нагрудном кармане логотип O’TY   в масштабе,   способ нанесения-износостойкий шелкографический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Нижние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накладные объёмные (книжка)   с клапанами из основной ткани, застегивающиеся на потайную текстильную застежку   (липучка) на клапане.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Спинка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состоит из частей:   верхней (отделочная ткань) и нижней (основная ткань). Лента СОП располагается на кокетке   по шву соединения верхней и нижней частей.  По центру нижней части спинки нанесена надпись “Temiryo‘linfratuzilma” AJ высота букв 5 см,   длина надписи 35 см по модели в соответствии масштаба, способ нанесения-износостойкий   шелкографический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куртки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регулируемый: два   симметричных  хлястика по бокам 5 см с   двумя пуговицами.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Капюшон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из основной ткани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с притачной теплозащитной   подкладкой, состоит из: центральной и двух боковых частей. Боковая часть с   расширенной подбородочной частью с застежкой на две текстильные липучки.   Лицевой вырез капюшона регулируется шнуром с фиксаторами. Капюшон   пристёгивается к куртке на 5 петель.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Брюки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прямого силуэта с наколенниками из основной   ткани, притачной теплозащитной подкладкой, состоящие из трех частей: верх, середина и низ   брюк; на притачном эластичном поясе по бокам на резинке с пятью шлевками.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Передние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от пояса настрочены накладные   объемные (книжка) косые карманы.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Задние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вытачками.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Пояс приточной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эластичными резинками на талии по бокам с двух сторон, с 5 шт узкими шлевками:   2 шт посередине передних половинок, 2 шт на 2-З см от боковых швов, и 1 шт на   уровне среднего заднего шва. Нижние концы шлевок втачные по шву притачивания   пояса.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брюк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подвернут на строчку 20   мм.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Гульфик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выполнен на супатной застёжке   (потайной) из 4 шт обметанных петель и 4 шт пуговиц (верхняя петля сквозная).  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Наколенники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ткани пришиты   сверху к передней брючине на коленах по ширине, верхний шов скрыт под одной лентой   СОП по кругу брючин.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Требования к материалам: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ткань смесовая, МО, ВО,   малосминаемая, повышенная стойкость к выгоранию, активная краска, плотность не   менее 240 г/м² с содержанием 80% ПЭ (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полиэстер,   полиэфир)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 20%   ХБ (хлопчатобумажная ткань).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Основная ткань - ткань   темно-синего цвета (https://get-color.ru/#002137).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Отделочная ткань - ткань   международного оранжевого цвета (сигнальный) (https://get-color.ru/code/ff4f00).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Calibri" w:hAnsi="Calibri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single"/>
                <w:shd w:val="clear" w:color="auto" w:fill="auto"/>
                <w:vertAlign w:val="baseline"/>
                <w:lang/>
              </w:rPr>
              <w:t xml:space="preserve">Теплозащитная прокладка: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синтетический наполнитель холлофайбер, состав: 100% ПЭ, плотность: 120±5 гр/м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superscript"/>
                <w:lang/>
              </w:rPr>
              <w:t>2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>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Слойность утеплителя: 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6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один слой - верх куртки: воротник, капюшон, ветрозащитная планка, брюки;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6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два слоя рукава, подкладка, полочка и спинка.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Лента   светоотражающая   СОП (серая)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bidi="ar-SA" w:eastAsia="ru-RU"/>
              </w:rPr>
              <w:t xml:space="preserve">с коэффициентом   световозвращения R &gt;300  кд/люкс*м²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шириной 50 мм.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Фурнитура (пуговицы)   пластиковые. Цвет применяемых нитей-темно-синий и оранжевый.</w:t>
            </w:r>
          </w:p>
          <w:p>
            <w:pPr>
              <w:jc w:val="center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Зимняя одежда для работников хозяйства   организации перевозок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Зимняя одежда состоит из куртки и   брюк со световозвращающими элементами.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Куртка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прямого силуэта, с притачной   теплозащитной подкладкой, с центральной супатной застёжкой (потайной) на 6 шт   обметанных петель и 6 шт пуговиц (верхняя и нижняя петли сквозные), с   пристегивающимся капюшоном.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Воротник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  ткани- «стойка», втачной, с теплозащитной подкладкой и супатной застёжкой   (потайной) на 5 пуговицах для капюшона.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Внутренний накладной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карман   12*15 см с 1 пуговицей и 1 обметанной петлей из основной ткани пришит на   подклад куртки с левой стороны.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Рукава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втачные,   двухшовные из основной ткани с теплозащитной подкладкой, с эластичными   манжетами 6 см на ленте-резинке с застёгивающимися на одну петлю и пуговицу,   на локтевом сгибе настрочены налокотники из основной ткани, швы спрятаны под двумя   лентами СОП по кругу рукава: одна лента настрачивается выше локтевого сгиба,   вторая лента выше манжеты на расстоянии не менее 10 см.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Полочки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отрезными кокетками   из отделочной ткани. Линия шва соединения отрезных кокеток и нижней полочки по середине   куртки.  По шву соединения кокетки и нижней части полочки,   а также над нагрудными карманами нашивается лента светоотражающая СОП.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Нагрудные  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накладные объёмные (книжка) с клапанами из отделочной ткани, застегивающиеся   на потайную текстильную застежку (липучка) на клапане, нашиты с двух сторон   симметрично на полочках по модели. На левом нагрудном кармане логотип O’TY   в масштабе,   способ нанесения-износостойкий шелкографический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Нижние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накладные объёмные (книжка)   с клапанами из основной ткани, застегивающиеся на потайную текстильную застежку   (липучка) на клапане.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Спинка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состоит из частей:   верхней (отделочная ткань) и нижней (основная ткань). Лента СОП располагается на кокетке   по шву соединения верхней и нижней частей спинки по середине куртки, вторая лента   на уровне, симметрично ленте над нагрудными накладными карманами куртки. Под верхней лентой СОП на   спинке нанесена надпись “Temiryo‘linfratuzilma”   AJ высота букв 5 см, длина надписи 35 см по модели в соответствии   масштаба, способ   нанесения-износостойкий шелкографический принт светлой  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куртки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регулируемый: два   симметричных хлястика по бокам 5 см с двумя пуговицами.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Капюшон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из основной ткани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с притачной теплозащитной   подкладкой, состоит из: центральной и двух боковых частей. Боковая часть с   расширенной подбородочной частью с застежкой на две текстильные липучки.   Лицевой вырез капюшона регулируется шнуром с фиксаторами. Капюшон   пристёгивается к куртке на 5 петель.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Брюки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прямого силуэта с наколенниками из основной   ткани, притачной теплозащитной подкладкой, состоящие из трех частей: верх, середина и низ   брюк; на притачном эластичном поясе по бокам на резинке с пятью шлевками.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Передние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от пояса настрочены накладные   объемные (книжка) косые карманы.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Задние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вытачками.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Пояс приточной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эластичными резинками на талии по бокам с двух сторон, с 5 шт узкими шлевками:   2 шт посередине передних половинок, 2 шт на 2-З см от боковых швов, и 1 шт на   уровне среднего заднего шва. Нижние концы шлевок втачные по шву притачивания   пояса.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брюк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подвернут на строчку 20   мм.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Гульфик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выполнен на супатной застёжке   (потайной) из 4 шт обметанных петель и 4 шт пуговиц (верхняя петля сквозная).  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Наколенники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отделочной ткани пришиты   сверху к передней брючине на коленах по ширине, швы скрыты под двумя лентами СОП   по кругу брючин.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Требования к материалам: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ткань смесовая, МО, ВО,   малосминаемая, повышенная стойкость к выгоранию, активная краска, плотность не   менее 240 г/м² с содержанием 80% ПЭ (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полиэстер,   полиэфир)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 20%   ХБ (хлопчатобумажная ткань).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Основная ткань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- ткань темно-синего цвета (https://get-color.ru/#002137).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Отделочная   ткань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- ткань желтого   цвета лазерного лимонного оттенка (https://get-color.ru/#FEFE22).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Calibri" w:hAnsi="Calibri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single"/>
                <w:shd w:val="clear" w:color="auto" w:fill="auto"/>
                <w:vertAlign w:val="baseline"/>
                <w:lang/>
              </w:rPr>
              <w:t xml:space="preserve">Теплозащитная прокладка: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синтетический наполнитель холлофайбер, состав: 100% ПЭ, плотность: 120±5 гр/м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superscript"/>
                <w:lang/>
              </w:rPr>
              <w:t>2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>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Слойность утеплителя: 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1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один слой - верх куртки: воротник, капюшон, ветрозащитная планка, брюки;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1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два слоя рукава, подкладка, полочка и спинка.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Лента   светоотражающая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СОП (серая)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bidi="ar-SA" w:eastAsia="ru-RU"/>
              </w:rPr>
              <w:t xml:space="preserve">с коэффициентом световозвращения   R &gt;300  кд/люкс*м²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шириной   50 мм.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Фурнитура (пуговицы)   пластиковые.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Цвет применяемых нитей-темно-синий и желтый.</w:t>
            </w:r>
          </w:p>
          <w:p>
            <w:pPr>
              <w:jc w:val="center"/>
              <w:spacing w:lineRule="auto" w:line="240" w:beforeAutospacing="0" w:afterAutospacing="0"/>
              <w:ind w:firstLine="60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З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имняя одежда для работников путевого хозяйства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Зимняя одежда состоит из куртки и   брюк со световозвращающими элементами.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Куртка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прямого силуэта, с   притачной теплозащитной подкладкой, с центральной супатной застёжкой (потайной)   на 6 шт обметанных петель и 6 шт пуговиц (верхняя и нижняя петли сквозные), с   пристегивающимся капюшоном.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Воротник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  ткани- «стойка», втачной, с теплозащитной подкладкой и супатной застёжкой   (потайной) на 5 пуговицах для капюшона.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Внутренний накладной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карман   12*15 см с 1 пуговицей и 1 обметанной петлей из основной ткани пришит на   подклад куртки с левой стороны.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Рукава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втачные,   двухшовные из основной ткани с теплозащитной   подкладкой,   с эластичными манжетами 6 см на ленте-резинке с застёгивающимися на одну   петлю и пуговицу, на локтевом сгибе настрочены налокотники из основной ткани,   швы спрятаны под двумя лентами СОП по кругу рукава: одна лента настрачивается   выше локтевого сгиба, вторая лента выше манжеты на расстоянии не менее 10 см.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Полочки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отрезными кокетками   из отделочной ткани. Линия шва соединения отрезных кокеток и нижней полочки по середине   куртки.  По шву соединения кокетки и нижней части полочки,   а также над нагрудными карманами нашивается лента светоотражающая СОП.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Нагрудные  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накладные объёмные (книжка) с клапанами из отделочной ткани, застегивающиеся   на потайную текстильную застежку (липучка) на клапане, нашиты с двух сторон   симметрично на полочках по модели. На левом нагрудном кармане логотип O’TY   в масштабе,   способ нанесения-износостойкий шелкографический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Нижние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накладные объёмные (книжка)   с клапанами из основной ткани, застегивающиеся на потайную текстильную застежку   (липучка) на клапане.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Спинка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состоит из частей:   верхней (отделочная ткань) и нижней (основная ткань). Лента СОП располагается на кокетке   по шву соединения верхней и нижней частей спинки по середине куртки, вторая лента   на уровне, симметрично ленте над нагрудными накладными карманами куртки. Под верхней лентой СОП на   спинке нанесена надпись “Temiryo‘linfratuzilma”   AJ высота букв 5 см, длина надписи 35 см по модели в соответствии   масштаба, способ   нанесения-износостойкий шелкографический принт светлой  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куртки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регулируемый: два   симметричных хлястика по бокам 5 см с двумя пуговицами.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Капюшон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из основной ткани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с притачной теплозащитной   подкладкой, состоит из: центральной и двух боковых частей. Боковая часть с   расширенной подбородочной частью с застежкой на две текстильные липучки.   Лицевой вырез капюшона регулируется шнуром с фиксаторами. Капюшон   пристёгивается к куртке на 5 петель.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Брюки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прямого силуэта с наколенниками из основной   ткани, притачной теплозащитной подкладкой, состоящие из трех частей: верх, середина и низ   брюк; на притачном эластичном поясе по бокам на резинке с пятью шлевками.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Передние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от пояса настрочены накладные   объемные (книжка) косые карманы.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Задние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вытачками.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Пояс приточной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эластичными резинками на талии по бокам с двух сторон, с 5 шт узкими шлевками:   2 шт посередине передних половинок, 2 шт на 2-З см от боковых швов, и 1 шт на   уровне среднего заднего шва. Нижние концы шлевок втачные по шву притачивания   пояса.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брюк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подвернут на строчку 20   мм.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Гульфик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выполнен на супатной застёжке   (потайной) из 4 шт обметанных петель и 4 шт пуговиц (верхняя петля сквозная).  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Наколенники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отделочной ткани пришиты   сверху к передней брючине на коленах по ширине, швы скрыты под двумя лентами СОП   по кругу брючин.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Требования к материалам: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ткань смесовая, МО, ВО,   малосминаемая, повышенная стойкость к выгоранию, активная краска, плотность не   менее 240 г/м² с содержанием 80% ПЭ (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полиэстер,   полиэфир)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 20%   ХБ (хлопчатобумажная ткань).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Основная ткань - ткань   темно-синего цвета (https://get-color.ru/#002137).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Отделочная ткань - ткань   международного оранжевого цвета (сигнальный) (https://get-color.ru/code/ff4f00).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Calibri" w:hAnsi="Calibri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single"/>
                <w:shd w:val="clear" w:color="auto" w:fill="auto"/>
                <w:vertAlign w:val="baseline"/>
                <w:lang/>
              </w:rPr>
              <w:t xml:space="preserve">Теплозащитная прокладка: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синтетический наполнитель холлофайбер, состав: 100% ПЭ, плотность: 120±5 гр/м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superscript"/>
                <w:lang/>
              </w:rPr>
              <w:t>2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>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Слойность утеплителя: 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2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один слой - верх куртки: воротник, капюшон, ветрозащитная планка, брюки;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2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два слоя рукава, подкладка, полочка и спинка.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Лента   светоотражающая   СОП (серая)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bidi="ar-SA" w:eastAsia="ru-RU"/>
              </w:rPr>
              <w:t xml:space="preserve">с коэффициентом   световозвращения R &gt;300  кд/люкс*м²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шириной 50 мм.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Фурнитура (пуговицы)   пластиковые. Цвет применяемых нитей-темно-синий и оранжевый.</w:t>
            </w:r>
          </w:p>
          <w:p>
            <w:pPr>
              <w:jc w:val="both"/>
              <w:spacing w:lineRule="auto" w:line="240" w:beforeAutospacing="0" w:afterAutospacing="0"/>
              <w:ind w:firstLine="60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Зимняя одежда для работников хозяйства связи и сигнализации</w:t>
            </w:r>
          </w:p>
          <w:p>
            <w:pPr>
              <w:jc w:val="both"/>
              <w:spacing w:lineRule="auto" w:line="240" w:beforeAutospacing="0" w:afterAutospacing="0"/>
              <w:ind w:firstLine="596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Зимняя одежда состоит из куртки и   брюк со световозвращающими элементами.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Куртка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прямого силуэта, с   притачной теплозащитной подкладкой, с центральной супатной застёжкой (потайной)   на 6 шт обметанных петель и 6 шт пуговиц (верхняя и нижняя петли сквозные), с   пристегивающимся капюшоном.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Воротник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  ткани- «стойка», втачной, с теплозащитной подкладкой и супатной застёжкой   (потайной) на 5 пуговицах для капюшона.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Внутренний накладной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карман   12*15 см с 1 пуговицей и 1 обметанной петлей из основной ткани пришит на   подклад куртки с левой стороны.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Рукава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втачные,   двухшовные из основной ткани с теплозащитной   подкладкой,   с эластичными манжетами 6 см на ленте-резинке с застёгивающимися на одну   петлю и пуговицу, на локтевом сгибе настрочены налокотники из основной ткани,   швы спрятаны под двумя лентами СОП по кругу рукава: одна лента настрачивается   выше локтевого сгиба, вторая лента выше манжеты на расстоянии не менее 10 см.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Полочки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отрезными кокетками   из отделочной ткани. Линия шва соединения отрезных кокеток и нижней полочки по середине   куртки.  По шву соединения кокетки и нижней части полочки,   а также над нагрудными карманами нашивается лента светоотражающая СОП.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Нагрудные  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накладные объёмные (книжка) с клапанами из отделочной ткани, застегивающиеся   на потайную текстильную застежку (липучка) на клапане, нашиты с двух сторон   симметрично на полочках по модели. На левом нагрудном кармане логотип O’TY   в масштабе,   способ нанесения-износостойкий шелкографический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Нижние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накладные объёмные (книжка)   с клапанами из основной ткани, застегивающиеся на потайную текстильную застежку   (липучка) на клапане.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Спинка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состоит из частей:   верхней (отделочная ткань) и нижней (основная ткань). Лента СОП располагается на кокетке   по шву соединения верхней и нижней частей спинки по середине куртки, вторая лента   на уровне, симметрично ленте над нагрудными накладными карманами куртки. Под верхней лентой СОП на   спинке нанесена надпись “Temiryo‘linfratuzilma”   AJ высота букв 5 см, длина надписи 35 см по модели в соответствии   масштаба, способ   нанесения-износостойкий шелкографический принт светлой  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куртки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регулируемый: два   симметричных хлястика по бокам 5 см с двумя пуговицами.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Капюшон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из основной ткани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с притачной теплозащитной   подкладкой, состоит из: центральной и двух боковых частей. Боковая часть с   расширенной подбородочной частью с застежкой на две текстильные липучки.   Лицевой вырез капюшона регулируется шнуром с фиксаторами. Капюшон   пристёгивается к куртке на 5 петель.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Брюки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прямого силуэта с наколенниками из основной   ткани, притачной теплозащитной подкладкой, состоящие из трех частей: верх, середина и низ   брюк; на притачном эластичном поясе по бокам на резинке с пятью шлевками.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Передние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от пояса настрочены накладные   объемные (книжка) косые карманы.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Задние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вытачками.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Пояс приточной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эластичными резинками на талии по бокам с двух сторон, с 5 шт узкими шлевками:   2 шт посередине передних половинок, 2 шт на 2-З см от боковых швов, и 1 шт на   уровне среднего заднего шва. Нижние концы шлевок втачные по шву притачивания   пояса.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брюк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подвернут на строчку 20   мм.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Гульфик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выполнен на супатной застёжке   (потайной) из 4 шт обметанных петель и 4 шт пуговиц (верхняя петля сквозная).  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Наколенники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отделочной ткани пришиты   сверху к передней брючине на коленах по ширине, швы скрыты под двумя лентами СОП   по кругу брючин.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Требования к материалам: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ткань смесовая, МО, ВО,   малосминаемая, повышенная стойкость к выгоранию, активная краска, плотность не   менее 240 г/м² с содержанием 80% ПЭ (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полиэстер,   полиэфир)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 20%   ХБ (хлопчатобумажная ткань).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Основная ткань - ткань   темно-синего цвета (https://get-color.ru/#002137).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Отделочная ткань - ткань   люминесцентного   красного цвета (https://get-color.ru/code/f80000).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Calibri" w:hAnsi="Calibri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single"/>
                <w:shd w:val="clear" w:color="auto" w:fill="auto"/>
                <w:vertAlign w:val="baseline"/>
                <w:lang/>
              </w:rPr>
              <w:t xml:space="preserve">Теплозащитная прокладка: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синтетический наполнитель холлофайбер, состав: 100% ПЭ, плотность: 120±5 гр/м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superscript"/>
                <w:lang/>
              </w:rPr>
              <w:t>2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>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Слойность утеплителя: 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3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один слой - верх куртки: воротник, капюшон, ветрозащитная планка, брюки;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3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два слоя рукава, подкладка, полочка и спинка.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Лента светоотражающая СОП   (серая)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bidi="ar-SA" w:eastAsia="ru-RU"/>
              </w:rPr>
              <w:t xml:space="preserve">с коэффициентом световозвращения   R &gt;300  кд/люкс*м²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шириной   50 мм.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Фурнитура (пуговицы)   пластиковые.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Цвет применяемых нитей-темно-синий и красный.</w:t>
            </w:r>
          </w:p>
          <w:p>
            <w:pPr>
              <w:jc w:val="center"/>
              <w:spacing w:lineRule="auto" w:line="24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Зимняя одежда для работников хозяйства энергоснабжения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Зимняя одежда состоит из куртки и   брюк со световозвращающими элементами.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Куртка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прямого силуэта, с   притачной теплозащитной подкладкой, с центральной супатной застёжкой (потайной)   на 6 шт обметанных петель и 6 шт пуговиц (верхняя и нижняя петли сквозные), с   пристегивающимся капюшоном.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Воротник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  ткани- «стойка», втачной, с теплозащитной подкладкой и супатной застёжкой   (потайной) на 5 пуговицах для капюшона.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Внутренний накладной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карман   12*15 см с 1 пуговицей и 1 обметанной петлей из основной ткани пришит на   подклад куртки с левой стороны.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Рукава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втачные,   двухшовные из основной ткани с теплозащитной   подкладкой,   с эластичными манжетами 6 см на ленте-резинке с застёгивающимися на одну   петлю и пуговицу, на локтевом сгибе настрочены налокотники из основной ткани,   швы спрятаны под двумя лентами СОП по кругу рукава: одна лента настрачивается   выше локтевого сгиба, вторая лента выше манжеты на расстоянии не менее 10 см.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Полочки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отрезными кокетками   из отделочной ткани. Линия шва соединения отрезных кокеток и нижней полочки по середине   куртки.  По шву соединения кокетки и нижней части полочки,   а также над нагрудными карманами нашивается лента светоотражающая СОП.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Нагрудные  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накладные объёмные (книжка) с клапанами из отделочной ткани, застегивающиеся   на потайную текстильную застежку (липучка) на клапане, нашиты с двух сторон   симметрично на полочках по модели. На левом нагрудном кармане логотип O’TY   в масштабе,   способ нанесения-износостойкий шелкографический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Нижние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накладные объёмные (книжка)   с клапанами из основной ткани, застегивающиеся на потайную текстильную застежку   (липучка) на клапане.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Спинка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состоит из частей:   верхней (отделочная ткань) и нижней (основная ткань). Лента СОП располагается на кокетке   по шву соединения верхней и нижней частей спинки по середине куртки, вторая лента   на уровне, симметрично ленте над нагрудными накладными карманами куртки. Под верхней лентой СОП на   спинке нанесена надпись “Temiryo‘linfratuzilma”   AJ высота букв 5 см, длина надписи 35 см по модели в соответствии   масштаба, способ   нанесения-износостойкий шелкографический принт светлой   краской.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куртки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регулируемый: два   симметричных хлястика по бокам 5 см с двумя пуговицами.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Капюшон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из основной ткани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с притачной теплозащитной   подкладкой, состоит из: центральной и двух боковых частей. Боковая часть с   расширенной подбородочной частью с застежкой на две текстильные липучки. Лицевой   вырез капюшона регулируется шнуром с фиксаторами. Капюшон пристёгивается к   куртке на 5 петель.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Брюки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прямого силуэта с наколенниками из основной   ткани, притачной теплозащитной подкладкой, состоящие из трех частей: верх, середина и низ   брюк; на притачном эластичном поясе по бокам на резинке с пятью шлевками.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Передние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от пояса настрочены накладные   объемные (книжка) косые карманы.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Задние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вытачками.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Пояс приточной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эластичными резинками на талии по бокам с двух сторон, с 5 шт узкими шлевками:   2 шт посередине передних половинок, 2 шт на 2-З см от боковых швов, и 1 шт на   уровне среднего заднего шва. Нижние концы шлевок втачные по шву притачивания   пояса.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брюк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подвернут на строчку 20   мм.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Гульфик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выполнен на супатной застёжке   (потайной) из 4 шт обметанных петель и 4 шт пуговиц (верхняя петля сквозная).   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Наколенники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ткани пришиты   сверху к передней брючине на коленах по ширине, верхний шов скрыт под лентой СОП   по кругу брючин.</w:t>
            </w:r>
          </w:p>
          <w:p>
            <w:pPr>
              <w:jc w:val="both"/>
              <w:spacing w:lineRule="auto" w:line="240" w:beforeAutospacing="0" w:afterAutospacing="0"/>
              <w:ind w:firstLine="605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Требования к материалам: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ткань смесовая, МО, ВО,   малосминаемая, повышенная стойкость к выгоранию, активная краска, плотность не   менее 240 г/м² с содержанием 80% ПЭ (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полиэстер,   полиэфир)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 20%   ХБ (хлопчатобумажная ткань).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Основная ткань - ткань   темно-синего цвета (https://get-color.ru/#002137).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Отделочная ткань - ткань ярко зеленого   цвета оттенка ЛАЙМ (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fldChar w:fldCharType="begin"/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instrText xml:space="preserve"> HYPERLINK "https://get-color.ru/code/00ff00" </w:instrTex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fldChar w:fldCharType="separate"/>
            </w:r>
            <w:r>
              <w:rPr>
                <w:rStyle w:val="C1"/>
                <w:rFonts w:ascii="Times New Roman" w:hAnsi="Times New Roman"/>
                <w:color w:val="000000"/>
                <w:sz w:val="28"/>
                <w:lang w:val="ru-RU" w:bidi="ar-SA" w:eastAsia="ru-RU"/>
              </w:rPr>
              <w:t>https://get-color.ru/code/00ff00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fldChar w:fldCharType="end"/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>).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Calibri" w:hAnsi="Calibri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single"/>
                <w:shd w:val="clear" w:color="auto" w:fill="auto"/>
                <w:vertAlign w:val="baseline"/>
                <w:lang/>
              </w:rPr>
              <w:t xml:space="preserve">Теплозащитная прокладка: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синтетический наполнитель холлофайбер, состав: 100% ПЭ, плотность: 120±5 гр/м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superscript"/>
                <w:lang/>
              </w:rPr>
              <w:t>2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>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Слойность утеплителя: 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4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один слой - верх куртки: воротник, капюшон, ветрозащитная планка, брюки;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4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два слоя рукава, подкладка, полочка и спинка.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Лента   светоотражающая   СОП (серая)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bidi="ar-SA" w:eastAsia="ru-RU"/>
              </w:rPr>
              <w:t xml:space="preserve">с коэффициентом   световозвращения R &gt;300  кд/люкс*м²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шириной 50 мм.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Фурнитура (пуговицы)   пластиковые.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Цвет применяемых нитей-темно-синий и зелёный оттенка лайм.</w:t>
            </w:r>
          </w:p>
          <w:p>
            <w:pPr>
              <w:jc w:val="center"/>
              <w:spacing w:lineRule="auto" w:line="240" w:beforeAutospacing="0" w:afterAutospacing="0"/>
              <w:ind w:firstLine="37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Зимняя   одежда для работников вагонных депо, заводов и предприятий дорожного подчинения</w:t>
            </w:r>
          </w:p>
          <w:p>
            <w:pPr>
              <w:jc w:val="both"/>
              <w:spacing w:lineRule="auto" w:line="240" w:beforeAutospacing="0" w:afterAutospacing="0"/>
              <w:ind w:firstLine="37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   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Зимняя одежда состоит из куртки и   брюк со световозвращающими элементами.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Куртка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прямого силуэта, с   притачной теплозащитной подкладкой, с центральной супатной застёжкой (потайной)   на 6 шт обметанных петель и 6 шт пуговиц (верхняя и нижняя петли сквозные), с   пристегивающимся капюшоном.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Воротник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  ткани- «стойка», втачной, с теплозащитной подкладкой и супатной застёжкой   (потайной) на 5 пуговицах для капюшона.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Внутренний накладной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карман   12*15 см с 1 пуговицей и 1 обметанной петлей из основной ткани пришит на   подклад куртки с левой стороны.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Рукава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втачные,   двухшовные из основной ткани с теплозащитной   подкладкой,   с эластичными манжетами 6 см на ленте-резинке с застёгивающимися на одну   петлю и пуговицу, на локтевом сгибе настрочены налокотники из основной ткани,   швы спрятаны под двумя лентами СОП по кругу рукава: одна лента настрачивается   выше локтевого сгиба, вторая лента выше манжеты на расстоянии не менее 10 см.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Полочки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отрезными кокетками   из отделочной ткани. По шву соединения кокетки   и нижней части полочки располагается одна лента СОП.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Нагрудные  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накладные объёмные (книжка) с клапанами из основной ткани, застегивающиеся на   потайную текстильную застежку (липучка) на клапане, нашиты с двух сторон   симметрично по модели под кокеткой. На левом нагрудном кармане логотип O’TY   в масштабе,   способ нанесения-износостойкий шелкографический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Нижние карманы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накладные объёмные (книжка)   с клапанами из основной ткани, застегивающиеся на потайную текстильную застежку   (липучка) на клапане.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Спинка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состоит из частей:   верхней (отделочная ткань) и нижней (основная ткань). Лента СОП располагается на кокетке   по шву соединения верхней и нижней частей.  По центру нижней части спинки нанесена надпись «O’zbekiston temir yo’llari»   AJ высота букв 5 см, длина надписи 35   см по модели в соответствии масштаба, способ нанесения-износостойкий шелкографический   принт светлой краской.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куртки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регулируемый: два   симметричных  хлястика по бокам 5 см с   двумя пуговицами.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Капюшон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из основной ткани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с притачной теплозащитной   подкладкой, состоит из: центральной и двух боковых частей. Боковая часть с   расширенной подбородочной частью с застежкой на две текстильные липучки.   Лицевой вырез капюшона регулируется шнуром с фиксаторами. Капюшон   пристёгивается к куртке на 5 петель.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Брюки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прямого силуэта с наколенниками из основной   ткани, притачной теплозащитной подкладкой, состоящие из трех частей: верх, середина и низ   брюк; на притачном эластичном поясе по бокам на резинке с пятью шлевками.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Передние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от пояса настрочены накладные   объемные (книжка) косые карманы.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Задние половинки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вытачками.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Пояс приточной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с эластичными резинками на талии по бокам с двух сторон, с 5 шт узкими шлевками:   2 шт посередине передних половинок, 2 шт на 2-З см от боковых швов, и 1 шт на   уровне среднего заднего шва. Нижние концы шлевок втачные по шву притачивания   пояса.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Низ брюк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подвернут на строчку 20   мм.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Гульфик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выполнен на супатной застёжке   (потайной) из 4 шт обметанных петель и 4 шт пуговиц (верхняя петля сквозная).   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>Наколенники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из основной ткани пришиты   сверху к передней брючине на коленах по ширине, верхний шов скрыт под одной лентой   СОП по кругу брючин.</w:t>
            </w:r>
          </w:p>
          <w:p>
            <w:pPr>
              <w:jc w:val="both"/>
              <w:spacing w:lineRule="auto" w:line="240" w:beforeAutospacing="0" w:afterAutospacing="0"/>
              <w:ind w:firstLine="322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u w:val="single"/>
                <w:lang w:val="ru-RU" w:bidi="ar-SA" w:eastAsia="ru-RU"/>
              </w:rPr>
              <w:t xml:space="preserve">Теплозащитная подкладка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выстегана с утеплителем   вертикальными параллельными строчками.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Требования к материалам: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ткань смесовая, МО, ВО,   малосминаемая, повышенная стойкость к выгоранию, активная краска, плотность не   менее 240 г/м² с содержанием 80% ПЭ (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полиэстер,   полиэфир)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и 20%   ХБ (хлопчатобумажная ткань). 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Основная ткань - ткань   темно-синего цвета (https://get-color.ru/#002137).</w:t>
            </w:r>
          </w:p>
          <w:p>
            <w:pPr>
              <w:jc w:val="both"/>
              <w:spacing w:lineRule="auto" w:line="240" w:beforeAutospacing="0" w:afterAutospacing="0"/>
              <w:ind w:firstLine="60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Отделочная ткань - ткань   люминесцентного   красного цвета (https://get-color.ru/code/f80000).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Calibri" w:hAnsi="Calibri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single"/>
                <w:shd w:val="clear" w:color="auto" w:fill="auto"/>
                <w:vertAlign w:val="baseline"/>
                <w:lang/>
              </w:rPr>
              <w:t xml:space="preserve">Теплозащитная прокладка: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синтетический наполнитель холлофайбер, состав: 100% ПЭ, плотность: 120±5 гр/м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superscript"/>
                <w:lang/>
              </w:rPr>
              <w:t>2</w:t>
            </w: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>.</w:t>
            </w:r>
          </w:p>
          <w:p>
            <w:pPr>
              <w:widowControl w:val="1"/>
              <w:bidi w:val="0"/>
              <w:jc w:val="both"/>
              <w:spacing w:lineRule="auto" w:line="240"/>
              <w:ind w:firstLine="605" w:left="0" w:right="0"/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Слойность утеплителя: 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5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один слой - верх куртки: воротник, капюшон, ветрозащитная планка, брюки;</w:t>
            </w:r>
          </w:p>
          <w:p>
            <w:pPr>
              <w:widowControl w:val="1"/>
              <w:bidi w:val="0"/>
              <w:jc w:val="both"/>
              <w:spacing w:lineRule="auto" w:line="240"/>
              <w:ind w:hanging="360" w:left="965" w:right="0"/>
              <w:numPr>
                <w:numId w:val="5"/>
              </w:numPr>
              <w:pStyle w:val="P0"/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 два слоя рукава, подкладка, полочка и спинка.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Лента   светоотражающая   СОП (серая) </w:t>
            </w:r>
            <w:r>
              <w:rPr>
                <w:rFonts w:ascii="Times New Roman" w:hAnsi="Times New Roman"/>
                <w:color w:val="000000"/>
                <w:sz w:val="28"/>
                <w:shd w:val="clear" w:color="auto" w:fill="f9f9f9"/>
                <w:lang w:val="ru-RU" w:bidi="ar-SA" w:eastAsia="ru-RU"/>
              </w:rPr>
              <w:t xml:space="preserve">с коэффициентом   световозвращения R &gt;300  кд/люкс*м²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шириной 50 мм.</w:t>
            </w:r>
          </w:p>
          <w:p>
            <w:pPr>
              <w:jc w:val="both"/>
              <w:spacing w:lineRule="auto" w:line="240" w:beforeAutospacing="0" w:afterAutospacing="0"/>
              <w:ind w:firstLine="603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Фурнитура (пуговицы)   пластиковые. Цвет применяемых нитей-темно-синий и красный.</w:t>
            </w:r>
          </w:p>
        </w:tc>
      </w:tr>
      <w:tr>
        <w:tc>
          <w:tcPr>
            <w:tcW w:w="10348" w:type="dxa"/>
            <w:tcBorders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center"/>
              <w:spacing w:lineRule="auto" w:line="24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РАЗДЕЛ 4. Требования к маркировке</w:t>
            </w:r>
          </w:p>
        </w:tc>
      </w:tr>
      <w:tr>
        <w:tc>
          <w:tcPr>
            <w:tcW w:w="10348" w:type="dxa"/>
            <w:tcBorders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both"/>
              <w:spacing w:lineRule="auto" w:line="240" w:beforeAutospacing="0" w:afterAutospacing="0"/>
              <w:ind w:firstLine="609"/>
              <w:tabs>
                <w:tab w:val="left" w:pos="179" w:leader="none"/>
              </w:tabs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Товарные ярлыки должны   быть пришиты на куртку и иметь обозначение размера, роста; состав материала,   сведения об уходе за изделием; место   крепления товарного ярлыка – биркодержателем к вешалке, складывается пополам и вкладывается в середину   шва втачивания воротника в горловину спинки куртки вместе с вешалкой. Размеры   и роста выделяются «галочкой» ручкой (ручка не должна пачкать изделие!). Маркировка должна быть   выполнена на государственном или на русском языках. Маркировка должна быть исчерпывающей,   точной, четко выполненной несмываемой краской.</w:t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</w:tr>
    </w:tbl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РАЗДЕЛ 5. ЭКОЛОГИЧЕСКИЕ И САНИТАРНЫЕ ТРЕБОВАНИЯ</w:t>
      </w:r>
    </w:p>
    <w:tbl>
      <w:tblPr>
        <w:tblStyle w:val="T0"/>
        <w:tblInd w:w="108" w:type="dxa"/>
        <w:tblLayout w:type="autofit"/>
        <w:tblW w:w="10345" w:type="dxa"/>
      </w:tblPr>
      <w:tblGrid/>
      <w:tr>
        <w:tc>
          <w:tcPr>
            <w:tcW w:w="10345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both"/>
              <w:spacing w:lineRule="auto" w:line="24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Обязательное   наличие сертификата соответствия согласно   ст. 352 ТК РУз</w:t>
            </w:r>
          </w:p>
        </w:tc>
      </w:tr>
    </w:tbl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Times New Roman" w:hAnsi="Times New Roman"/>
          <w:b w:val="1"/>
          <w:color w:val="000000"/>
          <w:sz w:val="28"/>
          <w:lang w:val="ru-RU" w:bidi="ar-SA" w:eastAsia="ru-RU"/>
        </w:rPr>
        <w:t xml:space="preserve">РАЗДЕЛ 6. ТРЕБОВАНИЯ К КОЛИЧЕСТВУ, КОМПЛЕКТAЦИИ, МЕСТУ И СРОКУ (ПЕРИОДИЧНОСТИ) ПОСТАВКИ</w:t>
      </w:r>
    </w:p>
    <w:tbl>
      <w:tblPr>
        <w:tblStyle w:val="T0"/>
        <w:tblInd w:w="108" w:type="dxa"/>
        <w:tblLayout w:type="autofit"/>
        <w:tblW w:w="10320" w:type="dxa"/>
      </w:tblPr>
      <w:tblGrid/>
      <w:tr>
        <w:tc>
          <w:tcPr>
            <w:tcW w:w="10317" w:type="dxa"/>
            <w:gridSpan w:val="1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both"/>
              <w:spacing w:lineRule="auto" w:line="240" w:beforeAutospacing="0" w:afterAutospacing="0"/>
              <w:ind w:left="3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Подраздел 6.1   Требования к размерам и упаковке</w:t>
            </w:r>
          </w:p>
        </w:tc>
      </w:tr>
      <w:tr>
        <w:tc>
          <w:tcPr>
            <w:tcW w:w="10317" w:type="dxa"/>
            <w:gridSpan w:val="13"/>
            <w:tcBorders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jc w:val="both"/>
              <w:spacing w:lineRule="auto" w:line="240" w:beforeAutospacing="0" w:afterAutospacing="0"/>
              <w:ind w:firstLine="579" w:left="3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hd w:val="clear" w:color="auto" w:fill="ffffff"/>
                <w:lang w:val="ru-RU" w:bidi="ar-SA" w:eastAsia="ru-RU"/>
              </w:rPr>
              <w:t xml:space="preserve">Зимняя одежда должна быть укомплектована в раздельных полиэтиленовых   пакетах в мешке по 10 комплектов. Общее количество костюмов - согласно размерной   сетке по установленной форме:</w:t>
            </w:r>
          </w:p>
        </w:tc>
      </w:tr>
      <w:tr>
        <w:tc>
          <w:tcPr>
            <w:tcW w:w="1488" w:type="dxa"/>
            <w:vMerge w:val="restart"/>
            <w:tcBorders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Надпись   на спинке</w:t>
            </w:r>
          </w:p>
        </w:tc>
        <w:tc>
          <w:tcPr>
            <w:tcW w:w="8829" w:type="dxa"/>
            <w:gridSpan w:val="12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Размер</w:t>
            </w:r>
          </w:p>
        </w:tc>
      </w:tr>
      <w:tr>
        <w:tc>
          <w:tcPr>
            <w:tcW w:w="1488" w:type="dxa"/>
            <w:vMerge w:val="continue"/>
            <w:tcBorders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46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48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50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52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54</w:t>
            </w:r>
          </w:p>
        </w:tc>
        <w:tc>
          <w:tcPr>
            <w:tcW w:w="72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56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58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60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62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64</w:t>
            </w:r>
          </w:p>
        </w:tc>
        <w:tc>
          <w:tcPr>
            <w:tcW w:w="72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66</w:t>
            </w:r>
          </w:p>
        </w:tc>
        <w:tc>
          <w:tcPr>
            <w:tcW w:w="81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Всего,   </w:t>
            </w:r>
          </w:p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  </w:t>
            </w: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>к-тов</w:t>
            </w:r>
          </w:p>
        </w:tc>
      </w:tr>
      <w:tr>
        <w:tc>
          <w:tcPr>
            <w:tcW w:w="1488" w:type="dxa"/>
            <w:tcBorders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81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</w:tr>
      <w:tr>
        <w:tc>
          <w:tcPr>
            <w:tcW w:w="1488" w:type="dxa"/>
            <w:tcBorders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Всего, к-тов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8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72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  <w:tc>
          <w:tcPr>
            <w:tcW w:w="819" w:type="dxa"/>
            <w:tcBorders>
              <w:bottom w:val="single" w:sz="8" w:space="0" w:shadow="0" w:frame="0"/>
              <w:right w:val="single" w:sz="8" w:space="0" w:shadow="0" w:fram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lineRule="auto" w:line="240" w:before="0" w:after="0" w:beforeAutospacing="0" w:afterAutospacing="0"/>
              <w:pStyle w:val="P0"/>
              <w:rPr>
                <w:rFonts w:ascii="Times New Roman" w:hAnsi="Times New Roman"/>
                <w:color w:val="000000"/>
                <w:sz w:val="28"/>
                <w:lang w:val="ru-RU" w:bidi="ar-SA" w:eastAsia="ru-RU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  <w:lang w:val="ru-RU" w:bidi="ar-SA" w:eastAsia="ru-RU"/>
              </w:rPr>
              <w:t xml:space="preserve"> </w:t>
            </w:r>
          </w:p>
        </w:tc>
      </w:tr>
    </w:tbl>
    <w:p>
      <w:pPr>
        <w:jc w:val="center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</w:t>
      </w:r>
      <w:r>
        <w:rPr>
          <w:rFonts w:ascii="Cambria" w:hAnsi="Cambria"/>
          <w:color w:val="000000"/>
          <w:sz w:val="28"/>
          <w:lang w:val="ru-RU" w:bidi="ar-SA" w:eastAsia="ru-RU"/>
        </w:rPr>
        <w:t xml:space="preserve"> </w:t>
      </w: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  <w:r>
        <w:rPr>
          <w:rFonts w:ascii="Times New Roman" w:hAnsi="Times New Roman"/>
          <w:color w:val="000000"/>
          <w:sz w:val="28"/>
          <w:lang w:val="ru-RU" w:bidi="ar-SA" w:eastAsia="ru-RU"/>
        </w:rPr>
        <w:t xml:space="preserve">   </w:t>
      </w: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ru-RU" w:bidi="ar-SA" w:eastAsia="ru-RU"/>
        </w:rPr>
      </w:pPr>
    </w:p>
    <w:p>
      <w:pPr>
        <w:widowControl w:val="1"/>
        <w:spacing w:lineRule="auto" w:line="240" w:beforeAutospacing="0" w:afterAutospacing="0"/>
        <w:pStyle w:val="P0"/>
        <w:rPr>
          <w:rFonts w:ascii="Times New Roman" w:hAnsi="Times New Roman"/>
          <w:color w:val="000000"/>
          <w:sz w:val="28"/>
          <w:lang w:val="en-US" w:bidi="ar-SA" w:eastAsia="ru-RU"/>
        </w:rPr>
      </w:pPr>
      <w:r>
        <w:rPr>
          <w:rFonts w:ascii="Times New Roman" w:hAnsi="Times New Roman"/>
          <w:color w:val="000000"/>
          <w:sz w:val="28"/>
          <w:lang w:val="en-US" w:bidi="ar-SA" w:eastAsia="ru-RU"/>
        </w:rPr>
        <w:t xml:space="preserve">         </w:t>
      </w:r>
    </w:p>
    <w:p>
      <w:pPr>
        <w:pStyle w:val="P0"/>
        <w:rPr>
          <w:lang w:val="ru-RU"/>
        </w:rPr>
      </w:pPr>
    </w:p>
    <w:sectPr>
      <w:headerReference w:type="default" r:id="header1"/>
      <w:footerReference w:type="default" r:id="footer2"/>
      <w:type w:val="nextPage"/>
      <w:pgSz w:w="11906" w:h="16838"/>
      <w:pgMar w:left="800" w:right="506" w:top="640" w:bottom="1440" w:header="207" w:footer="720"/>
      <w:cols w:equalWidth="1" w:space="720"/>
    </w:sectPr>
  </w:body>
</w:document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00000001"/>
    <w:multiLevelType w:val="hybridMultilevel"/>
    <w:lvl w:ilvl="0" w:tplc="3bd141ea">
      <w:start w:val="0"/>
      <w:numFmt w:val="bullet"/>
      <w:suff w:val="tab"/>
      <w:lvlText w:val="-"/>
      <w:lvlJc w:val="left"/>
      <w:pPr>
        <w:spacing w:lineRule="auto" w:line="240"/>
        <w:ind w:hanging="360" w:left="965"/>
      </w:pPr>
      <w:rPr>
        <w:rFonts w:ascii="Cambria" w:hAnsi="Cambria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/>
        <w:ind w:hanging="360" w:left="1685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spacing w:lineRule="auto" w:line="240"/>
        <w:ind w:hanging="360" w:left="2405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spacing w:lineRule="auto" w:line="240"/>
        <w:ind w:hanging="360" w:left="3125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/>
        <w:ind w:hanging="360" w:left="3845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spacing w:lineRule="auto" w:line="240"/>
        <w:ind w:hanging="360" w:left="4565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spacing w:lineRule="auto" w:line="240"/>
        <w:ind w:hanging="360" w:left="5285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/>
        <w:ind w:hanging="360" w:left="6005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spacing w:lineRule="auto" w:line="240"/>
        <w:ind w:hanging="360" w:left="6725"/>
      </w:pPr>
      <w:rPr>
        <w:rFonts w:ascii="Wingdings" w:hAnsi="Wingdings"/>
      </w:rPr>
    </w:lvl>
  </w:abstractNum>
  <w:abstractNum w:abstractNumId="1">
    <w:nsid w:val="00000002"/>
    <w:multiLevelType w:val="hybridMultilevel"/>
    <w:lvl w:ilvl="0" w:tplc="3bd141ea">
      <w:start w:val="0"/>
      <w:numFmt w:val="bullet"/>
      <w:suff w:val="tab"/>
      <w:lvlText w:val="-"/>
      <w:lvlJc w:val="left"/>
      <w:pPr>
        <w:spacing w:lineRule="auto" w:line="240"/>
        <w:ind w:hanging="360" w:left="965"/>
      </w:pPr>
      <w:rPr>
        <w:rFonts w:ascii="Cambria" w:hAnsi="Cambria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/>
        <w:ind w:hanging="360" w:left="1685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spacing w:lineRule="auto" w:line="240"/>
        <w:ind w:hanging="360" w:left="2405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spacing w:lineRule="auto" w:line="240"/>
        <w:ind w:hanging="360" w:left="3125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/>
        <w:ind w:hanging="360" w:left="3845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spacing w:lineRule="auto" w:line="240"/>
        <w:ind w:hanging="360" w:left="4565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spacing w:lineRule="auto" w:line="240"/>
        <w:ind w:hanging="360" w:left="5285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/>
        <w:ind w:hanging="360" w:left="6005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spacing w:lineRule="auto" w:line="240"/>
        <w:ind w:hanging="360" w:left="6725"/>
      </w:pPr>
      <w:rPr>
        <w:rFonts w:ascii="Wingdings" w:hAnsi="Wingdings"/>
      </w:rPr>
    </w:lvl>
  </w:abstractNum>
  <w:abstractNum w:abstractNumId="2">
    <w:nsid w:val="00000003"/>
    <w:multiLevelType w:val="hybridMultilevel"/>
    <w:lvl w:ilvl="0" w:tplc="3bd141ea">
      <w:start w:val="0"/>
      <w:numFmt w:val="bullet"/>
      <w:suff w:val="tab"/>
      <w:lvlText w:val="-"/>
      <w:lvlJc w:val="left"/>
      <w:pPr>
        <w:spacing w:lineRule="auto" w:line="240"/>
        <w:ind w:hanging="360" w:left="965"/>
      </w:pPr>
      <w:rPr>
        <w:rFonts w:ascii="Cambria" w:hAnsi="Cambria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/>
        <w:ind w:hanging="360" w:left="1685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spacing w:lineRule="auto" w:line="240"/>
        <w:ind w:hanging="360" w:left="2405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spacing w:lineRule="auto" w:line="240"/>
        <w:ind w:hanging="360" w:left="3125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/>
        <w:ind w:hanging="360" w:left="3845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spacing w:lineRule="auto" w:line="240"/>
        <w:ind w:hanging="360" w:left="4565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spacing w:lineRule="auto" w:line="240"/>
        <w:ind w:hanging="360" w:left="5285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/>
        <w:ind w:hanging="360" w:left="6005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spacing w:lineRule="auto" w:line="240"/>
        <w:ind w:hanging="360" w:left="6725"/>
      </w:pPr>
      <w:rPr>
        <w:rFonts w:ascii="Wingdings" w:hAnsi="Wingdings"/>
      </w:rPr>
    </w:lvl>
  </w:abstractNum>
  <w:abstractNum w:abstractNumId="3">
    <w:nsid w:val="00000004"/>
    <w:multiLevelType w:val="hybridMultilevel"/>
    <w:lvl w:ilvl="0" w:tplc="3bd141ea">
      <w:start w:val="0"/>
      <w:numFmt w:val="bullet"/>
      <w:suff w:val="tab"/>
      <w:lvlText w:val="-"/>
      <w:lvlJc w:val="left"/>
      <w:pPr>
        <w:spacing w:lineRule="auto" w:line="240"/>
        <w:ind w:hanging="360" w:left="965"/>
      </w:pPr>
      <w:rPr>
        <w:rFonts w:ascii="Cambria" w:hAnsi="Cambria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/>
        <w:ind w:hanging="360" w:left="1685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spacing w:lineRule="auto" w:line="240"/>
        <w:ind w:hanging="360" w:left="2405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spacing w:lineRule="auto" w:line="240"/>
        <w:ind w:hanging="360" w:left="3125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/>
        <w:ind w:hanging="360" w:left="3845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spacing w:lineRule="auto" w:line="240"/>
        <w:ind w:hanging="360" w:left="4565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spacing w:lineRule="auto" w:line="240"/>
        <w:ind w:hanging="360" w:left="5285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/>
        <w:ind w:hanging="360" w:left="6005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spacing w:lineRule="auto" w:line="240"/>
        <w:ind w:hanging="360" w:left="6725"/>
      </w:pPr>
      <w:rPr>
        <w:rFonts w:ascii="Wingdings" w:hAnsi="Wingdings"/>
      </w:rPr>
    </w:lvl>
  </w:abstractNum>
  <w:abstractNum w:abstractNumId="4">
    <w:nsid w:val="00000005"/>
    <w:multiLevelType w:val="hybridMultilevel"/>
    <w:lvl w:ilvl="0" w:tplc="3bd141ea">
      <w:start w:val="0"/>
      <w:numFmt w:val="bullet"/>
      <w:suff w:val="tab"/>
      <w:lvlText w:val="-"/>
      <w:lvlJc w:val="left"/>
      <w:pPr>
        <w:spacing w:lineRule="auto" w:line="240"/>
        <w:ind w:hanging="360" w:left="965"/>
      </w:pPr>
      <w:rPr>
        <w:rFonts w:ascii="Cambria" w:hAnsi="Cambria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/>
        <w:ind w:hanging="360" w:left="1685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spacing w:lineRule="auto" w:line="240"/>
        <w:ind w:hanging="360" w:left="2405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spacing w:lineRule="auto" w:line="240"/>
        <w:ind w:hanging="360" w:left="3125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/>
        <w:ind w:hanging="360" w:left="3845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spacing w:lineRule="auto" w:line="240"/>
        <w:ind w:hanging="360" w:left="4565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spacing w:lineRule="auto" w:line="240"/>
        <w:ind w:hanging="360" w:left="5285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/>
        <w:ind w:hanging="360" w:left="6005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spacing w:lineRule="auto" w:line="240"/>
        <w:ind w:hanging="360" w:left="6725"/>
      </w:pPr>
      <w:rPr>
        <w:rFonts w:ascii="Wingdings" w:hAnsi="Wingdings"/>
      </w:rPr>
    </w:lvl>
  </w:abstractNum>
  <w:abstractNum w:abstractNumId="5">
    <w:nsid w:val="00000006"/>
    <w:multiLevelType w:val="hybridMultilevel"/>
    <w:lvl w:ilvl="0" w:tplc="3bd141ea">
      <w:start w:val="0"/>
      <w:numFmt w:val="bullet"/>
      <w:suff w:val="tab"/>
      <w:lvlText w:val="-"/>
      <w:lvlJc w:val="left"/>
      <w:pPr>
        <w:spacing w:lineRule="auto" w:line="240"/>
        <w:ind w:hanging="360" w:left="965"/>
      </w:pPr>
      <w:rPr>
        <w:rFonts w:ascii="Cambria" w:hAnsi="Cambria"/>
      </w:rPr>
    </w:lvl>
    <w:lvl w:ilvl="1" w:tplc="04190003">
      <w:start w:val="1"/>
      <w:numFmt w:val="bullet"/>
      <w:suff w:val="tab"/>
      <w:lvlText w:val="o"/>
      <w:lvlJc w:val="left"/>
      <w:pPr>
        <w:spacing w:lineRule="auto" w:line="240"/>
        <w:ind w:hanging="360" w:left="1685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spacing w:lineRule="auto" w:line="240"/>
        <w:ind w:hanging="360" w:left="2405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spacing w:lineRule="auto" w:line="240"/>
        <w:ind w:hanging="360" w:left="3125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spacing w:lineRule="auto" w:line="240"/>
        <w:ind w:hanging="360" w:left="3845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spacing w:lineRule="auto" w:line="240"/>
        <w:ind w:hanging="360" w:left="4565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spacing w:lineRule="auto" w:line="240"/>
        <w:ind w:hanging="360" w:left="5285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spacing w:lineRule="auto" w:line="240"/>
        <w:ind w:hanging="360" w:left="6005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spacing w:lineRule="auto" w:line="240"/>
        <w:ind w:hanging="360" w:left="6725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mallCaps w:val="0"/>
        <w:strike w:val="0"/>
        <w:noProof w:val="0"/>
        <w:vanish w:val="0"/>
        <w:color w:val="auto"/>
        <w:sz w:val="20"/>
        <w:u w:val="none"/>
        <w:shd w:val="clear" w:color="auto" w:fill="auto"/>
        <w:vertAlign w:val="baseline"/>
        <w:lang w:val="ru-RU" w:bidi="ar-SA" w:eastAsia="ru-RU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contextualSpacing w:val="0"/>
        <w:jc w:val="left"/>
        <w:spacing w:lineRule="auto" w:line="240" w:before="0" w:after="0" w:beforeAutospacing="0" w:afterAutospacing="0"/>
        <w:ind w:firstLine="0" w:left="0" w:right="0"/>
        <w:outlineLvl w:val="9"/>
      </w:pPr>
    </w:pPrDefault>
  </w:docDefaults>
  <w:style w:type="paragraph" w:styleId="P0" w:default="1">
    <w:name w:val="Normal"/>
    <w:pPr/>
    <w:rPr>
      <w:lang w:val="en-US" w:eastAsia="zh-CN"/>
    </w:rPr>
    <w:qFormat/>
  </w:style>
  <w:style w:type="paragraph" w:styleId="P1">
    <w:semiHidden/>
    <w:name w:val="Footnote Text"/>
    <w:pPr>
      <w:spacing w:lineRule="auto" w:line="240" w:after="0" w:beforeAutospacing="0" w:afterAutospacing="0"/>
    </w:pPr>
    <w:rPr>
      <w:sz w:val="20"/>
    </w:rPr>
  </w:style>
  <w:style w:type="paragraph" w:styleId="P2">
    <w:semiHidden/>
    <w:name w:val="Endnote Text"/>
    <w:pPr>
      <w:spacing w:lineRule="auto" w:line="240" w:after="0" w:beforeAutospacing="0" w:afterAutospacing="0"/>
    </w:pPr>
    <w:rPr>
      <w:sz w:val="20"/>
    </w:rPr>
  </w:style>
  <w:style w:type="character" w:styleId="C0" w:default="1">
    <w:semiHidden/>
    <w:name w:val="Default Paragraph Font"/>
    <w:rPr/>
  </w:style>
  <w:style w:type="character" w:styleId="C1">
    <w:name w:val="Hyperlink"/>
    <w:rPr>
      <w:color w:val="0000ff"/>
      <w:u w:val="single"/>
    </w:rPr>
  </w:style>
  <w:style w:type="character" w:styleId="C2">
    <w:semiHidden/>
    <w:name w:val="Line Number"/>
    <w:basedOn w:val="C0"/>
    <w:rPr/>
  </w:style>
  <w:style w:type="character" w:styleId="C3">
    <w:semiHidden/>
    <w:name w:val="Footnote Reference"/>
    <w:rPr>
      <w:vertAlign w:val="superscript"/>
    </w:rPr>
  </w:style>
  <w:style w:type="character" w:styleId="C4">
    <w:semiHidden/>
    <w:name w:val="Footnote Text Char"/>
    <w:rPr>
      <w:sz w:val="20"/>
    </w:rPr>
  </w:style>
  <w:style w:type="character" w:styleId="C5">
    <w:semiHidden/>
    <w:name w:val="Endnote Reference"/>
    <w:rPr>
      <w:vertAlign w:val="superscript"/>
    </w:rPr>
  </w:style>
  <w:style w:type="character" w:styleId="C6">
    <w:semiHidden/>
    <w:name w:val="Endnote Text Char"/>
    <w:rPr>
      <w:sz w:val="20"/>
    </w:rPr>
  </w:style>
  <w:style w:type="table" w:styleId="T0" w:default="1">
    <w:semiHidden/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</w:styles>
</file>

<file path=word/_rels/document.xml.rels><?xml version="1.0" encoding="utf-8"?>
<Relationships xmlns="http://schemas.openxmlformats.org/package/2006/relationships"><Relationship Id="Image2" Type="http://schemas.openxmlformats.org/officeDocument/2006/relationships/image" Target="media/image2.png"/><Relationship Id="Image3" Type="http://schemas.openxmlformats.org/officeDocument/2006/relationships/image" Target="media/image3.png"/><Relationship Id="header1" Type="http://schemas.openxmlformats.org/officeDocument/2006/relationships/header" Target="header1.xml"/><Relationship Id="footer2" Type="http://schemas.openxmlformats.org/officeDocument/2006/relationships/footer" Target="footer2.xml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2025-09-16T12:07:40Z</dcterms:created>
  <dcterms:modified xsi:type="dcterms:W3CDTF">2025-09-16T12:07:40Z</dcterms:modified>
</cp:coreProperties>
</file>