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Python, Ruby, C++ (including C++11 features), C#, Java, Actionscipt 3 (and its assembly), Objective-C (without Cocoa), Erlang, Common Lisp.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845d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89c7a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