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TP - Chiffrement – Principes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Exo. 1 : Le carré de Polybe</w:t>
      </w:r>
    </w:p>
    <w:p w:rsidR="00000000" w:rsidDel="00000000" w:rsidP="00000000" w:rsidRDefault="00000000" w:rsidRPr="00000000" w14:paraId="00000003">
      <w:pPr>
        <w:rPr/>
      </w:pPr>
      <w:r w:rsidDel="00000000" w:rsidR="00000000" w:rsidRPr="00000000">
        <w:rPr>
          <w:rtl w:val="0"/>
        </w:rPr>
        <w:t xml:space="preserve"> technique de chiffrement par substitution,  décrite pour la première fois vers 150 av. J.-C par l’historien grec Polybe</w:t>
      </w:r>
    </w:p>
    <w:p w:rsidR="00000000" w:rsidDel="00000000" w:rsidP="00000000" w:rsidRDefault="00000000" w:rsidRPr="00000000" w14:paraId="00000004">
      <w:pPr>
        <w:rPr/>
      </w:pPr>
      <w:r w:rsidDel="00000000" w:rsidR="00000000" w:rsidRPr="00000000">
        <w:rPr>
          <w:rtl w:val="0"/>
        </w:rPr>
        <w:t xml:space="preserve">Ce chiffrement consiste à remplacer une lettre du message clair par une autre</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chiffré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FACILE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21 11 13 24 31 15</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chiffré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22 11 22 33 15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gagne</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257006" cy="132883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7006" cy="13288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Exemple d'ajout d’une clé, WIKIPEDIA dans cet exemple</w:t>
      </w:r>
    </w:p>
    <w:p w:rsidR="00000000" w:rsidDel="00000000" w:rsidP="00000000" w:rsidRDefault="00000000" w:rsidRPr="00000000" w14:paraId="0000001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chiffré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14 41 33 54 23 15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POLYBE</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Exo. 2 : Code César</w:t>
      </w:r>
    </w:p>
    <w:p w:rsidR="00000000" w:rsidDel="00000000" w:rsidP="00000000" w:rsidRDefault="00000000" w:rsidRPr="00000000" w14:paraId="0000001F">
      <w:pPr>
        <w:rPr/>
      </w:pPr>
      <w:r w:rsidDel="00000000" w:rsidR="00000000" w:rsidRPr="00000000">
        <w:rPr>
          <w:rtl w:val="0"/>
        </w:rPr>
        <w:t xml:space="preserve">chiffrement par décalage, méthode utilisée par Jules César. Chaque lettre de l’alphabet est remplacée par une autre obtenue par un décalage de l’alphabet</w:t>
      </w:r>
    </w:p>
    <w:p w:rsidR="00000000" w:rsidDel="00000000" w:rsidP="00000000" w:rsidRDefault="00000000" w:rsidRPr="00000000" w14:paraId="0000002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Clair (clé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chiffré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Hello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Mlqqt btwqi</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Exo. 3 : Casser le code César par analyse fréquentielle</w:t>
      </w:r>
    </w:p>
    <w:p w:rsidR="00000000" w:rsidDel="00000000" w:rsidP="00000000" w:rsidRDefault="00000000" w:rsidRPr="00000000" w14:paraId="00000028">
      <w:pPr>
        <w:rPr/>
      </w:pPr>
      <w:r w:rsidDel="00000000" w:rsidR="00000000" w:rsidRPr="00000000">
        <w:rPr>
          <w:rtl w:val="0"/>
        </w:rPr>
        <w:t xml:space="preserve">La cryptanalyse est la branche de la cryptographie qui étudie la manière de casser des codes. Dans la cryptanalyse, l’analyse fréquentielle se base sur la fréquence d’apparition des lettres dans le message chiffré.</w:t>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4578350" cy="257237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8350" cy="25723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Pr>
        <w:drawing>
          <wp:inline distB="114300" distT="114300" distL="114300" distR="114300">
            <wp:extent cx="4559300" cy="96446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9300" cy="96446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lettre E est la plus fréquente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 lettre J apparaît le plus dans cette phrase, on peut conclure que la clé peut etre 5 afin de superposer la lettre E avec J dans l’ordre alphabétique.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chiffré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Q J J J X Y Y W J X K W J V Z J 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Le e est tres frequent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Exo. 4 sur PC : Déchiffrer le code César avec un outil</w:t>
      </w:r>
    </w:p>
    <w:p w:rsidR="00000000" w:rsidDel="00000000" w:rsidP="00000000" w:rsidRDefault="00000000" w:rsidRPr="00000000" w14:paraId="00000035">
      <w:pPr>
        <w:rPr>
          <w:b w:val="1"/>
          <w:sz w:val="28"/>
          <w:szCs w:val="28"/>
        </w:rPr>
      </w:pPr>
      <w:r w:rsidDel="00000000" w:rsidR="00000000" w:rsidRPr="00000000">
        <w:rPr>
          <w:rtl w:val="0"/>
        </w:rPr>
        <w:t xml:space="preserve">Lien référence: </w:t>
      </w:r>
      <w:hyperlink r:id="rId9">
        <w:r w:rsidDel="00000000" w:rsidR="00000000" w:rsidRPr="00000000">
          <w:rPr>
            <w:color w:val="1155cc"/>
            <w:u w:val="single"/>
            <w:rtl w:val="0"/>
          </w:rPr>
          <w:t xml:space="preserve">Chiffre de César (apprendre-en-ligne.net)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8"/>
          <w:szCs w:val="28"/>
        </w:rPr>
        <w:drawing>
          <wp:inline distB="114300" distT="114300" distL="114300" distR="114300">
            <wp:extent cx="4559300" cy="96446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9300" cy="964467"/>
                    </a:xfrm>
                    <a:prstGeom prst="rect"/>
                    <a:ln/>
                  </pic:spPr>
                </pic:pic>
              </a:graphicData>
            </a:graphic>
          </wp:inline>
        </w:drawing>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2.97851562499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Chiffré (clé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rg bok kyz hkrrk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LA VIE EST BELLE</w:t>
            </w:r>
          </w:p>
        </w:tc>
      </w:tr>
    </w:tbl>
    <w:p w:rsidR="00000000" w:rsidDel="00000000" w:rsidP="00000000" w:rsidRDefault="00000000" w:rsidRPr="00000000" w14:paraId="0000003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Exo. 5 sur PC : Casser un code César par analyse fréquentielle</w:t>
      </w:r>
    </w:p>
    <w:p w:rsidR="00000000" w:rsidDel="00000000" w:rsidP="00000000" w:rsidRDefault="00000000" w:rsidRPr="00000000" w14:paraId="0000003E">
      <w:pPr>
        <w:rPr>
          <w:b w:val="1"/>
          <w:sz w:val="28"/>
          <w:szCs w:val="28"/>
        </w:rPr>
      </w:pPr>
      <w:r w:rsidDel="00000000" w:rsidR="00000000" w:rsidRPr="00000000">
        <w:rPr>
          <w:rtl w:val="0"/>
        </w:rPr>
        <w:t xml:space="preserve">Lien référence: </w:t>
      </w:r>
      <w:hyperlink r:id="rId10">
        <w:r w:rsidDel="00000000" w:rsidR="00000000" w:rsidRPr="00000000">
          <w:rPr>
            <w:color w:val="1155cc"/>
            <w:u w:val="single"/>
            <w:rtl w:val="0"/>
          </w:rPr>
          <w:t xml:space="preserve">Outil : analyse des fréquences (cryptage.org)</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2.97851562499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Chiffré (clé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Bwfwkmakhsksjjanwsvwujqhlwjuwewkksyw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JE NE SUIS PAS ARRIVÉ À DÉCRYPTER CE MESSAGE</w:t>
            </w:r>
          </w:p>
        </w:tc>
      </w:tr>
    </w:tbl>
    <w:p w:rsidR="00000000" w:rsidDel="00000000" w:rsidP="00000000" w:rsidRDefault="00000000" w:rsidRPr="00000000" w14:paraId="00000044">
      <w:pPr>
        <w:jc w:val="center"/>
        <w:rPr>
          <w:b w:val="1"/>
          <w:sz w:val="28"/>
          <w:szCs w:val="28"/>
        </w:rPr>
      </w:pPr>
      <w:r w:rsidDel="00000000" w:rsidR="00000000" w:rsidRPr="00000000">
        <w:rPr>
          <w:b w:val="1"/>
          <w:sz w:val="28"/>
          <w:szCs w:val="28"/>
        </w:rPr>
        <w:drawing>
          <wp:inline distB="114300" distT="114300" distL="114300" distR="114300">
            <wp:extent cx="1148699" cy="356039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148699" cy="356039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Pr>
        <w:drawing>
          <wp:inline distB="114300" distT="114300" distL="114300" distR="114300">
            <wp:extent cx="4559300" cy="96446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9300" cy="96446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 conclut que la lettre w est la plus fréquente, on va donc la superposer avec la lettre E. les 3 lettres les plus fréquentes sont: w, k, j</w:t>
      </w:r>
    </w:p>
    <w:p w:rsidR="00000000" w:rsidDel="00000000" w:rsidP="00000000" w:rsidRDefault="00000000" w:rsidRPr="00000000" w14:paraId="00000047">
      <w:pPr>
        <w:rPr/>
      </w:pPr>
      <w:r w:rsidDel="00000000" w:rsidR="00000000" w:rsidRPr="00000000">
        <w:rPr>
          <w:rtl w:val="0"/>
        </w:rPr>
        <w:t xml:space="preserve">La clé de chiffrement est: 18</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Lien référence 2: </w:t>
      </w:r>
      <w:hyperlink r:id="rId12">
        <w:r w:rsidDel="00000000" w:rsidR="00000000" w:rsidRPr="00000000">
          <w:rPr>
            <w:color w:val="1155cc"/>
            <w:u w:val="single"/>
            <w:rtl w:val="0"/>
          </w:rPr>
          <w:t xml:space="preserve">Code Cesar - Chiffre de César - Déchiffrer, Coder, Décoder en Ligne (dcode.fr)</w:t>
        </w:r>
      </w:hyperlink>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Pr>
        <w:drawing>
          <wp:inline distB="114300" distT="114300" distL="114300" distR="114300">
            <wp:extent cx="2584450" cy="2006284"/>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84450" cy="2006284"/>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4B">
      <w:pPr>
        <w:rPr>
          <w:b w:val="1"/>
          <w:sz w:val="28"/>
          <w:szCs w:val="28"/>
        </w:rPr>
      </w:pPr>
      <w:r w:rsidDel="00000000" w:rsidR="00000000" w:rsidRPr="00000000">
        <w:rPr>
          <w:rtl w:val="0"/>
        </w:rPr>
        <w:t xml:space="preserve">A</w:t>
      </w:r>
      <w:r w:rsidDel="00000000" w:rsidR="00000000" w:rsidRPr="00000000">
        <w:rPr>
          <w:rtl w:val="0"/>
        </w:rPr>
        <w:t xml:space="preserve">ffiche les possibilités</w:t>
      </w:r>
      <w:r w:rsidDel="00000000" w:rsidR="00000000" w:rsidRPr="00000000">
        <w:br w:type="page"/>
      </w: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Exo. 6 : Chiffrement avec OU Exclusif</w:t>
      </w:r>
    </w:p>
    <w:p w:rsidR="00000000" w:rsidDel="00000000" w:rsidP="00000000" w:rsidRDefault="00000000" w:rsidRPr="00000000" w14:paraId="0000004D">
      <w:pPr>
        <w:rPr/>
      </w:pPr>
      <w:r w:rsidDel="00000000" w:rsidR="00000000" w:rsidRPr="00000000">
        <w:rPr>
          <w:rtl w:val="0"/>
        </w:rPr>
        <w:t xml:space="preserve">Le OU Exclusif (XOR) est un opérateur logique</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057400" cy="1936376"/>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057400" cy="193637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Utilisé dans les algorithmes de chiffrement modernes</w:t>
      </w:r>
    </w:p>
    <w:p w:rsidR="00000000" w:rsidDel="00000000" w:rsidP="00000000" w:rsidRDefault="00000000" w:rsidRPr="00000000" w14:paraId="00000050">
      <w:pPr>
        <w:rPr/>
      </w:pPr>
      <w:r w:rsidDel="00000000" w:rsidR="00000000" w:rsidRPr="00000000">
        <w:rPr>
          <w:rtl w:val="0"/>
        </w:rPr>
        <w:t xml:space="preserve">Le text qu’on veut chiffré “IN”</w:t>
      </w:r>
    </w:p>
    <w:p w:rsidR="00000000" w:rsidDel="00000000" w:rsidP="00000000" w:rsidRDefault="00000000" w:rsidRPr="00000000" w14:paraId="00000051">
      <w:pPr>
        <w:rPr/>
      </w:pPr>
      <w:r w:rsidDel="00000000" w:rsidR="00000000" w:rsidRPr="00000000">
        <w:rPr>
          <w:rtl w:val="0"/>
        </w:rPr>
        <w:t xml:space="preserve">Clé 01010110 </w:t>
      </w:r>
    </w:p>
    <w:p w:rsidR="00000000" w:rsidDel="00000000" w:rsidP="00000000" w:rsidRDefault="00000000" w:rsidRPr="00000000" w14:paraId="00000052">
      <w:pPr>
        <w:rPr/>
      </w:pPr>
      <w:r w:rsidDel="00000000" w:rsidR="00000000" w:rsidRPr="00000000">
        <w:rPr>
          <w:rtl w:val="0"/>
        </w:rPr>
      </w:r>
    </w:p>
    <w:tbl>
      <w:tblPr>
        <w:tblStyle w:val="Table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88.4375"/>
        <w:gridCol w:w="488.4375"/>
        <w:gridCol w:w="488.4375"/>
        <w:gridCol w:w="488.4375"/>
        <w:gridCol w:w="488.4375"/>
        <w:gridCol w:w="488.4375"/>
        <w:gridCol w:w="488.4375"/>
        <w:gridCol w:w="488.4375"/>
        <w:gridCol w:w="488.4375"/>
        <w:gridCol w:w="488.4375"/>
        <w:gridCol w:w="488.4375"/>
        <w:gridCol w:w="488.4375"/>
        <w:gridCol w:w="488.4375"/>
        <w:gridCol w:w="488.4375"/>
        <w:gridCol w:w="488.4375"/>
        <w:gridCol w:w="488.4375"/>
        <w:tblGridChange w:id="0">
          <w:tblGrid>
            <w:gridCol w:w="1500"/>
            <w:gridCol w:w="488.4375"/>
            <w:gridCol w:w="488.4375"/>
            <w:gridCol w:w="488.4375"/>
            <w:gridCol w:w="488.4375"/>
            <w:gridCol w:w="488.4375"/>
            <w:gridCol w:w="488.4375"/>
            <w:gridCol w:w="488.4375"/>
            <w:gridCol w:w="488.4375"/>
            <w:gridCol w:w="488.4375"/>
            <w:gridCol w:w="488.4375"/>
            <w:gridCol w:w="488.4375"/>
            <w:gridCol w:w="488.4375"/>
            <w:gridCol w:w="488.4375"/>
            <w:gridCol w:w="488.4375"/>
            <w:gridCol w:w="488.4375"/>
            <w:gridCol w:w="488.43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Chiffrement</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Texte 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color w:val="6aa84f"/>
              </w:rPr>
            </w:pPr>
            <w:r w:rsidDel="00000000" w:rsidR="00000000" w:rsidRPr="00000000">
              <w:rPr>
                <w:b w:val="1"/>
                <w:color w:val="6aa84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6aa84f"/>
              </w:rPr>
            </w:pPr>
            <w:r w:rsidDel="00000000" w:rsidR="00000000" w:rsidRPr="00000000">
              <w:rPr>
                <w:b w:val="1"/>
                <w:color w:val="6aa84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color w:val="6aa84f"/>
              </w:rPr>
            </w:pPr>
            <w:r w:rsidDel="00000000" w:rsidR="00000000" w:rsidRPr="00000000">
              <w:rPr>
                <w:b w:val="1"/>
                <w:color w:val="6aa84f"/>
                <w:rtl w:val="0"/>
              </w:rPr>
              <w:t xml:space="preserve">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Texte chiffré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Le texte chiffré ne correspond pas forcément à des lettres</w:t>
      </w:r>
    </w:p>
    <w:p w:rsidR="00000000" w:rsidDel="00000000" w:rsidP="00000000" w:rsidRDefault="00000000" w:rsidRPr="00000000" w14:paraId="00000099">
      <w:pPr>
        <w:rPr/>
      </w:pPr>
      <w:r w:rsidDel="00000000" w:rsidR="00000000" w:rsidRPr="00000000">
        <w:rPr>
          <w:rtl w:val="0"/>
        </w:rPr>
      </w:r>
    </w:p>
    <w:tbl>
      <w:tblPr>
        <w:tblStyle w:val="Table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73.4375"/>
        <w:gridCol w:w="473.4375"/>
        <w:gridCol w:w="473.4375"/>
        <w:gridCol w:w="473.4375"/>
        <w:gridCol w:w="473.4375"/>
        <w:gridCol w:w="473.4375"/>
        <w:gridCol w:w="473.4375"/>
        <w:gridCol w:w="473.4375"/>
        <w:gridCol w:w="473.4375"/>
        <w:gridCol w:w="473.4375"/>
        <w:gridCol w:w="473.4375"/>
        <w:gridCol w:w="473.4375"/>
        <w:gridCol w:w="473.4375"/>
        <w:gridCol w:w="473.4375"/>
        <w:gridCol w:w="473.4375"/>
        <w:gridCol w:w="473.4375"/>
        <w:tblGridChange w:id="0">
          <w:tblGrid>
            <w:gridCol w:w="1740"/>
            <w:gridCol w:w="473.4375"/>
            <w:gridCol w:w="473.4375"/>
            <w:gridCol w:w="473.4375"/>
            <w:gridCol w:w="473.4375"/>
            <w:gridCol w:w="473.4375"/>
            <w:gridCol w:w="473.4375"/>
            <w:gridCol w:w="473.4375"/>
            <w:gridCol w:w="473.4375"/>
            <w:gridCol w:w="473.4375"/>
            <w:gridCol w:w="473.4375"/>
            <w:gridCol w:w="473.4375"/>
            <w:gridCol w:w="473.4375"/>
            <w:gridCol w:w="473.4375"/>
            <w:gridCol w:w="473.4375"/>
            <w:gridCol w:w="473.4375"/>
            <w:gridCol w:w="473.4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Texte chiffré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color w:val="ff0000"/>
              </w:rPr>
            </w:pPr>
            <w:r w:rsidDel="00000000" w:rsidR="00000000" w:rsidRPr="00000000">
              <w:rPr>
                <w:b w:val="1"/>
                <w:color w:val="ff0000"/>
                <w:rtl w:val="0"/>
              </w:rPr>
              <w:t xml:space="preserve">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Texte 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Déchiffrement</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I</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N</w:t>
            </w:r>
          </w:p>
        </w:tc>
      </w:tr>
    </w:tbl>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cryptage.org/outil-crypto-frequences.html" TargetMode="External"/><Relationship Id="rId13" Type="http://schemas.openxmlformats.org/officeDocument/2006/relationships/image" Target="media/image3.png"/><Relationship Id="rId12" Type="http://schemas.openxmlformats.org/officeDocument/2006/relationships/hyperlink" Target="https://www.dcode.fr/chiffre-ces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prendre-en-ligne.net/crypto/cesar/index.html"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