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Annexe</w:t>
      </w:r>
    </w:p>
    <w:p w:rsidR="00000000" w:rsidDel="00000000" w:rsidP="00000000" w:rsidRDefault="00000000" w:rsidRPr="00000000" w14:paraId="00000002">
      <w:pPr>
        <w:rPr/>
      </w:pPr>
      <w:r w:rsidDel="00000000" w:rsidR="00000000" w:rsidRPr="00000000">
        <w:rPr>
          <w:b w:val="1"/>
          <w:rtl w:val="0"/>
        </w:rPr>
        <w:t xml:space="preserve">la signature électronique chez Fortuneo</w:t>
      </w:r>
      <w:r w:rsidDel="00000000" w:rsidR="00000000" w:rsidRPr="00000000">
        <w:rPr>
          <w:rtl w:val="0"/>
        </w:rPr>
        <w:t xml:space="preserve">, où les clients reçoivent un certificat numérique pour signer électroniquement des documents. Ce processus, géré par la banque, garantit l'authenticité et la sécurité des transactions en ligne.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La signature électronique proposée par Fortuneo est considérée comme une preuve aussi recevable qu'un écrit papier dans les conditions suivantes. Conformément aux articles 1316-1 et 1366 du Code civil, la signature électronique est valide lorsque l'auteur est clairement identifié, le lien entre l'acte et la personne est garanti, et l'intégrité de l'écrit signé est assurée. La validité de la signature électronique est également conditionnée au consentement exprès du client aux obligations découlant de l'acte.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Le rôle de la signature électronique est d'authentifier et de sécuriser des documents numériques. Elle sert à garantir l'identité de l'auteur, à assurer l'intégrité du document signé, et à établir un lien entre l'acte et la personne concernée. La vérification de la signature électronique peut se faire en utilisant la clé publique associée au certificat numérique. Cette clé publique est généralement accessible publiquement, permettant ainsi à quiconque de vérifier la validité de la signature, tandis que la clé privée reste confidentielle et est utilisée pour générer la signature.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Les avantages de l'utilisation de la signature électronique pour Fortuneo et ses clients sont multiples. Pour la banque, cela accélère et simplifie les processus de souscription en ligne, réduisant les délais et améliorant l'efficacité opérationnelle. Pour les clients, cela offre une expérience de souscription plus rapide et pratique, éliminant la nécessité de documents papier et de déplacements physiques. De plus, la signature électronique renforce la sécurité des transactions en ligne et garantit la validité juridique des actes signés.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Sans l'utilisation de la signature électronique, Fortuneo pourrait être confrontée à des risques potentiels tels que la falsification de documents et des processus de souscription plus lents et moins efficaces. L'absence de mécanismes de sécurité pourrait compromettre l'intégrité des transactions en ligne, entraînant des risques financiers et juridiques pour la banque. La signature électronique joue donc un rôle crucial dans la gestion de ces risques et dans la création d'un environnement de souscription en ligne fiable et sécurisé.</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