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55" w:rsidRDefault="00204855" w:rsidP="00204855">
      <w:pPr>
        <w:pStyle w:val="ac"/>
      </w:pPr>
      <w:r>
        <w:t>Министерство образования Республики Беларусь</w:t>
      </w:r>
    </w:p>
    <w:p w:rsidR="00204855" w:rsidRDefault="00204855" w:rsidP="00204855">
      <w:pPr>
        <w:pStyle w:val="ac"/>
        <w:contextualSpacing/>
      </w:pPr>
      <w:r>
        <w:t>Учреждение образования</w:t>
      </w:r>
    </w:p>
    <w:p w:rsidR="00204855" w:rsidRPr="00F4426E" w:rsidRDefault="00204855" w:rsidP="00204855">
      <w:pPr>
        <w:pStyle w:val="ac"/>
        <w:contextualSpacing/>
        <w:rPr>
          <w:caps/>
        </w:rPr>
      </w:pPr>
      <w:r w:rsidRPr="00F4426E">
        <w:rPr>
          <w:caps/>
        </w:rPr>
        <w:t>Белорусский государственный университет</w:t>
      </w:r>
    </w:p>
    <w:p w:rsidR="00204855" w:rsidRDefault="00204855" w:rsidP="00204855">
      <w:pPr>
        <w:pStyle w:val="ac"/>
      </w:pPr>
      <w:r w:rsidRPr="00F4426E">
        <w:rPr>
          <w:caps/>
        </w:rPr>
        <w:t>информатики и радиоэлектроники</w:t>
      </w:r>
    </w:p>
    <w:p w:rsidR="00204855" w:rsidRDefault="00204855" w:rsidP="00204855">
      <w:pPr>
        <w:pStyle w:val="ac"/>
        <w:spacing w:after="2800"/>
      </w:pPr>
      <w:r>
        <w:t>Кафедра теоретических основ электротехники</w:t>
      </w:r>
    </w:p>
    <w:p w:rsidR="00204855" w:rsidRPr="00204855" w:rsidRDefault="00204855" w:rsidP="00204855">
      <w:pPr>
        <w:pStyle w:val="ac"/>
        <w:contextualSpacing/>
      </w:pPr>
      <w:r>
        <w:t xml:space="preserve">Лабораторная работа № </w:t>
      </w:r>
      <w:r w:rsidRPr="00204855">
        <w:t>13</w:t>
      </w:r>
    </w:p>
    <w:p w:rsidR="00204855" w:rsidRDefault="00204855" w:rsidP="00204855">
      <w:pPr>
        <w:pStyle w:val="ac"/>
        <w:contextualSpacing/>
      </w:pPr>
      <w:r>
        <w:t>Вариант № 1</w:t>
      </w:r>
    </w:p>
    <w:p w:rsidR="00204855" w:rsidRDefault="00204855" w:rsidP="00204855">
      <w:pPr>
        <w:pStyle w:val="ac"/>
        <w:spacing w:after="3360"/>
        <w:contextualSpacing/>
      </w:pPr>
      <w:r>
        <w:t>«Переходные процессы в линейных цепях</w:t>
      </w:r>
    </w:p>
    <w:p w:rsidR="00204855" w:rsidRPr="00204855" w:rsidRDefault="00204855" w:rsidP="00204855">
      <w:pPr>
        <w:pStyle w:val="ac"/>
        <w:spacing w:after="3360"/>
        <w:contextualSpacing/>
      </w:pPr>
      <w:r>
        <w:t>с сосредоточенными параметрами»</w:t>
      </w:r>
    </w:p>
    <w:p w:rsidR="00204855" w:rsidRPr="004A5599" w:rsidRDefault="00204855" w:rsidP="00204855">
      <w:pPr>
        <w:pStyle w:val="ab"/>
        <w:tabs>
          <w:tab w:val="right" w:pos="9356"/>
        </w:tabs>
      </w:pPr>
      <w:r>
        <w:t>Проверила</w:t>
      </w:r>
      <w:r w:rsidRPr="004A5599">
        <w:t xml:space="preserve">: </w:t>
      </w:r>
      <w:r w:rsidRPr="004A5599">
        <w:tab/>
        <w:t>Выполнил:</w:t>
      </w:r>
    </w:p>
    <w:p w:rsidR="00204855" w:rsidRPr="004A5599" w:rsidRDefault="00204855" w:rsidP="00204855">
      <w:pPr>
        <w:pStyle w:val="ab"/>
        <w:tabs>
          <w:tab w:val="right" w:pos="9356"/>
        </w:tabs>
      </w:pPr>
      <w:r w:rsidRPr="004A5599">
        <w:t xml:space="preserve">Пригара В. Н. </w:t>
      </w:r>
      <w:r w:rsidRPr="004A5599">
        <w:tab/>
        <w:t xml:space="preserve">студент группы № </w:t>
      </w:r>
    </w:p>
    <w:p w:rsidR="00204855" w:rsidRPr="00515188" w:rsidRDefault="00204855" w:rsidP="00204855">
      <w:pPr>
        <w:pStyle w:val="ab"/>
        <w:tabs>
          <w:tab w:val="right" w:pos="9356"/>
        </w:tabs>
        <w:sectPr w:rsidR="00204855" w:rsidRPr="00515188" w:rsidSect="00204855">
          <w:footerReference w:type="default" r:id="rId7"/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  <w:r w:rsidRPr="004A5599">
        <w:tab/>
      </w:r>
      <w:bookmarkStart w:id="0" w:name="_GoBack"/>
      <w:bookmarkEnd w:id="0"/>
      <w:r>
        <w:t>.</w:t>
      </w:r>
    </w:p>
    <w:p w:rsidR="00204855" w:rsidRDefault="00204855" w:rsidP="00204855">
      <w:pPr>
        <w:pStyle w:val="1"/>
      </w:pPr>
      <w:r>
        <w:lastRenderedPageBreak/>
        <w:t>Цель работы</w:t>
      </w:r>
    </w:p>
    <w:p w:rsidR="00204855" w:rsidRDefault="00204855" w:rsidP="00204855">
      <w:r>
        <w:t>Экспериментальное исследование переходных процессов в линейных цепях с сосредоточенными параметрами</w:t>
      </w:r>
      <w:r w:rsidRPr="00204855">
        <w:t xml:space="preserve"> </w:t>
      </w:r>
      <w:r>
        <w:t>при включении или отключении источника напряжения; определение влияния отдельных параметров на характер переходного процесса; выбор параметров и экспериментальное исследование дифференцирующих и интегрирующих цепей.</w:t>
      </w:r>
    </w:p>
    <w:p w:rsidR="00204855" w:rsidRDefault="00204855" w:rsidP="00204855">
      <w:pPr>
        <w:pStyle w:val="1"/>
      </w:pPr>
      <w:r>
        <w:t>Расчёт домашнего задания</w:t>
      </w:r>
    </w:p>
    <w:p w:rsidR="00204855" w:rsidRDefault="00204855" w:rsidP="00204855">
      <w:r>
        <w:t>Исходные данные для расчёта домашнего задания представлены в таблицах 2.1 и 2.2.</w:t>
      </w:r>
    </w:p>
    <w:p w:rsidR="00204855" w:rsidRDefault="00204855" w:rsidP="00204855">
      <w:pPr>
        <w:pStyle w:val="a9"/>
      </w:pPr>
      <w:r>
        <w:t xml:space="preserve">Таблица 2.1 </w:t>
      </w:r>
      <w:r>
        <w:rPr>
          <w:rFonts w:cs="Times New Roman"/>
        </w:rPr>
        <w:t>—</w:t>
      </w:r>
      <w:r>
        <w:t xml:space="preserve"> Исходные данные</w:t>
      </w:r>
    </w:p>
    <w:tbl>
      <w:tblPr>
        <w:tblStyle w:val="a7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0"/>
        <w:gridCol w:w="949"/>
        <w:gridCol w:w="1204"/>
        <w:gridCol w:w="961"/>
        <w:gridCol w:w="807"/>
        <w:gridCol w:w="1041"/>
        <w:gridCol w:w="1041"/>
        <w:gridCol w:w="1816"/>
        <w:gridCol w:w="705"/>
      </w:tblGrid>
      <w:tr w:rsidR="00204855" w:rsidTr="00204855">
        <w:tc>
          <w:tcPr>
            <w:tcW w:w="439" w:type="pct"/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i/>
                <w:sz w:val="24"/>
                <w:szCs w:val="24"/>
                <w:lang w:val="en-US"/>
              </w:rPr>
              <w:t>r</w:t>
            </w:r>
            <w:r w:rsidRPr="006732D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732D5">
              <w:rPr>
                <w:sz w:val="24"/>
                <w:szCs w:val="24"/>
                <w:lang w:val="en-US"/>
              </w:rPr>
              <w:t xml:space="preserve">, </w:t>
            </w:r>
            <w:r w:rsidRPr="006732D5">
              <w:rPr>
                <w:sz w:val="24"/>
                <w:szCs w:val="24"/>
              </w:rPr>
              <w:t>Ом</w:t>
            </w:r>
          </w:p>
        </w:tc>
        <w:tc>
          <w:tcPr>
            <w:tcW w:w="508" w:type="pct"/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i/>
                <w:sz w:val="24"/>
                <w:szCs w:val="24"/>
                <w:lang w:val="en-US"/>
              </w:rPr>
              <w:t>r</w:t>
            </w:r>
            <w:r w:rsidRPr="006732D5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732D5">
              <w:rPr>
                <w:sz w:val="24"/>
                <w:szCs w:val="24"/>
              </w:rPr>
              <w:t>, кОм</w:t>
            </w:r>
          </w:p>
        </w:tc>
        <w:tc>
          <w:tcPr>
            <w:tcW w:w="644" w:type="pct"/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i/>
                <w:sz w:val="24"/>
                <w:szCs w:val="24"/>
                <w:lang w:val="en-US"/>
              </w:rPr>
              <w:t>r</w:t>
            </w:r>
            <w:r w:rsidRPr="006732D5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732D5">
              <w:rPr>
                <w:sz w:val="24"/>
                <w:szCs w:val="24"/>
              </w:rPr>
              <w:t>, кОм</w:t>
            </w:r>
          </w:p>
        </w:tc>
        <w:tc>
          <w:tcPr>
            <w:tcW w:w="514" w:type="pct"/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i/>
                <w:sz w:val="24"/>
                <w:szCs w:val="24"/>
                <w:lang w:val="en-US"/>
              </w:rPr>
              <w:t>r</w:t>
            </w:r>
            <w:r w:rsidRPr="006732D5"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6732D5">
              <w:rPr>
                <w:sz w:val="24"/>
                <w:szCs w:val="24"/>
              </w:rPr>
              <w:t>, Ом</w:t>
            </w:r>
          </w:p>
        </w:tc>
        <w:tc>
          <w:tcPr>
            <w:tcW w:w="432" w:type="pct"/>
            <w:tcBorders>
              <w:right w:val="double" w:sz="4" w:space="0" w:color="auto"/>
            </w:tcBorders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i/>
                <w:sz w:val="24"/>
                <w:szCs w:val="24"/>
                <w:lang w:val="en-US"/>
              </w:rPr>
              <w:t>r</w:t>
            </w:r>
            <w:r w:rsidRPr="006732D5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6732D5">
              <w:rPr>
                <w:sz w:val="24"/>
                <w:szCs w:val="24"/>
              </w:rPr>
              <w:t>, Ом</w:t>
            </w:r>
          </w:p>
        </w:tc>
        <w:tc>
          <w:tcPr>
            <w:tcW w:w="557" w:type="pct"/>
            <w:tcBorders>
              <w:left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i/>
                <w:sz w:val="24"/>
                <w:szCs w:val="24"/>
                <w:lang w:val="en-US"/>
              </w:rPr>
              <w:t>C</w:t>
            </w:r>
            <w:r w:rsidRPr="006732D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732D5">
              <w:rPr>
                <w:sz w:val="24"/>
                <w:szCs w:val="24"/>
              </w:rPr>
              <w:t>, мкФ</w:t>
            </w:r>
          </w:p>
        </w:tc>
        <w:tc>
          <w:tcPr>
            <w:tcW w:w="557" w:type="pct"/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i/>
                <w:sz w:val="24"/>
                <w:szCs w:val="24"/>
                <w:lang w:val="en-US"/>
              </w:rPr>
              <w:t>C</w:t>
            </w:r>
            <w:r w:rsidRPr="006732D5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732D5">
              <w:rPr>
                <w:sz w:val="24"/>
                <w:szCs w:val="24"/>
              </w:rPr>
              <w:t>, мкФ</w:t>
            </w:r>
          </w:p>
        </w:tc>
        <w:tc>
          <w:tcPr>
            <w:tcW w:w="972" w:type="pct"/>
            <w:tcBorders>
              <w:right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i/>
                <w:sz w:val="24"/>
                <w:szCs w:val="24"/>
                <w:lang w:val="en-US"/>
              </w:rPr>
              <w:t>C</w:t>
            </w:r>
            <w:r w:rsidRPr="006732D5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732D5">
              <w:rPr>
                <w:sz w:val="24"/>
                <w:szCs w:val="24"/>
              </w:rPr>
              <w:t>, мкФ</w:t>
            </w:r>
          </w:p>
        </w:tc>
        <w:tc>
          <w:tcPr>
            <w:tcW w:w="378" w:type="pct"/>
            <w:tcBorders>
              <w:left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i/>
                <w:sz w:val="24"/>
                <w:szCs w:val="24"/>
                <w:lang w:val="en-US"/>
              </w:rPr>
              <w:t>L</w:t>
            </w:r>
            <w:r w:rsidRPr="006732D5">
              <w:rPr>
                <w:sz w:val="24"/>
                <w:szCs w:val="24"/>
              </w:rPr>
              <w:t>, Гн</w:t>
            </w:r>
          </w:p>
        </w:tc>
      </w:tr>
      <w:tr w:rsidR="00204855" w:rsidTr="00204855">
        <w:tc>
          <w:tcPr>
            <w:tcW w:w="439" w:type="pct"/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sz w:val="24"/>
                <w:szCs w:val="24"/>
              </w:rPr>
              <w:t>580</w:t>
            </w:r>
          </w:p>
        </w:tc>
        <w:tc>
          <w:tcPr>
            <w:tcW w:w="508" w:type="pct"/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sz w:val="24"/>
                <w:szCs w:val="24"/>
              </w:rPr>
              <w:t>5,8</w:t>
            </w:r>
          </w:p>
        </w:tc>
        <w:tc>
          <w:tcPr>
            <w:tcW w:w="644" w:type="pct"/>
            <w:tcMar>
              <w:left w:w="57" w:type="dxa"/>
              <w:right w:w="57" w:type="dxa"/>
            </w:tcMar>
            <w:vAlign w:val="center"/>
          </w:tcPr>
          <w:p w:rsidR="00204855" w:rsidRPr="00204855" w:rsidRDefault="00204855" w:rsidP="002048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 w:rsidR="00A65789">
              <w:rPr>
                <w:sz w:val="24"/>
                <w:szCs w:val="24"/>
              </w:rPr>
              <w:t>,</w:t>
            </w:r>
            <w:r w:rsidRPr="00204855">
              <w:rPr>
                <w:sz w:val="24"/>
                <w:szCs w:val="24"/>
              </w:rPr>
              <w:t>2</w:t>
            </w:r>
            <w:r w:rsidRPr="006732D5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  <w:r w:rsidR="00A65789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 xml:space="preserve">; </w:t>
            </w:r>
            <w:r w:rsidR="00A65789"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4" w:type="pct"/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sz w:val="24"/>
                <w:szCs w:val="24"/>
              </w:rPr>
              <w:t>15; 30; 60</w:t>
            </w:r>
          </w:p>
        </w:tc>
        <w:tc>
          <w:tcPr>
            <w:tcW w:w="432" w:type="pct"/>
            <w:tcBorders>
              <w:right w:val="double" w:sz="4" w:space="0" w:color="auto"/>
            </w:tcBorders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sz w:val="24"/>
                <w:szCs w:val="24"/>
              </w:rPr>
              <w:t>68</w:t>
            </w:r>
          </w:p>
        </w:tc>
        <w:tc>
          <w:tcPr>
            <w:tcW w:w="557" w:type="pct"/>
            <w:tcBorders>
              <w:left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sz w:val="24"/>
                <w:szCs w:val="24"/>
              </w:rPr>
              <w:t>0,5</w:t>
            </w:r>
          </w:p>
        </w:tc>
        <w:tc>
          <w:tcPr>
            <w:tcW w:w="557" w:type="pct"/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sz w:val="24"/>
                <w:szCs w:val="24"/>
              </w:rPr>
              <w:t>5</w:t>
            </w:r>
          </w:p>
        </w:tc>
        <w:tc>
          <w:tcPr>
            <w:tcW w:w="972" w:type="pct"/>
            <w:tcBorders>
              <w:right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sz w:val="24"/>
                <w:szCs w:val="24"/>
              </w:rPr>
              <w:t>0,22; 0,33; 0,47</w:t>
            </w:r>
          </w:p>
        </w:tc>
        <w:tc>
          <w:tcPr>
            <w:tcW w:w="378" w:type="pct"/>
            <w:tcBorders>
              <w:left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04855" w:rsidRPr="006732D5" w:rsidRDefault="00204855" w:rsidP="00204855">
            <w:pPr>
              <w:ind w:firstLine="0"/>
              <w:jc w:val="center"/>
              <w:rPr>
                <w:sz w:val="24"/>
                <w:szCs w:val="24"/>
              </w:rPr>
            </w:pPr>
            <w:r w:rsidRPr="006732D5">
              <w:rPr>
                <w:sz w:val="24"/>
                <w:szCs w:val="24"/>
              </w:rPr>
              <w:t>0,25</w:t>
            </w:r>
          </w:p>
        </w:tc>
      </w:tr>
    </w:tbl>
    <w:p w:rsidR="00204855" w:rsidRDefault="00204855" w:rsidP="00204855">
      <w:pPr>
        <w:spacing w:after="0"/>
      </w:pPr>
    </w:p>
    <w:p w:rsidR="00204855" w:rsidRDefault="00204855" w:rsidP="00204855">
      <w:pPr>
        <w:pStyle w:val="a9"/>
      </w:pPr>
      <w:r>
        <w:t xml:space="preserve">Таблица 2.2 </w:t>
      </w:r>
      <w:r>
        <w:rPr>
          <w:rFonts w:cs="Times New Roman"/>
        </w:rPr>
        <w:t>—</w:t>
      </w:r>
      <w:r>
        <w:t xml:space="preserve"> Номиналы сопротивления и ёмкости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204855" w:rsidTr="00204855">
        <w:trPr>
          <w:trHeight w:val="170"/>
        </w:trPr>
        <w:tc>
          <w:tcPr>
            <w:tcW w:w="1417" w:type="dxa"/>
            <w:tcBorders>
              <w:bottom w:val="double" w:sz="4" w:space="0" w:color="auto"/>
            </w:tcBorders>
          </w:tcPr>
          <w:p w:rsidR="00204855" w:rsidRDefault="00204855" w:rsidP="00204855">
            <w:pPr>
              <w:ind w:firstLine="0"/>
            </w:pPr>
            <w:r>
              <w:t>Случай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204855" w:rsidRPr="009703B1" w:rsidRDefault="00204855" w:rsidP="00204855">
            <w:pPr>
              <w:ind w:firstLine="0"/>
              <w:jc w:val="center"/>
              <w:rPr>
                <w:i/>
              </w:rPr>
            </w:pPr>
            <w:r w:rsidRPr="009703B1">
              <w:rPr>
                <w:i/>
              </w:rPr>
              <w:t>А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204855" w:rsidRPr="009703B1" w:rsidRDefault="00204855" w:rsidP="00204855">
            <w:pPr>
              <w:ind w:firstLine="0"/>
              <w:jc w:val="center"/>
              <w:rPr>
                <w:i/>
              </w:rPr>
            </w:pPr>
            <w:r w:rsidRPr="009703B1">
              <w:rPr>
                <w:i/>
              </w:rPr>
              <w:t>Б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204855" w:rsidRPr="009703B1" w:rsidRDefault="00204855" w:rsidP="00204855">
            <w:pPr>
              <w:ind w:firstLine="0"/>
              <w:jc w:val="center"/>
              <w:rPr>
                <w:i/>
              </w:rPr>
            </w:pPr>
            <w:r w:rsidRPr="009703B1">
              <w:rPr>
                <w:i/>
              </w:rPr>
              <w:t>В</w:t>
            </w:r>
          </w:p>
        </w:tc>
      </w:tr>
      <w:tr w:rsidR="00204855" w:rsidTr="00204855">
        <w:trPr>
          <w:trHeight w:val="170"/>
        </w:trPr>
        <w:tc>
          <w:tcPr>
            <w:tcW w:w="1417" w:type="dxa"/>
            <w:tcBorders>
              <w:top w:val="double" w:sz="4" w:space="0" w:color="auto"/>
            </w:tcBorders>
          </w:tcPr>
          <w:p w:rsidR="00204855" w:rsidRPr="005057ED" w:rsidRDefault="00204855" w:rsidP="00204855">
            <w:pPr>
              <w:ind w:firstLine="0"/>
            </w:pPr>
            <w:r w:rsidRPr="005057ED">
              <w:rPr>
                <w:i/>
                <w:lang w:val="en-US"/>
              </w:rPr>
              <w:t>r</w:t>
            </w:r>
            <w:r w:rsidRPr="00204855">
              <w:rPr>
                <w:vertAlign w:val="subscript"/>
              </w:rPr>
              <w:t>3</w:t>
            </w:r>
            <w:r w:rsidRPr="00204855">
              <w:t xml:space="preserve">, </w:t>
            </w:r>
            <w:r>
              <w:t>Ом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204855" w:rsidRPr="00204855" w:rsidRDefault="00204855" w:rsidP="002048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204855" w:rsidRDefault="00204855" w:rsidP="00204855">
            <w:pPr>
              <w:ind w:firstLine="0"/>
              <w:jc w:val="center"/>
            </w:pPr>
            <w:r>
              <w:t>200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204855" w:rsidRPr="00204855" w:rsidRDefault="00204855" w:rsidP="002048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204855" w:rsidTr="00204855">
        <w:trPr>
          <w:trHeight w:val="170"/>
        </w:trPr>
        <w:tc>
          <w:tcPr>
            <w:tcW w:w="1417" w:type="dxa"/>
          </w:tcPr>
          <w:p w:rsidR="00204855" w:rsidRPr="005057ED" w:rsidRDefault="00204855" w:rsidP="00204855">
            <w:pPr>
              <w:ind w:firstLine="0"/>
            </w:pPr>
            <w:r w:rsidRPr="005057ED">
              <w:rPr>
                <w:i/>
                <w:lang w:val="en-US"/>
              </w:rPr>
              <w:t>C</w:t>
            </w:r>
            <w:r w:rsidRPr="00204855">
              <w:rPr>
                <w:vertAlign w:val="subscript"/>
              </w:rPr>
              <w:t>3</w:t>
            </w:r>
            <w:r>
              <w:t>, мкФ</w:t>
            </w:r>
          </w:p>
        </w:tc>
        <w:tc>
          <w:tcPr>
            <w:tcW w:w="1417" w:type="dxa"/>
            <w:vAlign w:val="center"/>
          </w:tcPr>
          <w:p w:rsidR="00204855" w:rsidRDefault="00204855" w:rsidP="00204855">
            <w:pPr>
              <w:ind w:firstLine="0"/>
              <w:jc w:val="center"/>
            </w:pPr>
            <w:r>
              <w:t>0,22</w:t>
            </w:r>
          </w:p>
        </w:tc>
        <w:tc>
          <w:tcPr>
            <w:tcW w:w="1417" w:type="dxa"/>
            <w:vAlign w:val="center"/>
          </w:tcPr>
          <w:p w:rsidR="00204855" w:rsidRDefault="00204855" w:rsidP="00204855">
            <w:pPr>
              <w:ind w:firstLine="0"/>
              <w:jc w:val="center"/>
            </w:pPr>
            <w:r>
              <w:t>0,22</w:t>
            </w:r>
          </w:p>
        </w:tc>
        <w:tc>
          <w:tcPr>
            <w:tcW w:w="1417" w:type="dxa"/>
            <w:vAlign w:val="center"/>
          </w:tcPr>
          <w:p w:rsidR="00204855" w:rsidRDefault="00204855" w:rsidP="00204855">
            <w:pPr>
              <w:ind w:firstLine="0"/>
              <w:jc w:val="center"/>
            </w:pPr>
            <w:r>
              <w:t>0,47</w:t>
            </w:r>
          </w:p>
        </w:tc>
      </w:tr>
    </w:tbl>
    <w:p w:rsidR="00204855" w:rsidRDefault="00204855" w:rsidP="00204855">
      <w:pPr>
        <w:spacing w:after="0"/>
      </w:pPr>
    </w:p>
    <w:p w:rsidR="00204855" w:rsidRDefault="00204855" w:rsidP="00204855">
      <w:pPr>
        <w:pStyle w:val="2"/>
      </w:pPr>
      <w:r>
        <w:t>Расчёт переходных процессов классическим методом</w:t>
      </w:r>
    </w:p>
    <w:p w:rsidR="00204855" w:rsidRDefault="00204855" w:rsidP="00204855">
      <w:pPr>
        <w:spacing w:after="70"/>
      </w:pPr>
      <w:r>
        <w:t>Схема для расчёта переходных параметров представлена на рисунке 2.1.</w:t>
      </w:r>
    </w:p>
    <w:p w:rsidR="00204855" w:rsidRPr="008312A5" w:rsidRDefault="00C70558" w:rsidP="00204855">
      <w:pPr>
        <w:pStyle w:val="aa"/>
        <w:spacing w:after="70"/>
      </w:pPr>
      <w:r>
        <w:object w:dxaOrig="4728" w:dyaOrig="2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116pt" o:ole="">
            <v:imagedata r:id="rId8" o:title=""/>
          </v:shape>
          <o:OLEObject Type="Embed" ProgID="Visio.Drawing.15" ShapeID="_x0000_i1025" DrawAspect="Content" ObjectID="_1701109845" r:id="rId9"/>
        </w:object>
      </w:r>
    </w:p>
    <w:p w:rsidR="00204855" w:rsidRDefault="00204855" w:rsidP="00204855">
      <w:pPr>
        <w:pStyle w:val="aa"/>
      </w:pPr>
      <w:r>
        <w:t xml:space="preserve">Рисунок 2.1 </w:t>
      </w:r>
      <w:r>
        <w:rPr>
          <w:rFonts w:cs="Times New Roman"/>
        </w:rPr>
        <w:t xml:space="preserve">— Электрическая схема </w:t>
      </w:r>
      <w:r>
        <w:t>для расчёта переходных процессов</w:t>
      </w:r>
    </w:p>
    <w:p w:rsidR="00204855" w:rsidRDefault="00204855" w:rsidP="00204855">
      <w:r>
        <w:t>Рассчитаем независимые начальные условия</w:t>
      </w:r>
      <w:r w:rsidRPr="00204855">
        <w:t xml:space="preserve"> </w:t>
      </w:r>
      <w:r>
        <w:t>цепи до коммутации.</w:t>
      </w:r>
      <w:r w:rsidRPr="00204855">
        <w:t xml:space="preserve"> </w:t>
      </w:r>
      <w:r>
        <w:t xml:space="preserve">Так как до коммутации генератор прямоугольного напряжения был отключён от исходной цепи, то как ток индуктивности </w:t>
      </w:r>
      <w:r w:rsidRPr="008B088D">
        <w:rPr>
          <w:i/>
          <w:lang w:val="en-US"/>
        </w:rPr>
        <w:t>i</w:t>
      </w:r>
      <w:r w:rsidRPr="008B088D">
        <w:rPr>
          <w:i/>
          <w:vertAlign w:val="subscript"/>
          <w:lang w:val="en-US"/>
        </w:rPr>
        <w:t>L</w:t>
      </w:r>
      <w:r w:rsidRPr="00204855">
        <w:t xml:space="preserve"> = </w:t>
      </w:r>
      <w:r w:rsidRPr="008B088D">
        <w:rPr>
          <w:i/>
          <w:lang w:val="en-US"/>
        </w:rPr>
        <w:t>i</w:t>
      </w:r>
      <w:r w:rsidRPr="008B088D">
        <w:rPr>
          <w:i/>
          <w:vertAlign w:val="subscript"/>
          <w:lang w:val="en-US"/>
        </w:rPr>
        <w:t>k</w:t>
      </w:r>
      <w:r>
        <w:t>, так и напряжение ёмкости</w:t>
      </w:r>
      <w:r w:rsidRPr="00204855">
        <w:t xml:space="preserve"> </w:t>
      </w:r>
      <w:r w:rsidRPr="008B088D">
        <w:rPr>
          <w:i/>
          <w:lang w:val="en-US"/>
        </w:rPr>
        <w:t>u</w:t>
      </w:r>
      <w:r w:rsidRPr="008B088D">
        <w:rPr>
          <w:i/>
          <w:vertAlign w:val="subscript"/>
          <w:lang w:val="en-US"/>
        </w:rPr>
        <w:t>C</w:t>
      </w:r>
      <w:r>
        <w:t xml:space="preserve"> будут равны нулю (нулевые начальные условия):</w:t>
      </w:r>
    </w:p>
    <w:p w:rsidR="00204855" w:rsidRPr="00F965CE" w:rsidRDefault="002426C6" w:rsidP="00204855">
      <w:pPr>
        <w:pStyle w:val="af0"/>
        <w:spacing w:after="0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i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L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0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–</m:t>
              </m:r>
            </m:sub>
          </m:sSub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i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L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0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+</m:t>
              </m:r>
            </m:sub>
          </m:sSub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0,</m:t>
          </m:r>
        </m:oMath>
      </m:oMathPara>
    </w:p>
    <w:p w:rsidR="00204855" w:rsidRPr="008312A5" w:rsidRDefault="002426C6" w:rsidP="00204855">
      <w:pPr>
        <w:pStyle w:val="af0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</w:rPr>
                <m:t>C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0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–</m:t>
              </m:r>
            </m:sub>
          </m:sSub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</w:rPr>
                <m:t>C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0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+</m:t>
              </m:r>
            </m:sub>
          </m:sSub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0.</m:t>
          </m:r>
        </m:oMath>
      </m:oMathPara>
    </w:p>
    <w:p w:rsidR="00204855" w:rsidRPr="008668A9" w:rsidRDefault="00204855" w:rsidP="00204855">
      <w:pPr>
        <w:spacing w:after="70"/>
      </w:pPr>
      <w:r>
        <w:lastRenderedPageBreak/>
        <w:t xml:space="preserve">Вычислим значения искомых функций тока и напряжения в установившемся режиме. Для этого, учитывая, что источник ЭДС </w:t>
      </w:r>
      <w:r w:rsidRPr="00BE7345">
        <w:rPr>
          <w:i/>
          <w:lang w:val="en-US"/>
        </w:rPr>
        <w:t>E</w:t>
      </w:r>
      <w:r w:rsidRPr="00204855">
        <w:t xml:space="preserve"> = </w:t>
      </w:r>
      <w:r>
        <w:rPr>
          <w:lang w:val="en-US"/>
        </w:rPr>
        <w:t>const</w:t>
      </w:r>
      <w:r>
        <w:t xml:space="preserve">, необходимо индуктивность заменить на короткозамкнутый участок, а ёмкость </w:t>
      </w:r>
      <w:r>
        <w:rPr>
          <w:rFonts w:cs="Times New Roman"/>
        </w:rPr>
        <w:t>— на разрыв ветви</w:t>
      </w:r>
      <w:r w:rsidRPr="00204855">
        <w:rPr>
          <w:rFonts w:cs="Times New Roman"/>
        </w:rPr>
        <w:t xml:space="preserve"> (</w:t>
      </w:r>
      <w:r>
        <w:rPr>
          <w:rFonts w:cs="Times New Roman"/>
        </w:rPr>
        <w:t>рисунок 2.2</w:t>
      </w:r>
      <w:r w:rsidRPr="00204855">
        <w:rPr>
          <w:rFonts w:cs="Times New Roman"/>
        </w:rPr>
        <w:t>)</w:t>
      </w:r>
      <w:r>
        <w:rPr>
          <w:rFonts w:cs="Times New Roman"/>
        </w:rPr>
        <w:t xml:space="preserve">. </w:t>
      </w:r>
      <w:r>
        <w:t xml:space="preserve">Это следует из того, что циклическая частота постоянного тока равна нулю, а значит сопротивления </w:t>
      </w:r>
      <w:r>
        <w:rPr>
          <w:i/>
          <w:lang w:val="en-US"/>
        </w:rPr>
        <w:t>X</w:t>
      </w:r>
      <w:r w:rsidRPr="00ED17DB">
        <w:rPr>
          <w:i/>
          <w:vertAlign w:val="subscript"/>
          <w:lang w:val="en-US"/>
        </w:rPr>
        <w:t>L</w:t>
      </w:r>
      <w:r w:rsidRPr="00204855">
        <w:t xml:space="preserve"> = </w:t>
      </w:r>
      <w:r w:rsidRPr="00ED17DB">
        <w:rPr>
          <w:i/>
          <w:lang w:val="en-US"/>
        </w:rPr>
        <w:t>j</w:t>
      </w:r>
      <w:r w:rsidRPr="00ED17DB">
        <w:rPr>
          <w:rFonts w:cs="Times New Roman"/>
          <w:i/>
          <w:lang w:val="en-US"/>
        </w:rPr>
        <w:t>ω</w:t>
      </w:r>
      <w:r w:rsidRPr="00ED17DB">
        <w:rPr>
          <w:i/>
          <w:lang w:val="en-US"/>
        </w:rPr>
        <w:t>L</w:t>
      </w:r>
      <w:r w:rsidRPr="00204855">
        <w:t xml:space="preserve"> = 0 </w:t>
      </w:r>
      <w:r>
        <w:t xml:space="preserve">и </w:t>
      </w:r>
      <w:r>
        <w:rPr>
          <w:i/>
          <w:lang w:val="en-US"/>
        </w:rPr>
        <w:t>X</w:t>
      </w:r>
      <w:r w:rsidRPr="00ED17DB">
        <w:rPr>
          <w:i/>
          <w:vertAlign w:val="subscript"/>
          <w:lang w:val="en-US"/>
        </w:rPr>
        <w:t>C</w:t>
      </w:r>
      <w:r w:rsidRPr="00204855">
        <w:t xml:space="preserve"> = 1</w:t>
      </w:r>
      <w:r>
        <w:t>/</w:t>
      </w:r>
      <w:r w:rsidRPr="00ED17DB">
        <w:rPr>
          <w:i/>
          <w:lang w:val="en-US"/>
        </w:rPr>
        <w:t>j</w:t>
      </w:r>
      <w:r w:rsidRPr="00ED17DB">
        <w:rPr>
          <w:rFonts w:cs="Times New Roman"/>
          <w:i/>
          <w:lang w:val="en-US"/>
        </w:rPr>
        <w:t>ω</w:t>
      </w:r>
      <w:r w:rsidRPr="00ED17DB">
        <w:rPr>
          <w:i/>
          <w:lang w:val="en-US"/>
        </w:rPr>
        <w:t>C</w:t>
      </w:r>
      <w:r w:rsidRPr="00204855">
        <w:t xml:space="preserve"> = </w:t>
      </w:r>
      <w:r w:rsidRPr="00204855">
        <w:rPr>
          <w:rFonts w:cs="Times New Roman"/>
        </w:rPr>
        <w:t>∞</w:t>
      </w:r>
      <w:r w:rsidRPr="00204855">
        <w:t>.</w:t>
      </w:r>
    </w:p>
    <w:p w:rsidR="00204855" w:rsidRDefault="00204855" w:rsidP="00204855">
      <w:pPr>
        <w:pStyle w:val="aa"/>
        <w:spacing w:after="70"/>
      </w:pPr>
      <w:r>
        <w:object w:dxaOrig="4590" w:dyaOrig="2320">
          <v:shape id="_x0000_i1026" type="#_x0000_t75" style="width:230pt;height:116pt" o:ole="">
            <v:imagedata r:id="rId10" o:title=""/>
          </v:shape>
          <o:OLEObject Type="Embed" ProgID="Visio.Drawing.15" ShapeID="_x0000_i1026" DrawAspect="Content" ObjectID="_1701109846" r:id="rId11"/>
        </w:object>
      </w:r>
    </w:p>
    <w:p w:rsidR="00204855" w:rsidRDefault="00204855" w:rsidP="00204855">
      <w:pPr>
        <w:pStyle w:val="aa"/>
      </w:pPr>
      <w:r>
        <w:t>Рисунок 2.2 — Электрическая схема в установившемся режиме</w:t>
      </w:r>
    </w:p>
    <w:p w:rsidR="00204855" w:rsidRDefault="00204855" w:rsidP="00204855">
      <w:r>
        <w:t>В установившемся режиме, как видно по рисунку 2.2, из-за разрыва цепи ток катушки будет отсутствовать, а напряжение конденсатора примет значение источника ЭДС:</w:t>
      </w:r>
    </w:p>
    <w:p w:rsidR="00204855" w:rsidRPr="00A14236" w:rsidRDefault="002426C6" w:rsidP="00204855">
      <w:pPr>
        <w:pStyle w:val="af0"/>
        <w:spacing w:after="0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уст</m:t>
                  </m:r>
                </m:sub>
              </m:sSub>
            </m:sub>
          </m:sSub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 А,</m:t>
          </m:r>
        </m:oMath>
      </m:oMathPara>
    </w:p>
    <w:p w:rsidR="00204855" w:rsidRPr="00A14236" w:rsidRDefault="002426C6" w:rsidP="00204855">
      <w:pPr>
        <w:pStyle w:val="af0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уст</m:t>
                  </m:r>
                </m:sub>
              </m:sSub>
            </m:sub>
          </m:sSub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  <w:i/>
              <w:lang w:val="en-US"/>
            </w:rPr>
            <m:t>E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10 В.</m:t>
          </m:r>
        </m:oMath>
      </m:oMathPara>
    </w:p>
    <w:p w:rsidR="00204855" w:rsidRDefault="00204855" w:rsidP="00204855">
      <w:pPr>
        <w:spacing w:after="70"/>
      </w:pPr>
      <w:r w:rsidRPr="002A4F1E">
        <w:t xml:space="preserve">Составим характеристическое уравнение и определим его корни. Для этого изобразим схему после коммутации, </w:t>
      </w:r>
      <w:r>
        <w:t xml:space="preserve">в которой заменим источник ЭДС </w:t>
      </w:r>
      <w:r w:rsidRPr="002A4F1E">
        <w:rPr>
          <w:i/>
          <w:lang w:val="en-US"/>
        </w:rPr>
        <w:t>E</w:t>
      </w:r>
      <w:r w:rsidRPr="002A4F1E">
        <w:t xml:space="preserve"> его внутренним сопротивлением, а сопротивления индуктивности и конденсатора записываем в операторной форме</w:t>
      </w:r>
      <w:r w:rsidRPr="00204855">
        <w:t xml:space="preserve"> (</w:t>
      </w:r>
      <w:r>
        <w:t>рисунок 2.3</w:t>
      </w:r>
      <w:r w:rsidRPr="00204855">
        <w:t>)</w:t>
      </w:r>
      <w:r>
        <w:t>.</w:t>
      </w:r>
    </w:p>
    <w:p w:rsidR="00204855" w:rsidRDefault="00C70558" w:rsidP="00204855">
      <w:pPr>
        <w:pStyle w:val="aa"/>
        <w:spacing w:after="70"/>
      </w:pPr>
      <w:r>
        <w:object w:dxaOrig="3912" w:dyaOrig="3444">
          <v:shape id="_x0000_i1027" type="#_x0000_t75" style="width:195pt;height:172pt" o:ole="">
            <v:imagedata r:id="rId12" o:title=""/>
          </v:shape>
          <o:OLEObject Type="Embed" ProgID="Visio.Drawing.15" ShapeID="_x0000_i1027" DrawAspect="Content" ObjectID="_1701109847" r:id="rId13"/>
        </w:object>
      </w:r>
    </w:p>
    <w:p w:rsidR="00204855" w:rsidRDefault="00204855" w:rsidP="00204855">
      <w:pPr>
        <w:pStyle w:val="aa"/>
      </w:pPr>
      <w:r>
        <w:t xml:space="preserve">Рисунок 2.3 </w:t>
      </w:r>
      <w:r>
        <w:rPr>
          <w:rFonts w:cs="Times New Roman"/>
        </w:rPr>
        <w:t>—</w:t>
      </w:r>
      <w:r>
        <w:t xml:space="preserve"> Входное сопротивление схемы</w:t>
      </w:r>
    </w:p>
    <w:p w:rsidR="00204855" w:rsidRDefault="00204855" w:rsidP="00204855">
      <w:pPr>
        <w:spacing w:after="240"/>
      </w:pPr>
      <w:r>
        <w:t>Заменив ёмкость на разрыв ветви (рисунок 2.3), рассчитаем входное сопротивление цепи относительно точек разрыва:</w:t>
      </w:r>
    </w:p>
    <w:p w:rsidR="00204855" w:rsidRDefault="00204855" w:rsidP="00204855">
      <w:pPr>
        <w:pStyle w:val="af0"/>
        <w:spacing w:after="200"/>
      </w:pPr>
      <w:r>
        <w:tab/>
      </w:r>
    </w:p>
    <w:p w:rsidR="00204855" w:rsidRDefault="00204855" w:rsidP="00204855">
      <w:pPr>
        <w:ind w:left="1701" w:right="850"/>
      </w:pPr>
      <m:oMath>
        <m:r>
          <m:rPr>
            <m:nor/>
          </m:rPr>
          <w:rPr>
            <w:rFonts w:cs="Times New Roman"/>
            <w:szCs w:val="28"/>
          </w:rPr>
          <w:lastRenderedPageBreak/>
          <m:t>Z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nor/>
              </m:rPr>
              <w:rPr>
                <w:rFonts w:cs="Times New Roman"/>
                <w:szCs w:val="28"/>
              </w:rPr>
              <m:t>p</m:t>
            </m:r>
          </m:e>
        </m:d>
        <m:r>
          <m:rPr>
            <m:nor/>
          </m:rPr>
          <w:rPr>
            <w:rFonts w:ascii="Cambria Math" w:cs="Times New Roman"/>
            <w:szCs w:val="28"/>
          </w:rPr>
          <m:t xml:space="preserve"> </m:t>
        </m:r>
        <m:r>
          <m:rPr>
            <m:nor/>
          </m:rPr>
          <w:rPr>
            <w:rFonts w:cs="Times New Roman"/>
            <w:szCs w:val="28"/>
          </w:rPr>
          <m:t>=</m:t>
        </m:r>
        <m:r>
          <m:rPr>
            <m:nor/>
          </m:rPr>
          <w:rPr>
            <w:rFonts w:asci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Cs w:val="28"/>
              </w:rPr>
              <m:t>pC</m:t>
            </m:r>
          </m:den>
        </m:f>
        <m:r>
          <m:rPr>
            <m:nor/>
          </m:rPr>
          <w:rPr>
            <w:rFonts w:ascii="Cambria Math" w:cs="Times New Roman"/>
            <w:szCs w:val="28"/>
          </w:rPr>
          <m:t xml:space="preserve"> </m:t>
        </m:r>
        <m:r>
          <m:rPr>
            <m:nor/>
          </m:rPr>
          <w:rPr>
            <w:rFonts w:cs="Times New Roman"/>
            <w:szCs w:val="28"/>
          </w:rPr>
          <m:t>+</m:t>
        </m:r>
        <m:r>
          <m:rPr>
            <m:nor/>
          </m:rPr>
          <w:rPr>
            <w:rFonts w:ascii="Cambria Math" w:cs="Times New Roman"/>
            <w:szCs w:val="28"/>
          </w:rPr>
          <m:t xml:space="preserve"> </m:t>
        </m:r>
        <m:r>
          <m:rPr>
            <m:nor/>
          </m:rPr>
          <w:rPr>
            <w:rFonts w:cs="Times New Roman"/>
            <w:szCs w:val="28"/>
          </w:rPr>
          <m:t>pL</m:t>
        </m:r>
        <m:r>
          <m:rPr>
            <m:nor/>
          </m:rPr>
          <w:rPr>
            <w:rFonts w:ascii="Cambria Math" w:cs="Times New Roman"/>
            <w:szCs w:val="28"/>
          </w:rPr>
          <m:t xml:space="preserve"> </m:t>
        </m:r>
        <m:r>
          <m:rPr>
            <m:nor/>
          </m:rPr>
          <w:rPr>
            <w:rFonts w:cs="Times New Roman"/>
            <w:szCs w:val="28"/>
          </w:rPr>
          <m:t>+</m:t>
        </m:r>
        <m:r>
          <m:rPr>
            <m:nor/>
          </m:rPr>
          <w:rPr>
            <w:rFonts w:asci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k</m:t>
            </m:r>
          </m:sub>
        </m:sSub>
        <m:r>
          <m:rPr>
            <m:nor/>
          </m:rPr>
          <w:rPr>
            <w:rFonts w:ascii="Cambria Math" w:cs="Times New Roman"/>
            <w:szCs w:val="28"/>
          </w:rPr>
          <m:t xml:space="preserve"> </m:t>
        </m:r>
        <m:r>
          <m:rPr>
            <m:nor/>
          </m:rPr>
          <w:rPr>
            <w:rFonts w:cs="Times New Roman"/>
            <w:szCs w:val="28"/>
          </w:rPr>
          <m:t>+</m:t>
        </m:r>
        <m:r>
          <m:rPr>
            <m:nor/>
          </m:rPr>
          <w:rPr>
            <w:rFonts w:asci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eastAsiaTheme="minorEastAsia"/>
          <w:szCs w:val="28"/>
        </w:rPr>
        <w:tab/>
      </w:r>
      <w:r>
        <w:t>(1)</w:t>
      </w:r>
    </w:p>
    <w:p w:rsidR="00204855" w:rsidRPr="00204855" w:rsidRDefault="00204855" w:rsidP="00204855">
      <w:pPr>
        <w:ind w:left="1701" w:right="850"/>
        <w:rPr>
          <w:i/>
        </w:rPr>
      </w:pPr>
      <w:r w:rsidRPr="00EB7F8D">
        <w:rPr>
          <w:rFonts w:cs="Times New Roman"/>
          <w:szCs w:val="28"/>
        </w:rPr>
        <w:t>Решаем уравнение Z(p) = 0 и определяем его корни</w:t>
      </w:r>
      <w:r w:rsidRPr="00EB7F8D">
        <w:t>:</w:t>
      </w:r>
    </w:p>
    <w:p w:rsidR="00204855" w:rsidRDefault="00204855" w:rsidP="00204855">
      <w:r>
        <w:t xml:space="preserve">Решение характеристического уравнения (1), подготовленное с помощью пакета </w:t>
      </w:r>
      <w:r>
        <w:rPr>
          <w:lang w:val="en-US"/>
        </w:rPr>
        <w:t>Mathcad</w:t>
      </w:r>
      <w:r>
        <w:t>, представлено на рисунке 2.4.</w:t>
      </w:r>
    </w:p>
    <w:p w:rsidR="00204855" w:rsidRDefault="000455B1" w:rsidP="00204855">
      <w:pPr>
        <w:pStyle w:val="aa"/>
      </w:pPr>
      <w:r w:rsidRPr="000455B1">
        <w:rPr>
          <w:noProof/>
          <w:lang w:eastAsia="ru-RU"/>
        </w:rPr>
        <w:drawing>
          <wp:inline distT="0" distB="0" distL="0" distR="0" wp14:anchorId="1751673C" wp14:editId="6D332414">
            <wp:extent cx="3703641" cy="579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55" w:rsidRDefault="00204855" w:rsidP="00204855">
      <w:pPr>
        <w:pStyle w:val="aa"/>
      </w:pPr>
      <w:r>
        <w:t xml:space="preserve">Рисунок 2.4 </w:t>
      </w:r>
      <w:r>
        <w:rPr>
          <w:rFonts w:cs="Times New Roman"/>
        </w:rPr>
        <w:t>—</w:t>
      </w:r>
      <w:r>
        <w:t xml:space="preserve"> Решение характеристического уравнения</w:t>
      </w:r>
    </w:p>
    <w:p w:rsidR="00204855" w:rsidRDefault="00204855" w:rsidP="00204855">
      <w:r>
        <w:t>Полный ток катушки и полное напряжение ёмкости будут выглядеть следующим образом:</w:t>
      </w:r>
    </w:p>
    <w:p w:rsidR="00204855" w:rsidRPr="00204855" w:rsidRDefault="002426C6" w:rsidP="00204855">
      <w:pPr>
        <w:pStyle w:val="af0"/>
        <w:spacing w:after="0"/>
        <w:rPr>
          <w:rFonts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L</m:t>
              </m:r>
            </m:sub>
          </m:sSub>
          <m:r>
            <m:rPr>
              <m:nor/>
            </m:rPr>
            <w:rPr>
              <w:rFonts w:cs="Times New Roman"/>
              <w:lang w:val="en-US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  <w:lang w:val="en-US"/>
            </w:rPr>
            <m:t xml:space="preserve">) = </m:t>
          </m:r>
          <m:r>
            <m:rPr>
              <m:nor/>
            </m:rPr>
            <w:rPr>
              <w:rFonts w:cs="Times New Roman"/>
              <w:i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cs="Times New Roman"/>
                  <w:lang w:val="en-US"/>
                </w:rPr>
                <m:t>–336</m:t>
              </m:r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t</m:t>
              </m:r>
            </m:sup>
          </m:sSup>
          <m:r>
            <m:rPr>
              <m:nor/>
            </m:rPr>
            <w:rPr>
              <w:rFonts w:cs="Times New Roman"/>
              <w:lang w:val="en-US"/>
            </w:rPr>
            <m:t>sin(2898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lang w:val="en-US"/>
            </w:rPr>
            <m:t>),</m:t>
          </m:r>
        </m:oMath>
      </m:oMathPara>
    </w:p>
    <w:p w:rsidR="00204855" w:rsidRPr="00204855" w:rsidRDefault="002426C6" w:rsidP="00204855">
      <w:pPr>
        <w:pStyle w:val="af0"/>
        <w:rPr>
          <w:rFonts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C</m:t>
              </m:r>
            </m:sub>
          </m:sSub>
          <m:r>
            <m:rPr>
              <m:nor/>
            </m:rPr>
            <w:rPr>
              <w:rFonts w:cs="Times New Roman"/>
              <w:lang w:val="en-US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  <w:lang w:val="en-US"/>
            </w:rPr>
            <m:t>)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10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+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i/>
              <w:lang w:val="en-US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cs="Times New Roman"/>
                  <w:lang w:val="en-US"/>
                </w:rPr>
                <m:t>–336</m:t>
              </m:r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t</m:t>
              </m:r>
            </m:sup>
          </m:sSup>
          <m:r>
            <m:rPr>
              <m:nor/>
            </m:rPr>
            <w:rPr>
              <w:rFonts w:cs="Times New Roman"/>
              <w:lang w:val="en-US"/>
            </w:rPr>
            <m:t>sin(2898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+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cs="Times New Roman"/>
              <w:lang w:val="en-US"/>
            </w:rPr>
            <m:t>).</m:t>
          </m:r>
        </m:oMath>
      </m:oMathPara>
    </w:p>
    <w:p w:rsidR="00204855" w:rsidRDefault="00204855" w:rsidP="00204855">
      <w:pPr>
        <w:spacing w:after="70"/>
      </w:pPr>
      <w:r>
        <w:t>Для нахождения зависимых условий рассмотрим схему в момент коммутации (рисунок 2.5).</w:t>
      </w:r>
    </w:p>
    <w:p w:rsidR="00204855" w:rsidRDefault="00204855" w:rsidP="00204855">
      <w:pPr>
        <w:pStyle w:val="aa"/>
        <w:spacing w:after="70"/>
      </w:pPr>
      <w:r>
        <w:object w:dxaOrig="4871" w:dyaOrig="2320">
          <v:shape id="_x0000_i1028" type="#_x0000_t75" style="width:243pt;height:116pt" o:ole="">
            <v:imagedata r:id="rId15" o:title=""/>
          </v:shape>
          <o:OLEObject Type="Embed" ProgID="Visio.Drawing.15" ShapeID="_x0000_i1028" DrawAspect="Content" ObjectID="_1701109848" r:id="rId16"/>
        </w:object>
      </w:r>
    </w:p>
    <w:p w:rsidR="00204855" w:rsidRPr="0052781F" w:rsidRDefault="00204855" w:rsidP="00204855">
      <w:pPr>
        <w:pStyle w:val="aa"/>
      </w:pPr>
      <w:r>
        <w:t xml:space="preserve">Рисунок 2.5 </w:t>
      </w:r>
      <w:r>
        <w:rPr>
          <w:rFonts w:cs="Times New Roman"/>
        </w:rPr>
        <w:t>—</w:t>
      </w:r>
      <w:r>
        <w:t xml:space="preserve"> Электрическая схема в момент коммутации</w:t>
      </w:r>
    </w:p>
    <w:p w:rsidR="00204855" w:rsidRPr="00016895" w:rsidRDefault="00204855" w:rsidP="00204855">
      <w:r>
        <w:t xml:space="preserve">Для тока индуктивности </w:t>
      </w:r>
      <w:r w:rsidRPr="00016895">
        <w:rPr>
          <w:i/>
          <w:lang w:val="en-US"/>
        </w:rPr>
        <w:t>i</w:t>
      </w:r>
      <w:r w:rsidRPr="00016895">
        <w:rPr>
          <w:i/>
          <w:vertAlign w:val="subscript"/>
          <w:lang w:val="en-US"/>
        </w:rPr>
        <w:t>L</w:t>
      </w:r>
      <w:r w:rsidRPr="00204855">
        <w:t>(</w:t>
      </w:r>
      <w:r w:rsidRPr="00016895">
        <w:rPr>
          <w:i/>
          <w:lang w:val="en-US"/>
        </w:rPr>
        <w:t>t</w:t>
      </w:r>
      <w:r w:rsidRPr="00204855">
        <w:t xml:space="preserve">) </w:t>
      </w:r>
      <w:r>
        <w:t>получаем следующую систему:</w:t>
      </w:r>
    </w:p>
    <w:p w:rsidR="00204855" w:rsidRPr="00204855" w:rsidRDefault="00204855" w:rsidP="00204855">
      <w:pPr>
        <w:pStyle w:val="af0"/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) = 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e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–336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t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sin(2898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),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'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e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–336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t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(2898cos(2898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–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336sin(2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898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)).</m:t>
                </m:r>
              </m:e>
            </m:eqArr>
          </m:e>
        </m:d>
      </m:oMath>
      <w:r w:rsidRPr="00204855">
        <w:rPr>
          <w:lang w:val="en-US"/>
        </w:rPr>
        <w:tab/>
      </w:r>
      <w:r w:rsidRPr="00204855">
        <w:t>(2)</w:t>
      </w:r>
    </w:p>
    <w:p w:rsidR="00204855" w:rsidRPr="00204855" w:rsidRDefault="00204855" w:rsidP="00204855">
      <w:r>
        <w:t xml:space="preserve">Для упрощения вычислений перепишем систему уравнений (2) для момента времени </w:t>
      </w:r>
      <w:r w:rsidRPr="008E00FD">
        <w:rPr>
          <w:i/>
          <w:lang w:val="en-US"/>
        </w:rPr>
        <w:t>t</w:t>
      </w:r>
      <w:r w:rsidRPr="00204855">
        <w:t xml:space="preserve"> = 0</w:t>
      </w:r>
      <w:r w:rsidRPr="00204855">
        <w:rPr>
          <w:vertAlign w:val="subscript"/>
        </w:rPr>
        <w:t>+</w:t>
      </w:r>
      <w:r w:rsidRPr="00204855">
        <w:t>:</w:t>
      </w:r>
    </w:p>
    <w:p w:rsidR="00204855" w:rsidRDefault="00204855" w:rsidP="00204855">
      <w:pPr>
        <w:pStyle w:val="af0"/>
        <w:rPr>
          <w:lang w:val="en-US"/>
        </w:rPr>
      </w:pPr>
      <w:r w:rsidRPr="00204855"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0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+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) = 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sin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'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0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+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) = 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(2898cos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 – 336sin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).</m:t>
                </m:r>
              </m:e>
            </m:eqArr>
          </m:e>
        </m:d>
      </m:oMath>
    </w:p>
    <w:p w:rsidR="00204855" w:rsidRPr="00204855" w:rsidRDefault="00204855" w:rsidP="00204855">
      <w:r>
        <w:t xml:space="preserve">По рисунку 2.5 определим производную тока индуктивности </w:t>
      </w:r>
      <w:r w:rsidRPr="001371EE">
        <w:rPr>
          <w:i/>
          <w:lang w:val="en-US"/>
        </w:rPr>
        <w:t>i</w:t>
      </w:r>
      <w:r w:rsidRPr="001371EE">
        <w:rPr>
          <w:i/>
          <w:vertAlign w:val="subscript"/>
          <w:lang w:val="en-US"/>
        </w:rPr>
        <w:t>L</w:t>
      </w:r>
      <w:r w:rsidRPr="00204855">
        <w:t xml:space="preserve"> </w:t>
      </w:r>
      <w:r>
        <w:t xml:space="preserve">в момент времени </w:t>
      </w:r>
      <w:r w:rsidRPr="00EA09FC">
        <w:rPr>
          <w:i/>
          <w:lang w:val="en-US"/>
        </w:rPr>
        <w:t>t</w:t>
      </w:r>
      <w:r w:rsidRPr="00204855">
        <w:t xml:space="preserve"> = 0</w:t>
      </w:r>
      <w:r w:rsidRPr="00204855">
        <w:rPr>
          <w:vertAlign w:val="subscript"/>
        </w:rPr>
        <w:t>+</w:t>
      </w:r>
      <w:r w:rsidRPr="00204855">
        <w:t>:</w:t>
      </w:r>
    </w:p>
    <w:p w:rsidR="00204855" w:rsidRPr="00204855" w:rsidRDefault="002426C6" w:rsidP="00204855">
      <w:pPr>
        <w:pStyle w:val="af0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i</m:t>
              </m:r>
              <m:r>
                <m:rPr>
                  <m:nor/>
                </m:rPr>
                <w:rPr>
                  <w:rFonts w:cs="Times New Roman"/>
                </w:rPr>
                <m:t>'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L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0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+</m:t>
              </m:r>
            </m:sub>
          </m:sSub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lang w:val="en-US"/>
                    </w:rPr>
                    <m:t>L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0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+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)</m:t>
              </m:r>
            </m:num>
            <m:den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L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10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0,25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40.</m:t>
          </m:r>
        </m:oMath>
      </m:oMathPara>
    </w:p>
    <w:p w:rsidR="00204855" w:rsidRPr="00204855" w:rsidRDefault="00204855" w:rsidP="00204855">
      <w:pPr>
        <w:rPr>
          <w:i/>
        </w:rPr>
      </w:pPr>
      <w:r>
        <w:t xml:space="preserve">Решив систему уравнений (2) для тока индуктивности, получаем выражения постоянных </w:t>
      </w:r>
      <w:r w:rsidRPr="00592DE0">
        <w:rPr>
          <w:i/>
          <w:lang w:val="en-US"/>
        </w:rPr>
        <w:t>A</w:t>
      </w:r>
      <w:r w:rsidRPr="00204855">
        <w:t xml:space="preserve"> </w:t>
      </w:r>
      <w:r>
        <w:t xml:space="preserve">и </w:t>
      </w:r>
      <w:r>
        <w:rPr>
          <w:rFonts w:cs="Times New Roman"/>
          <w:lang w:val="en-US"/>
        </w:rPr>
        <w:t>φ</w:t>
      </w:r>
      <w:r w:rsidRPr="00204855">
        <w:rPr>
          <w:vertAlign w:val="subscript"/>
        </w:rPr>
        <w:t>1</w:t>
      </w:r>
      <w:r w:rsidRPr="00204855">
        <w:t>:</w:t>
      </w:r>
    </w:p>
    <w:p w:rsidR="00204855" w:rsidRPr="00592DE0" w:rsidRDefault="00204855" w:rsidP="00204855">
      <w:pPr>
        <w:pStyle w:val="af0"/>
        <w:contextualSpacing/>
        <w:rPr>
          <w:rFonts w:cs="Times New Roman"/>
          <w:i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  <w:i/>
            </w:rPr>
            <m:t>A</m:t>
          </m:r>
          <m:r>
            <m:rPr>
              <m:nor/>
            </m:rPr>
            <w:rPr>
              <w:rFonts w:ascii="Cambria Math" w:cs="Times New Roman"/>
              <w:i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0,014,</m:t>
          </m:r>
        </m:oMath>
      </m:oMathPara>
    </w:p>
    <w:p w:rsidR="00204855" w:rsidRPr="00592DE0" w:rsidRDefault="00204855" w:rsidP="00204855">
      <w:pPr>
        <w:pStyle w:val="af0"/>
        <w:rPr>
          <w:rFonts w:cs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φ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0°.</m:t>
          </m:r>
        </m:oMath>
      </m:oMathPara>
    </w:p>
    <w:p w:rsidR="00204855" w:rsidRDefault="00204855" w:rsidP="00204855">
      <w:r>
        <w:t>Для напряжения ёмкости получаем следующую систему:</w:t>
      </w:r>
    </w:p>
    <w:p w:rsidR="00204855" w:rsidRPr="00080B6B" w:rsidRDefault="00204855" w:rsidP="00204855">
      <w:pPr>
        <w:pStyle w:val="af0"/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C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(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) = 10 + 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e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–336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t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sin</m:t>
                </m:r>
                <m:r>
                  <m:rPr>
                    <m:nor/>
                  </m:rPr>
                  <w:rPr>
                    <w:rFonts w:cs="Times New Roman"/>
                  </w:rPr>
                  <m:t>(2898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),</m:t>
                </m:r>
              </m:e>
              <m:e>
                <m:r>
                  <w:rPr>
                    <w:rFonts w:ascii="Cambria Math" w:hAnsi="Cambria Math" w:cs="Times New Roman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u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'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C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(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t</m:t>
                </m:r>
                <m:r>
                  <m:rPr>
                    <m:nor/>
                  </m:rPr>
                  <w:rPr>
                    <w:rFonts w:cs="Times New Roman"/>
                  </w:rPr>
                  <m:t>)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e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–336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t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</w:rPr>
                  <m:t>(2898cos(2898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)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–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336sin(2898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).</m:t>
                </m:r>
              </m:e>
            </m:eqArr>
          </m:e>
        </m:d>
      </m:oMath>
      <w:r>
        <w:tab/>
        <w:t>(3)</w:t>
      </w:r>
    </w:p>
    <w:p w:rsidR="00204855" w:rsidRPr="00204855" w:rsidRDefault="00204855" w:rsidP="00204855">
      <w:r>
        <w:t xml:space="preserve">Для упрощения вычислений перепишем систему уравнений (2) для момента времени </w:t>
      </w:r>
      <w:r w:rsidRPr="00080B6B">
        <w:rPr>
          <w:i/>
          <w:lang w:val="en-US"/>
        </w:rPr>
        <w:t>t</w:t>
      </w:r>
      <w:r w:rsidRPr="00204855">
        <w:t xml:space="preserve"> = 0</w:t>
      </w:r>
      <w:r w:rsidRPr="00204855">
        <w:rPr>
          <w:vertAlign w:val="subscript"/>
        </w:rPr>
        <w:t>+</w:t>
      </w:r>
      <w:r w:rsidRPr="00204855">
        <w:t>:</w:t>
      </w:r>
    </w:p>
    <w:p w:rsidR="00204855" w:rsidRDefault="00204855" w:rsidP="00204855">
      <w:pPr>
        <w:pStyle w:val="af0"/>
        <w:rPr>
          <w:lang w:val="en-US"/>
        </w:rPr>
      </w:pPr>
      <w:r w:rsidRPr="00204855"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C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0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+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) = 10 + 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sin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u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'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C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0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+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) = </m:t>
                </m:r>
                <m:r>
                  <m:rPr>
                    <m:nor/>
                  </m:rPr>
                  <w:rPr>
                    <w:rFonts w:cs="Times New Roman"/>
                    <w:i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(2898cos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 xml:space="preserve"> – 336sin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).</m:t>
                </m:r>
              </m:e>
            </m:eqArr>
          </m:e>
        </m:d>
      </m:oMath>
    </w:p>
    <w:p w:rsidR="00204855" w:rsidRPr="00204855" w:rsidRDefault="00204855" w:rsidP="00204855">
      <w:r>
        <w:t xml:space="preserve">По рисунку 2.5 определим производную напряжения ёмкости </w:t>
      </w:r>
      <w:r>
        <w:rPr>
          <w:i/>
          <w:lang w:val="en-US"/>
        </w:rPr>
        <w:t>u</w:t>
      </w:r>
      <w:r>
        <w:rPr>
          <w:i/>
          <w:vertAlign w:val="subscript"/>
          <w:lang w:val="en-US"/>
        </w:rPr>
        <w:t>C</w:t>
      </w:r>
      <w:r w:rsidRPr="00204855">
        <w:t xml:space="preserve"> </w:t>
      </w:r>
      <w:r>
        <w:t xml:space="preserve">в момент времени </w:t>
      </w:r>
      <w:r w:rsidRPr="00EA09FC">
        <w:rPr>
          <w:i/>
          <w:lang w:val="en-US"/>
        </w:rPr>
        <w:t>t</w:t>
      </w:r>
      <w:r w:rsidRPr="00204855">
        <w:t xml:space="preserve"> = 0</w:t>
      </w:r>
      <w:r w:rsidRPr="00204855">
        <w:rPr>
          <w:vertAlign w:val="subscript"/>
        </w:rPr>
        <w:t>+</w:t>
      </w:r>
      <w:r w:rsidRPr="00204855">
        <w:t>:</w:t>
      </w:r>
    </w:p>
    <w:p w:rsidR="00204855" w:rsidRPr="00CB2106" w:rsidRDefault="002426C6" w:rsidP="00204855">
      <w:pPr>
        <w:pStyle w:val="af0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u</m:t>
              </m:r>
              <m:r>
                <m:rPr>
                  <m:nor/>
                </m:rPr>
                <w:rPr>
                  <w:rFonts w:ascii="Cambria Math" w:cs="Times New Roman"/>
                </w:rPr>
                <m:t>'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</w:rPr>
                <m:t>C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</w:rPr>
            <m:t>t</m:t>
          </m:r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C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(t)</m:t>
              </m:r>
            </m:num>
            <m:den>
              <m:r>
                <m:rPr>
                  <m:nor/>
                </m:rPr>
                <w:rPr>
                  <w:rFonts w:cs="Times New Roman"/>
                  <w:i/>
                </w:rPr>
                <m:t>C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0.</m:t>
          </m:r>
        </m:oMath>
      </m:oMathPara>
    </w:p>
    <w:p w:rsidR="00204855" w:rsidRDefault="00204855" w:rsidP="00204855">
      <w:r>
        <w:t xml:space="preserve">Решив систему уравнений (3) для напряжения ёмкости, получаем выражения постоянных </w:t>
      </w:r>
      <w:r>
        <w:rPr>
          <w:i/>
          <w:lang w:val="en-US"/>
        </w:rPr>
        <w:t>B</w:t>
      </w:r>
      <w:r w:rsidRPr="00204855">
        <w:t xml:space="preserve"> </w:t>
      </w:r>
      <w:r>
        <w:t xml:space="preserve">и </w:t>
      </w:r>
      <w:r>
        <w:rPr>
          <w:rFonts w:cs="Times New Roman"/>
          <w:lang w:val="en-US"/>
        </w:rPr>
        <w:t>φ</w:t>
      </w:r>
      <w:r w:rsidRPr="00204855">
        <w:rPr>
          <w:vertAlign w:val="subscript"/>
        </w:rPr>
        <w:t>2</w:t>
      </w:r>
      <w:r>
        <w:t>:</w:t>
      </w:r>
    </w:p>
    <w:p w:rsidR="00204855" w:rsidRPr="00274BC6" w:rsidRDefault="00204855" w:rsidP="00204855">
      <w:pPr>
        <w:pStyle w:val="af0"/>
        <w:spacing w:after="0"/>
        <w:rPr>
          <w:rFonts w:cs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  <w:i/>
            </w:rPr>
            <m:t>B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–10,067,</m:t>
          </m:r>
        </m:oMath>
      </m:oMathPara>
    </w:p>
    <w:p w:rsidR="00204855" w:rsidRPr="00274BC6" w:rsidRDefault="00204855" w:rsidP="00204855">
      <w:pPr>
        <w:pStyle w:val="af0"/>
        <w:rPr>
          <w:rFonts w:cs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φ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1°27</m:t>
          </m:r>
          <m:r>
            <m:rPr>
              <m:nor/>
            </m:rPr>
            <w:rPr>
              <w:rFonts w:ascii="Cambria Math" w:cs="Times New Roman"/>
            </w:rPr>
            <m:t>'</m:t>
          </m:r>
          <m:r>
            <m:rPr>
              <m:nor/>
            </m:rPr>
            <w:rPr>
              <w:rFonts w:cs="Times New Roman"/>
            </w:rPr>
            <m:t>.</m:t>
          </m:r>
        </m:oMath>
      </m:oMathPara>
    </w:p>
    <w:p w:rsidR="00204855" w:rsidRDefault="00204855" w:rsidP="00204855">
      <w:r>
        <w:t>После решения систем уравнения ток индуктивности и напряжение конденсатора принимают следующий вид:</w:t>
      </w:r>
    </w:p>
    <w:p w:rsidR="00204855" w:rsidRPr="004B72EF" w:rsidRDefault="002426C6" w:rsidP="00204855">
      <w:pPr>
        <w:pStyle w:val="af0"/>
        <w:spacing w:after="0"/>
        <w:rPr>
          <w:rFonts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L</m:t>
              </m:r>
            </m:sub>
          </m:sSub>
          <m:r>
            <m:rPr>
              <m:nor/>
            </m:rPr>
            <w:rPr>
              <w:rFonts w:cs="Times New Roman"/>
              <w:lang w:val="en-US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  <w:lang w:val="en-US"/>
            </w:rPr>
            <m:t>)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0,014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cs="Times New Roman"/>
                  <w:lang w:val="en-US"/>
                </w:rPr>
                <m:t>–336</m:t>
              </m:r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t</m:t>
              </m:r>
            </m:sup>
          </m:sSup>
          <m:r>
            <m:rPr>
              <m:nor/>
            </m:rPr>
            <w:rPr>
              <w:rFonts w:cs="Times New Roman"/>
              <w:lang w:val="en-US"/>
            </w:rPr>
            <m:t>sin 2898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  <w:lang w:val="en-US"/>
            </w:rPr>
            <m:t>,</m:t>
          </m:r>
        </m:oMath>
      </m:oMathPara>
    </w:p>
    <w:p w:rsidR="00204855" w:rsidRPr="004B72EF" w:rsidRDefault="002426C6" w:rsidP="00204855">
      <w:pPr>
        <w:pStyle w:val="af0"/>
        <w:rPr>
          <w:rFonts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C</m:t>
              </m:r>
            </m:sub>
          </m:sSub>
          <m:r>
            <m:rPr>
              <m:nor/>
            </m:rPr>
            <w:rPr>
              <w:rFonts w:cs="Times New Roman"/>
              <w:lang w:val="en-US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  <w:lang w:val="en-US"/>
            </w:rPr>
            <m:t>)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10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–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10,067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cs="Times New Roman"/>
                  <w:lang w:val="en-US"/>
                </w:rPr>
                <m:t>–336</m:t>
              </m:r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t</m:t>
              </m:r>
            </m:sup>
          </m:sSup>
          <m:r>
            <m:rPr>
              <m:nor/>
            </m:rPr>
            <w:rPr>
              <w:rFonts w:cs="Times New Roman"/>
              <w:lang w:val="en-US"/>
            </w:rPr>
            <m:t>sin(2898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ascii="Cambria Math" w:cs="Times New Roman"/>
              <w:i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+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1°27</m:t>
          </m:r>
          <m:r>
            <m:rPr>
              <m:nor/>
            </m:rPr>
            <w:rPr>
              <w:rFonts w:ascii="Cambria Math" w:cs="Times New Roman"/>
              <w:lang w:val="en-US"/>
            </w:rPr>
            <m:t>'</m:t>
          </m:r>
          <m:r>
            <m:rPr>
              <m:nor/>
            </m:rPr>
            <w:rPr>
              <w:rFonts w:cs="Times New Roman"/>
              <w:lang w:val="en-US"/>
            </w:rPr>
            <m:t>).</m:t>
          </m:r>
        </m:oMath>
      </m:oMathPara>
    </w:p>
    <w:p w:rsidR="00204855" w:rsidRDefault="00204855" w:rsidP="00204855">
      <w:r>
        <w:t xml:space="preserve">Графики тока и напряжения конденсатора, построенные с помощью пакета </w:t>
      </w:r>
      <w:r>
        <w:rPr>
          <w:lang w:val="en-US"/>
        </w:rPr>
        <w:t>Mathcad</w:t>
      </w:r>
      <w:r w:rsidRPr="005B0136">
        <w:t>,</w:t>
      </w:r>
      <w:r>
        <w:t xml:space="preserve"> представлены в приложении А.</w:t>
      </w:r>
    </w:p>
    <w:p w:rsidR="00204855" w:rsidRDefault="00204855" w:rsidP="00204855">
      <w:pPr>
        <w:spacing w:after="200"/>
      </w:pPr>
      <w:r>
        <w:t>Определим период свободных колебаний:</w:t>
      </w:r>
    </w:p>
    <w:p w:rsidR="00204855" w:rsidRPr="00272B65" w:rsidRDefault="00204855" w:rsidP="00204855">
      <w:pPr>
        <w:pStyle w:val="af0"/>
        <w:spacing w:after="200"/>
        <w:rPr>
          <w:rFonts w:cs="Times New Roman"/>
          <w:i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  <w:i/>
            </w:rPr>
            <m:t>T</m:t>
          </m:r>
          <m:r>
            <m:rPr>
              <m:nor/>
            </m:rPr>
            <w:rPr>
              <w:rFonts w:ascii="Cambria Math" w:cs="Times New Roman"/>
              <w:i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2π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ω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6,28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2898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2,167 мс.</m:t>
          </m:r>
        </m:oMath>
      </m:oMathPara>
    </w:p>
    <w:p w:rsidR="00204855" w:rsidRDefault="00204855" w:rsidP="00204855">
      <w:pPr>
        <w:spacing w:after="200"/>
      </w:pPr>
      <w:r>
        <w:lastRenderedPageBreak/>
        <w:t>Определим декремент колебаний:</w:t>
      </w:r>
    </w:p>
    <w:p w:rsidR="00204855" w:rsidRPr="00F72721" w:rsidRDefault="00204855" w:rsidP="00204855">
      <w:pPr>
        <w:pStyle w:val="af0"/>
        <w:rPr>
          <w:rFonts w:cs="Times New Roman"/>
          <w:i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∆ 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  <w:i/>
                </w:rPr>
                <m:t>e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δ</m:t>
              </m:r>
              <m:r>
                <m:rPr>
                  <m:nor/>
                </m:rPr>
                <w:rPr>
                  <w:rFonts w:cs="Times New Roman"/>
                  <w:i/>
                </w:rPr>
                <m:t>T</m:t>
              </m:r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  <w:i/>
                </w:rPr>
                <m:t>e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336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2,167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</w:rPr>
                    <m:t>–3</m:t>
                  </m:r>
                </m:sup>
              </m:sSup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2,071.</m:t>
          </m:r>
        </m:oMath>
      </m:oMathPara>
    </w:p>
    <w:p w:rsidR="00204855" w:rsidRDefault="00204855" w:rsidP="00204855">
      <w:pPr>
        <w:spacing w:after="200"/>
      </w:pPr>
      <w:r>
        <w:t>Определим логарифмический декремент колебаний:</w:t>
      </w:r>
    </w:p>
    <w:p w:rsidR="00204855" w:rsidRPr="00F72721" w:rsidRDefault="00204855" w:rsidP="00204855">
      <w:pPr>
        <w:pStyle w:val="af0"/>
        <w:spacing w:after="200"/>
        <w:rPr>
          <w:rFonts w:cs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θ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δ</m:t>
          </m:r>
          <m:r>
            <m:rPr>
              <m:nor/>
            </m:rPr>
            <w:rPr>
              <w:rFonts w:cs="Times New Roman"/>
              <w:i/>
            </w:rPr>
            <m:t>T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336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2,167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</w:rPr>
                <m:t>10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–3</m:t>
              </m:r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0,728.</m:t>
          </m:r>
        </m:oMath>
      </m:oMathPara>
    </w:p>
    <w:p w:rsidR="00204855" w:rsidRDefault="00204855" w:rsidP="00204855">
      <w:pPr>
        <w:spacing w:after="200"/>
      </w:pPr>
      <w:r>
        <w:t>Определим частоту собственных колебаний:</w:t>
      </w:r>
    </w:p>
    <w:p w:rsidR="00204855" w:rsidRPr="00F72721" w:rsidRDefault="00204855" w:rsidP="00204855">
      <w:pPr>
        <w:pStyle w:val="af0"/>
        <w:spacing w:after="200"/>
        <w:rPr>
          <w:rFonts w:cs="Times New Roman"/>
          <w:i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  <w:i/>
            </w:rPr>
            <m:t>f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</m:num>
            <m:den>
              <m:r>
                <m:rPr>
                  <m:nor/>
                </m:rPr>
                <w:rPr>
                  <w:rFonts w:cs="Times New Roman"/>
                  <w:i/>
                </w:rPr>
                <m:t>T</m:t>
              </m:r>
              <m:r>
                <m:rPr>
                  <m:nor/>
                </m:rPr>
                <w:rPr>
                  <w:rFonts w:ascii="Cambria Math" w:cs="Times New Roman"/>
                  <w:i/>
                </w:rPr>
                <m:t xml:space="preserve"> 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1,826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</w:rPr>
                    <m:t>–3</m:t>
                  </m:r>
                </m:sup>
              </m:sSup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461,467 Гц.</m:t>
          </m:r>
        </m:oMath>
      </m:oMathPara>
    </w:p>
    <w:p w:rsidR="00204855" w:rsidRDefault="00204855" w:rsidP="00204855">
      <w:pPr>
        <w:pStyle w:val="2"/>
      </w:pPr>
      <w:r>
        <w:t>Расчёт дифференцирующей цепи</w:t>
      </w:r>
    </w:p>
    <w:p w:rsidR="00204855" w:rsidRDefault="00204855" w:rsidP="00204855">
      <w:pPr>
        <w:spacing w:after="140"/>
      </w:pPr>
      <w:r>
        <w:t xml:space="preserve">Схема дифференцирующей </w:t>
      </w:r>
      <w:r w:rsidR="001B3478">
        <w:t>цепи представлена на рисунке 2.</w:t>
      </w:r>
    </w:p>
    <w:p w:rsidR="00204855" w:rsidRPr="00A70A06" w:rsidRDefault="00204855" w:rsidP="00204855">
      <w:pPr>
        <w:pStyle w:val="aa"/>
        <w:rPr>
          <w:lang w:val="en-US"/>
        </w:rPr>
      </w:pPr>
      <w:r>
        <w:object w:dxaOrig="5151" w:dyaOrig="2180">
          <v:shape id="_x0000_i1029" type="#_x0000_t75" style="width:257pt;height:109pt" o:ole="">
            <v:imagedata r:id="rId17" o:title=""/>
          </v:shape>
          <o:OLEObject Type="Embed" ProgID="Visio.Drawing.15" ShapeID="_x0000_i1029" DrawAspect="Content" ObjectID="_1701109849" r:id="rId18"/>
        </w:object>
      </w:r>
    </w:p>
    <w:p w:rsidR="00204855" w:rsidRDefault="00204855" w:rsidP="00204855">
      <w:pPr>
        <w:pStyle w:val="aa"/>
      </w:pPr>
      <w:r>
        <w:t xml:space="preserve">Рисунок 2. </w:t>
      </w:r>
      <w:r>
        <w:rPr>
          <w:rFonts w:cs="Times New Roman"/>
        </w:rPr>
        <w:t>—</w:t>
      </w:r>
      <w:r>
        <w:t xml:space="preserve"> Дифференцирующая цепь</w:t>
      </w:r>
    </w:p>
    <w:p w:rsidR="00204855" w:rsidRDefault="00204855" w:rsidP="00204855">
      <w:r>
        <w:t xml:space="preserve">Рассчитаем сопротивление </w:t>
      </w:r>
      <w:r w:rsidRPr="007079E9">
        <w:rPr>
          <w:i/>
          <w:lang w:val="en-US"/>
        </w:rPr>
        <w:t>r</w:t>
      </w:r>
      <w:r w:rsidRPr="00204855">
        <w:rPr>
          <w:vertAlign w:val="subscript"/>
        </w:rPr>
        <w:t>3</w:t>
      </w:r>
      <w:r w:rsidRPr="00204855">
        <w:t xml:space="preserve"> </w:t>
      </w:r>
      <w:r>
        <w:t xml:space="preserve">для трёх случаев </w:t>
      </w:r>
      <w:r w:rsidRPr="009703B1">
        <w:rPr>
          <w:i/>
        </w:rPr>
        <w:t>А</w:t>
      </w:r>
      <w:r>
        <w:t xml:space="preserve">, </w:t>
      </w:r>
      <w:r w:rsidRPr="009703B1">
        <w:rPr>
          <w:i/>
        </w:rPr>
        <w:t>Б</w:t>
      </w:r>
      <w:r>
        <w:t xml:space="preserve"> и </w:t>
      </w:r>
      <w:r w:rsidRPr="009703B1">
        <w:rPr>
          <w:i/>
        </w:rPr>
        <w:t>В</w:t>
      </w:r>
      <w:r>
        <w:t xml:space="preserve">, учитывая, что </w:t>
      </w:r>
      <w:r>
        <w:rPr>
          <w:rFonts w:cs="Times New Roman"/>
        </w:rPr>
        <w:t>ω </w:t>
      </w:r>
      <w:r>
        <w:t>= 2</w:t>
      </w:r>
      <w:r>
        <w:rPr>
          <w:rFonts w:cs="Times New Roman"/>
        </w:rPr>
        <w:t>π</w:t>
      </w:r>
      <w:r w:rsidRPr="00090CF6">
        <w:rPr>
          <w:i/>
          <w:lang w:val="en-US"/>
        </w:rPr>
        <w:t>f</w:t>
      </w:r>
      <w:r w:rsidRPr="00204855">
        <w:t xml:space="preserve"> = 100</w:t>
      </w:r>
      <w:r>
        <w:rPr>
          <w:rFonts w:cs="Times New Roman"/>
          <w:lang w:val="en-US"/>
        </w:rPr>
        <w:t>π</w:t>
      </w:r>
      <w:r w:rsidRPr="00204855">
        <w:t xml:space="preserve"> = 314,16</w:t>
      </w:r>
      <w:r>
        <w:t xml:space="preserve"> рад/с:</w:t>
      </w:r>
    </w:p>
    <w:p w:rsidR="00204855" w:rsidRPr="00113D22" w:rsidRDefault="002426C6" w:rsidP="00204855">
      <w:pPr>
        <w:pStyle w:val="af0"/>
        <w:spacing w:after="70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А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nor/>
                </m:rPr>
                <w:rPr>
                  <w:rFonts w:cs="Times New Roman"/>
                </w:rPr>
                <m:t>11ω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3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А</m:t>
                      </m:r>
                    </m:sub>
                  </m:sSub>
                </m:sub>
              </m:sSub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11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314,16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0,22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</w:rPr>
                    <m:t>–6</m:t>
                  </m:r>
                </m:sup>
              </m:sSup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1315,327 Ом,</m:t>
          </m:r>
        </m:oMath>
      </m:oMathPara>
    </w:p>
    <w:p w:rsidR="00204855" w:rsidRPr="00075D4F" w:rsidRDefault="002426C6" w:rsidP="00204855">
      <w:pPr>
        <w:pStyle w:val="af0"/>
        <w:spacing w:after="70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Б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nor/>
                </m:rPr>
                <w:rPr>
                  <w:rFonts w:cs="Times New Roman"/>
                </w:rPr>
                <m:t>11ω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3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Б</m:t>
                      </m:r>
                    </m:sub>
                  </m:sSub>
                </m:sub>
              </m:sSub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11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314,16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0,22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</w:rPr>
                    <m:t>–6</m:t>
                  </m:r>
                </m:sup>
              </m:sSup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1315,327 Ом,</m:t>
          </m:r>
        </m:oMath>
      </m:oMathPara>
    </w:p>
    <w:p w:rsidR="00204855" w:rsidRPr="00075D4F" w:rsidRDefault="002426C6" w:rsidP="00204855">
      <w:pPr>
        <w:pStyle w:val="af0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В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nor/>
                </m:rPr>
                <w:rPr>
                  <w:rFonts w:cs="Times New Roman"/>
                </w:rPr>
                <m:t>11ω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3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В</m:t>
                      </m:r>
                    </m:sub>
                  </m:sSub>
                </m:sub>
              </m:sSub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11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314,16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0,47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</w:rPr>
                    <m:t>–6</m:t>
                  </m:r>
                </m:sup>
              </m:sSup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615,685 Ом.</m:t>
          </m:r>
        </m:oMath>
      </m:oMathPara>
    </w:p>
    <w:p w:rsidR="00204855" w:rsidRDefault="00204855" w:rsidP="00204855">
      <w:pPr>
        <w:spacing w:after="140"/>
      </w:pPr>
      <w:r>
        <w:t xml:space="preserve">Рассчитаем постоянную времени </w:t>
      </w:r>
      <w:r>
        <w:rPr>
          <w:rFonts w:cs="Times New Roman"/>
        </w:rPr>
        <w:t>τ</w:t>
      </w:r>
      <w:r w:rsidRPr="007079E9">
        <w:rPr>
          <w:vertAlign w:val="subscript"/>
        </w:rPr>
        <w:t>ц</w:t>
      </w:r>
      <w:r>
        <w:t xml:space="preserve"> дифференцирующей цепи для трёх случаев </w:t>
      </w:r>
      <w:r w:rsidRPr="009703B1">
        <w:rPr>
          <w:i/>
        </w:rPr>
        <w:t>А</w:t>
      </w:r>
      <w:r>
        <w:t xml:space="preserve">, </w:t>
      </w:r>
      <w:r w:rsidRPr="009703B1">
        <w:rPr>
          <w:i/>
        </w:rPr>
        <w:t>Б</w:t>
      </w:r>
      <w:r>
        <w:t xml:space="preserve"> и </w:t>
      </w:r>
      <w:r w:rsidRPr="009703B1">
        <w:rPr>
          <w:i/>
        </w:rPr>
        <w:t>В</w:t>
      </w:r>
      <w:r>
        <w:t>:</w:t>
      </w:r>
    </w:p>
    <w:p w:rsidR="00204855" w:rsidRPr="00B67D42" w:rsidRDefault="002426C6" w:rsidP="00204855">
      <w:pPr>
        <w:pStyle w:val="af0"/>
        <w:spacing w:after="0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А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А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sub>
              </m:sSub>
            </m:e>
            <m:sub>
              <m:r>
                <m:rPr>
                  <m:nor/>
                </m:rPr>
                <w:rPr>
                  <w:rFonts w:cs="Times New Roman"/>
                  <w:i/>
                </w:rPr>
                <m:t>А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1315,327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0,22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</w:rPr>
                <m:t>10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–6</m:t>
              </m:r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289,372 мкс,</m:t>
          </m:r>
        </m:oMath>
      </m:oMathPara>
    </w:p>
    <w:p w:rsidR="00204855" w:rsidRPr="00B67D42" w:rsidRDefault="002426C6" w:rsidP="00204855">
      <w:pPr>
        <w:pStyle w:val="af0"/>
        <w:spacing w:after="0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Б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Б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sub>
              </m:sSub>
            </m:e>
            <m:sub>
              <m:r>
                <m:rPr>
                  <m:nor/>
                </m:rPr>
                <w:rPr>
                  <w:rFonts w:cs="Times New Roman"/>
                  <w:i/>
                </w:rPr>
                <m:t>Б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1315,327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0,22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</w:rPr>
                <m:t>10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–6</m:t>
              </m:r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289,372 мкс,</m:t>
          </m:r>
        </m:oMath>
      </m:oMathPara>
    </w:p>
    <w:p w:rsidR="00204855" w:rsidRPr="00B67D42" w:rsidRDefault="002426C6" w:rsidP="00204855">
      <w:pPr>
        <w:pStyle w:val="af0"/>
        <w:spacing w:after="140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В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В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sub>
              </m:sSub>
            </m:e>
            <m:sub>
              <m:r>
                <m:rPr>
                  <m:nor/>
                </m:rPr>
                <w:rPr>
                  <w:rFonts w:cs="Times New Roman"/>
                  <w:i/>
                </w:rPr>
                <m:t>В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615,685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0,47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</w:rPr>
                <m:t>10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–6</m:t>
              </m:r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289,372 мкс,</m:t>
          </m:r>
        </m:oMath>
      </m:oMathPara>
    </w:p>
    <w:p w:rsidR="00204855" w:rsidRDefault="00204855" w:rsidP="00204855">
      <w:r>
        <w:lastRenderedPageBreak/>
        <w:t>Виды уравнений входного и выходного напряжений определяются следующими формулами:</w:t>
      </w:r>
    </w:p>
    <w:p w:rsidR="00204855" w:rsidRPr="005B6F40" w:rsidRDefault="002426C6" w:rsidP="00204855">
      <w:pPr>
        <w:pStyle w:val="af0"/>
        <w:spacing w:after="0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</w:rPr>
            <m:t>t</m:t>
          </m:r>
          <m:r>
            <m:rPr>
              <m:nor/>
            </m:rPr>
            <w:rPr>
              <w:rFonts w:cs="Times New Roman"/>
            </w:rPr>
            <m:t xml:space="preserve">) = </m:t>
          </m:r>
          <m:r>
            <m:rPr>
              <m:nor/>
            </m:rPr>
            <w:rPr>
              <w:rFonts w:cs="Times New Roman"/>
              <w:i/>
            </w:rPr>
            <m:t>u</m:t>
          </m:r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</w:rPr>
            <m:t>) =10 В,</m:t>
          </m:r>
        </m:oMath>
      </m:oMathPara>
    </w:p>
    <w:p w:rsidR="00204855" w:rsidRPr="00204855" w:rsidRDefault="002426C6" w:rsidP="00204855">
      <w:pPr>
        <w:pStyle w:val="af0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2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</w:rPr>
                <m:t>r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</w:rPr>
            <m:t>) 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u</m:t>
          </m:r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</w:rPr>
                    <m:t>–</m:t>
                  </m:r>
                  <m:r>
                    <m:rPr>
                      <m:nor/>
                    </m:rPr>
                    <w:rPr>
                      <w:rFonts w:cs="Times New Roman"/>
                      <w:i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ц</m:t>
                      </m:r>
                    </m:sub>
                  </m:sSub>
                </m:den>
              </m:f>
            </m:sup>
          </m:sSup>
          <m:r>
            <m:rPr>
              <m:nor/>
            </m:rPr>
            <w:rPr>
              <w:rFonts w:cs="Times New Roman"/>
            </w:rPr>
            <m:t xml:space="preserve"> В.</m:t>
          </m:r>
        </m:oMath>
      </m:oMathPara>
    </w:p>
    <w:p w:rsidR="00204855" w:rsidRDefault="00204855" w:rsidP="00204855">
      <w:pPr>
        <w:pStyle w:val="2"/>
      </w:pPr>
      <w:r>
        <w:t>Расчёт интегрирующей цепи</w:t>
      </w:r>
    </w:p>
    <w:p w:rsidR="00204855" w:rsidRDefault="00204855" w:rsidP="00204855">
      <w:pPr>
        <w:spacing w:after="140"/>
      </w:pPr>
      <w:r>
        <w:t>Схема интегрирующей цепи предс</w:t>
      </w:r>
      <w:r w:rsidR="009A23FE">
        <w:t>тавлена на рисунке 2.</w:t>
      </w:r>
    </w:p>
    <w:p w:rsidR="00204855" w:rsidRDefault="00204855" w:rsidP="00204855">
      <w:pPr>
        <w:pStyle w:val="aa"/>
      </w:pPr>
      <w:r>
        <w:object w:dxaOrig="5151" w:dyaOrig="2031">
          <v:shape id="_x0000_i1030" type="#_x0000_t75" style="width:257pt;height:102pt" o:ole="">
            <v:imagedata r:id="rId19" o:title=""/>
          </v:shape>
          <o:OLEObject Type="Embed" ProgID="Visio.Drawing.15" ShapeID="_x0000_i1030" DrawAspect="Content" ObjectID="_1701109850" r:id="rId20"/>
        </w:object>
      </w:r>
    </w:p>
    <w:p w:rsidR="00204855" w:rsidRDefault="00204855" w:rsidP="00204855">
      <w:pPr>
        <w:pStyle w:val="aa"/>
      </w:pPr>
      <w:r>
        <w:t xml:space="preserve">Рисунок 2. </w:t>
      </w:r>
      <w:r>
        <w:rPr>
          <w:rFonts w:cs="Times New Roman"/>
        </w:rPr>
        <w:t>—</w:t>
      </w:r>
      <w:r>
        <w:t xml:space="preserve"> Интегрирующая цепь</w:t>
      </w:r>
    </w:p>
    <w:p w:rsidR="00204855" w:rsidRDefault="00204855" w:rsidP="00204855">
      <w:r>
        <w:t xml:space="preserve">Рассчитаем ёмкость </w:t>
      </w:r>
      <w:r w:rsidRPr="007669B0">
        <w:rPr>
          <w:i/>
          <w:lang w:val="en-US"/>
        </w:rPr>
        <w:t>C</w:t>
      </w:r>
      <w:r w:rsidRPr="00204855">
        <w:rPr>
          <w:vertAlign w:val="subscript"/>
        </w:rPr>
        <w:t>3</w:t>
      </w:r>
      <w:r w:rsidRPr="00204855">
        <w:t xml:space="preserve"> </w:t>
      </w:r>
      <w:r>
        <w:t xml:space="preserve">для трёх случаев </w:t>
      </w:r>
      <w:r w:rsidRPr="009703B1">
        <w:rPr>
          <w:i/>
        </w:rPr>
        <w:t>А</w:t>
      </w:r>
      <w:r>
        <w:t xml:space="preserve">, </w:t>
      </w:r>
      <w:r w:rsidRPr="009703B1">
        <w:rPr>
          <w:i/>
        </w:rPr>
        <w:t>Б</w:t>
      </w:r>
      <w:r>
        <w:t xml:space="preserve"> и </w:t>
      </w:r>
      <w:r w:rsidRPr="009703B1">
        <w:rPr>
          <w:i/>
        </w:rPr>
        <w:t>В</w:t>
      </w:r>
      <w:r>
        <w:t xml:space="preserve">, учитывая, что </w:t>
      </w:r>
      <w:r>
        <w:rPr>
          <w:rFonts w:cs="Times New Roman"/>
        </w:rPr>
        <w:t xml:space="preserve">ω </w:t>
      </w:r>
      <w:r>
        <w:t xml:space="preserve">= </w:t>
      </w:r>
      <w:r w:rsidRPr="00204855">
        <w:t>=</w:t>
      </w:r>
      <w:r>
        <w:rPr>
          <w:lang w:val="en-US"/>
        </w:rPr>
        <w:t> </w:t>
      </w:r>
      <w:r>
        <w:t>2</w:t>
      </w:r>
      <w:r>
        <w:rPr>
          <w:rFonts w:cs="Times New Roman"/>
        </w:rPr>
        <w:t>π</w:t>
      </w:r>
      <w:r w:rsidRPr="00090CF6">
        <w:rPr>
          <w:i/>
          <w:lang w:val="en-US"/>
        </w:rPr>
        <w:t>f</w:t>
      </w:r>
      <w:r>
        <w:rPr>
          <w:lang w:val="en-US"/>
        </w:rPr>
        <w:t> </w:t>
      </w:r>
      <w:r w:rsidRPr="00204855">
        <w:t>= 100</w:t>
      </w:r>
      <w:r>
        <w:rPr>
          <w:rFonts w:cs="Times New Roman"/>
          <w:lang w:val="en-US"/>
        </w:rPr>
        <w:t>π</w:t>
      </w:r>
      <w:r w:rsidRPr="00204855">
        <w:t xml:space="preserve"> = 314,16</w:t>
      </w:r>
      <w:r>
        <w:t xml:space="preserve"> рад/с:</w:t>
      </w:r>
    </w:p>
    <w:p w:rsidR="00204855" w:rsidRPr="00B82642" w:rsidRDefault="002426C6" w:rsidP="00204855">
      <w:pPr>
        <w:pStyle w:val="af0"/>
        <w:spacing w:after="1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А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cs="Times New Roman"/>
                </w:rPr>
                <m:t>11</m:t>
              </m:r>
              <m:r>
                <m:rPr>
                  <m:nor/>
                </m:rPr>
                <w:rPr>
                  <w:rFonts w:cs="Times New Roman"/>
                </w:rPr>
                <m:t>∙ω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3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А</m:t>
                      </m:r>
                    </m:sub>
                  </m:sSub>
                </m:sub>
              </m:sSub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cs="Times New Roman"/>
                </w:rPr>
                <m:t>11</m:t>
              </m:r>
              <m:r>
                <m:rPr>
                  <m:nor/>
                </m:rPr>
                <w:rPr>
                  <w:rFonts w:cs="Times New Roman"/>
                </w:rPr>
                <m:t>∙314,16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100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2,894 мкФ,</m:t>
          </m:r>
        </m:oMath>
      </m:oMathPara>
    </w:p>
    <w:p w:rsidR="00204855" w:rsidRPr="00B82642" w:rsidRDefault="002426C6" w:rsidP="00204855">
      <w:pPr>
        <w:pStyle w:val="af0"/>
        <w:spacing w:after="1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Б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cs="Times New Roman"/>
                </w:rPr>
                <m:t>11</m:t>
              </m:r>
              <m:r>
                <m:rPr>
                  <m:nor/>
                </m:rPr>
                <w:rPr>
                  <w:rFonts w:cs="Times New Roman"/>
                </w:rPr>
                <m:t>∙ω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3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Б</m:t>
                      </m:r>
                    </m:sub>
                  </m:sSub>
                </m:sub>
              </m:sSub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cs="Times New Roman"/>
                </w:rPr>
                <m:t>11</m:t>
              </m:r>
              <m:r>
                <m:rPr>
                  <m:nor/>
                </m:rPr>
                <w:rPr>
                  <w:rFonts w:cs="Times New Roman"/>
                </w:rPr>
                <m:t>∙314,16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200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1,447</m:t>
          </m:r>
          <m:r>
            <m:rPr>
              <m:nor/>
            </m:rPr>
            <w:rPr>
              <w:rFonts w:cs="Times New Roman"/>
            </w:rPr>
            <m:t xml:space="preserve"> мкФ,</m:t>
          </m:r>
        </m:oMath>
      </m:oMathPara>
    </w:p>
    <w:p w:rsidR="00204855" w:rsidRPr="00B82642" w:rsidRDefault="002426C6" w:rsidP="00204855">
      <w:pPr>
        <w:pStyle w:val="af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В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cs="Times New Roman"/>
                </w:rPr>
                <m:t>11</m:t>
              </m:r>
              <m:r>
                <m:rPr>
                  <m:nor/>
                </m:rPr>
                <w:rPr>
                  <w:rFonts w:cs="Times New Roman"/>
                </w:rPr>
                <m:t>∙ω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3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В</m:t>
                      </m:r>
                    </m:sub>
                  </m:sSub>
                </m:sub>
              </m:sSub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cs="Times New Roman"/>
                </w:rPr>
                <m:t>11</m:t>
              </m:r>
              <m:r>
                <m:rPr>
                  <m:nor/>
                </m:rPr>
                <w:rPr>
                  <w:rFonts w:cs="Times New Roman"/>
                </w:rPr>
                <m:t>∙314,16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200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1,447 мкФ,</m:t>
          </m:r>
        </m:oMath>
      </m:oMathPara>
    </w:p>
    <w:p w:rsidR="00204855" w:rsidRDefault="00204855" w:rsidP="00204855">
      <w:r>
        <w:t xml:space="preserve">Рассчитаем постоянную времени </w:t>
      </w:r>
      <w:r>
        <w:rPr>
          <w:rFonts w:cs="Times New Roman"/>
        </w:rPr>
        <w:t>τ</w:t>
      </w:r>
      <w:r w:rsidRPr="007079E9">
        <w:rPr>
          <w:vertAlign w:val="subscript"/>
        </w:rPr>
        <w:t>ц</w:t>
      </w:r>
      <w:r>
        <w:t xml:space="preserve"> дифференцирующей цепи для трёх случаев </w:t>
      </w:r>
      <w:r w:rsidRPr="009703B1">
        <w:rPr>
          <w:i/>
        </w:rPr>
        <w:t>А</w:t>
      </w:r>
      <w:r>
        <w:t xml:space="preserve">, </w:t>
      </w:r>
      <w:r w:rsidRPr="009703B1">
        <w:rPr>
          <w:i/>
        </w:rPr>
        <w:t>Б</w:t>
      </w:r>
      <w:r>
        <w:t xml:space="preserve"> и </w:t>
      </w:r>
      <w:r w:rsidRPr="009703B1">
        <w:rPr>
          <w:i/>
        </w:rPr>
        <w:t>В</w:t>
      </w:r>
      <w:r>
        <w:t>:</w:t>
      </w:r>
    </w:p>
    <w:p w:rsidR="00204855" w:rsidRPr="00492CEC" w:rsidRDefault="002426C6" w:rsidP="00204855">
      <w:pPr>
        <w:pStyle w:val="af0"/>
        <w:spacing w:after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А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А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sub>
              </m:sSub>
            </m:e>
            <m:sub>
              <m:r>
                <m:rPr>
                  <m:nor/>
                </m:rPr>
                <w:rPr>
                  <w:rFonts w:cs="Times New Roman"/>
                  <w:i/>
                </w:rPr>
                <m:t>А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100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2,894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</w:rPr>
                <m:t>10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–6</m:t>
              </m:r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28,94 мс,</m:t>
          </m:r>
        </m:oMath>
      </m:oMathPara>
    </w:p>
    <w:p w:rsidR="00204855" w:rsidRPr="00492CEC" w:rsidRDefault="002426C6" w:rsidP="00204855">
      <w:pPr>
        <w:pStyle w:val="af0"/>
        <w:spacing w:after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Б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Б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sub>
              </m:sSub>
            </m:e>
            <m:sub>
              <m:r>
                <m:rPr>
                  <m:nor/>
                </m:rPr>
                <w:rPr>
                  <w:rFonts w:cs="Times New Roman"/>
                  <w:i/>
                </w:rPr>
                <m:t>Б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200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1,447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</w:rPr>
                <m:t>10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–6</m:t>
              </m:r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28,94 мс,</m:t>
          </m:r>
        </m:oMath>
      </m:oMathPara>
    </w:p>
    <w:p w:rsidR="00204855" w:rsidRPr="00492CEC" w:rsidRDefault="002426C6" w:rsidP="00204855">
      <w:pPr>
        <w:pStyle w:val="af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ascii="Cambria Math" w:cs="Times New Roman"/>
                      <w:i/>
                    </w:rPr>
                    <m:t>В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В</m:t>
                  </m:r>
                </m:sub>
              </m:sSub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</m:sub>
              </m:sSub>
            </m:e>
            <m:sub>
              <m:r>
                <m:rPr>
                  <m:nor/>
                </m:rPr>
                <w:rPr>
                  <w:rFonts w:cs="Times New Roman"/>
                  <w:i/>
                </w:rPr>
                <m:t>В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200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1,447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</w:rPr>
                <m:t>10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–6</m:t>
              </m:r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28,94 мс.</m:t>
          </m:r>
        </m:oMath>
      </m:oMathPara>
    </w:p>
    <w:p w:rsidR="00204855" w:rsidRDefault="00204855" w:rsidP="00204855">
      <w:r>
        <w:t>Виды уравнений входного и выходного напряжений определяются следующими формулами:</w:t>
      </w:r>
    </w:p>
    <w:p w:rsidR="00204855" w:rsidRPr="007669B0" w:rsidRDefault="002426C6" w:rsidP="00204855">
      <w:pPr>
        <w:pStyle w:val="af0"/>
        <w:spacing w:after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</w:rPr>
            <m:t>t</m:t>
          </m:r>
          <m:r>
            <m:rPr>
              <m:nor/>
            </m:rPr>
            <w:rPr>
              <w:rFonts w:cs="Times New Roman"/>
            </w:rPr>
            <m:t xml:space="preserve">) = </m:t>
          </m:r>
          <m:r>
            <m:rPr>
              <m:nor/>
            </m:rPr>
            <w:rPr>
              <w:rFonts w:cs="Times New Roman"/>
              <w:i/>
            </w:rPr>
            <m:t>u</m:t>
          </m:r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</w:rPr>
            <m:t>) =10 В,</m:t>
          </m:r>
        </m:oMath>
      </m:oMathPara>
    </w:p>
    <w:p w:rsidR="00204855" w:rsidRPr="0042607F" w:rsidRDefault="002426C6" w:rsidP="00204855">
      <w:pPr>
        <w:pStyle w:val="af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2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C</m:t>
              </m:r>
            </m:sub>
          </m:sSub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</w:rPr>
            <m:t>) 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u</m:t>
          </m:r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</w:rPr>
            <m:t>)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 xml:space="preserve">– </m:t>
          </m:r>
          <m:r>
            <m:rPr>
              <m:nor/>
            </m:rPr>
            <w:rPr>
              <w:rFonts w:cs="Times New Roman"/>
              <w:i/>
            </w:rPr>
            <m:t>u</m:t>
          </m:r>
          <m:r>
            <m:rPr>
              <m:nor/>
            </m:rPr>
            <w:rPr>
              <w:rFonts w:cs="Times New Roman"/>
            </w:rPr>
            <m:t>(</m:t>
          </m:r>
          <m:r>
            <m:rPr>
              <m:nor/>
            </m:rPr>
            <w:rPr>
              <w:rFonts w:cs="Times New Roman"/>
              <w:i/>
              <w:lang w:val="en-US"/>
            </w:rPr>
            <m:t>t</m:t>
          </m:r>
          <m:r>
            <m:rPr>
              <m:nor/>
            </m:rPr>
            <w:rPr>
              <w:rFonts w:cs="Times New Roman"/>
            </w:rPr>
            <m:t>) 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</w:rPr>
                    <m:t>–</m:t>
                  </m:r>
                  <m:r>
                    <m:rPr>
                      <m:nor/>
                    </m:rPr>
                    <w:rPr>
                      <w:rFonts w:cs="Times New Roman"/>
                      <w:i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ц</m:t>
                      </m:r>
                    </m:sub>
                  </m:sSub>
                </m:den>
              </m:f>
            </m:sup>
          </m:sSup>
          <m:r>
            <m:rPr>
              <m:nor/>
            </m:rPr>
            <w:rPr>
              <w:rFonts w:cs="Times New Roman"/>
            </w:rPr>
            <m:t xml:space="preserve"> В.</m:t>
          </m:r>
        </m:oMath>
      </m:oMathPara>
    </w:p>
    <w:p w:rsidR="00204855" w:rsidRPr="00BF7740" w:rsidRDefault="00204855" w:rsidP="00204855">
      <w:r>
        <w:lastRenderedPageBreak/>
        <w:t xml:space="preserve">Построим графики входных и выходных напряжений для обоих видов цепей. По полученным значениям постоянных времени </w:t>
      </w:r>
      <w:r>
        <w:rPr>
          <w:rFonts w:cs="Times New Roman"/>
        </w:rPr>
        <w:t>τ</w:t>
      </w:r>
      <w:r w:rsidRPr="00BF7740">
        <w:rPr>
          <w:vertAlign w:val="subscript"/>
        </w:rPr>
        <w:t>ц</w:t>
      </w:r>
      <w:r>
        <w:t xml:space="preserve"> можно сказать следующее: вид функций напряжений не зависит от какого-либо конкретного случая, представленного в таблице 2.2.</w:t>
      </w:r>
    </w:p>
    <w:p w:rsidR="00204855" w:rsidRPr="00204855" w:rsidRDefault="00204855" w:rsidP="00204855">
      <w:r>
        <w:t>Графики функций входных и выходных напряжений для дифференцирующей и интегрирующей цепей</w:t>
      </w:r>
      <w:r w:rsidRPr="00204855">
        <w:t xml:space="preserve">, </w:t>
      </w:r>
      <w:r>
        <w:t xml:space="preserve">построенные с помощью пакета </w:t>
      </w:r>
      <w:r>
        <w:rPr>
          <w:lang w:val="en-US"/>
        </w:rPr>
        <w:t>Mathcad</w:t>
      </w:r>
      <w:r>
        <w:t>,</w:t>
      </w:r>
      <w:r w:rsidRPr="00204855">
        <w:t xml:space="preserve"> </w:t>
      </w:r>
      <w:r>
        <w:t>представлены в приложении Б.</w:t>
      </w:r>
    </w:p>
    <w:p w:rsidR="00204855" w:rsidRDefault="00204855" w:rsidP="00204855">
      <w:pPr>
        <w:pStyle w:val="1"/>
      </w:pPr>
      <w:r>
        <w:t>Выводы</w:t>
      </w:r>
    </w:p>
    <w:p w:rsidR="00204855" w:rsidRDefault="00204855" w:rsidP="00204855">
      <w:pPr>
        <w:spacing w:after="0"/>
      </w:pPr>
      <w:r>
        <w:t>В ходе данной лабораторной работы были проведены и выполнены следующие задачи:</w:t>
      </w:r>
    </w:p>
    <w:p w:rsidR="00204855" w:rsidRDefault="00204855" w:rsidP="00204855">
      <w:pPr>
        <w:pStyle w:val="af1"/>
        <w:numPr>
          <w:ilvl w:val="0"/>
          <w:numId w:val="4"/>
        </w:numPr>
      </w:pPr>
      <w:r>
        <w:t>э</w:t>
      </w:r>
      <w:r w:rsidRPr="004965BB">
        <w:t>кспериментальное исследование переходных процессов в линейных цепях с сосредоточенными параметрами при включении или отключении источника напряжения</w:t>
      </w:r>
      <w:r>
        <w:t>;</w:t>
      </w:r>
    </w:p>
    <w:p w:rsidR="00204855" w:rsidRDefault="00204855" w:rsidP="00204855">
      <w:pPr>
        <w:pStyle w:val="af1"/>
        <w:numPr>
          <w:ilvl w:val="0"/>
          <w:numId w:val="4"/>
        </w:numPr>
      </w:pPr>
      <w:r>
        <w:t>определение влияния отдельных параметров на характер переходного процесса;</w:t>
      </w:r>
    </w:p>
    <w:p w:rsidR="00204855" w:rsidRDefault="00204855" w:rsidP="00204855">
      <w:pPr>
        <w:pStyle w:val="af1"/>
        <w:numPr>
          <w:ilvl w:val="0"/>
          <w:numId w:val="4"/>
        </w:numPr>
        <w:sectPr w:rsidR="00204855" w:rsidSect="00204855">
          <w:footerReference w:type="default" r:id="rId21"/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  <w:r>
        <w:t>выбор параметров и экспериментальное исследование дифференцирующих и интегрирующих цепей.</w:t>
      </w:r>
    </w:p>
    <w:p w:rsidR="00204855" w:rsidRDefault="00204855" w:rsidP="00204855">
      <w:pPr>
        <w:pStyle w:val="1"/>
        <w:numPr>
          <w:ilvl w:val="0"/>
          <w:numId w:val="0"/>
        </w:numPr>
        <w:spacing w:after="0"/>
        <w:jc w:val="center"/>
      </w:pPr>
      <w:r>
        <w:lastRenderedPageBreak/>
        <w:t>Приложение А</w:t>
      </w:r>
    </w:p>
    <w:p w:rsidR="00204855" w:rsidRPr="00156470" w:rsidRDefault="00204855" w:rsidP="00204855">
      <w:pPr>
        <w:ind w:firstLine="0"/>
        <w:contextualSpacing w:val="0"/>
        <w:jc w:val="center"/>
        <w:rPr>
          <w:i/>
        </w:rPr>
      </w:pPr>
      <w:r w:rsidRPr="00156470">
        <w:rPr>
          <w:i/>
        </w:rPr>
        <w:t>(обязательное)</w:t>
      </w:r>
    </w:p>
    <w:p w:rsidR="00204855" w:rsidRDefault="00204855" w:rsidP="00204855">
      <w:pPr>
        <w:ind w:firstLine="0"/>
        <w:contextualSpacing w:val="0"/>
        <w:jc w:val="center"/>
      </w:pPr>
      <w:r>
        <w:t>Графики тока</w:t>
      </w:r>
      <w:r w:rsidRPr="00204855">
        <w:t xml:space="preserve"> </w:t>
      </w:r>
      <w:r>
        <w:t>индуктивности и напряжения конденсатора</w:t>
      </w:r>
    </w:p>
    <w:p w:rsidR="00204855" w:rsidRDefault="00BB489E" w:rsidP="00204855">
      <w:pPr>
        <w:spacing w:after="560"/>
        <w:ind w:firstLine="0"/>
        <w:contextualSpacing w:val="0"/>
        <w:jc w:val="center"/>
      </w:pPr>
      <w:r w:rsidRPr="00BB489E">
        <w:rPr>
          <w:noProof/>
          <w:lang w:eastAsia="ru-RU"/>
        </w:rPr>
        <w:drawing>
          <wp:inline distT="0" distB="0" distL="0" distR="0" wp14:anchorId="12F10711" wp14:editId="3F484411">
            <wp:extent cx="4031329" cy="354360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55" w:rsidRDefault="00677E49" w:rsidP="00204855">
      <w:pPr>
        <w:ind w:firstLine="0"/>
        <w:contextualSpacing w:val="0"/>
        <w:jc w:val="center"/>
      </w:pPr>
      <w:r w:rsidRPr="00677E49">
        <w:rPr>
          <w:noProof/>
          <w:lang w:eastAsia="ru-RU"/>
        </w:rPr>
        <w:drawing>
          <wp:inline distT="0" distB="0" distL="0" distR="0" wp14:anchorId="22879D24" wp14:editId="005FE27A">
            <wp:extent cx="4038950" cy="3871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55" w:rsidRDefault="00204855" w:rsidP="00204855">
      <w:pPr>
        <w:ind w:firstLine="0"/>
        <w:contextualSpacing w:val="0"/>
        <w:jc w:val="center"/>
        <w:sectPr w:rsidR="00204855" w:rsidSect="00204855"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</w:p>
    <w:p w:rsidR="00204855" w:rsidRDefault="00204855" w:rsidP="00204855">
      <w:pPr>
        <w:pStyle w:val="1"/>
        <w:numPr>
          <w:ilvl w:val="0"/>
          <w:numId w:val="0"/>
        </w:numPr>
        <w:spacing w:after="0"/>
        <w:jc w:val="center"/>
      </w:pPr>
      <w:r>
        <w:lastRenderedPageBreak/>
        <w:t>Приложение Б</w:t>
      </w:r>
    </w:p>
    <w:p w:rsidR="00204855" w:rsidRPr="00935246" w:rsidRDefault="00204855" w:rsidP="00204855">
      <w:pPr>
        <w:ind w:firstLine="0"/>
        <w:contextualSpacing w:val="0"/>
        <w:jc w:val="center"/>
        <w:rPr>
          <w:i/>
        </w:rPr>
      </w:pPr>
      <w:r w:rsidRPr="00935246">
        <w:rPr>
          <w:i/>
        </w:rPr>
        <w:t>(обязательное)</w:t>
      </w:r>
    </w:p>
    <w:p w:rsidR="00204855" w:rsidRDefault="00204855" w:rsidP="00204855">
      <w:pPr>
        <w:spacing w:after="0"/>
        <w:ind w:firstLine="0"/>
        <w:contextualSpacing w:val="0"/>
        <w:jc w:val="center"/>
      </w:pPr>
      <w:r>
        <w:t>Графики входных и выходных напряжений для</w:t>
      </w:r>
    </w:p>
    <w:p w:rsidR="00204855" w:rsidRDefault="00204855" w:rsidP="00204855">
      <w:pPr>
        <w:ind w:firstLine="0"/>
        <w:contextualSpacing w:val="0"/>
        <w:jc w:val="center"/>
      </w:pPr>
      <w:r>
        <w:t>дифференцирующей и интегрирующей цепей</w:t>
      </w:r>
    </w:p>
    <w:p w:rsidR="00204855" w:rsidRDefault="009D45AC" w:rsidP="003D3173">
      <w:pPr>
        <w:spacing w:after="560"/>
        <w:ind w:left="708" w:hanging="708"/>
        <w:contextualSpacing w:val="0"/>
        <w:jc w:val="center"/>
      </w:pPr>
      <w:r w:rsidRPr="009D45AC">
        <w:rPr>
          <w:noProof/>
          <w:lang w:eastAsia="ru-RU"/>
        </w:rPr>
        <w:drawing>
          <wp:inline distT="0" distB="0" distL="0" distR="0" wp14:anchorId="2884C561" wp14:editId="0894D237">
            <wp:extent cx="4206240" cy="391044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784" cy="391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67" w:rsidRDefault="003D3173" w:rsidP="003D3173">
      <w:pPr>
        <w:ind w:firstLine="0"/>
        <w:contextualSpacing w:val="0"/>
        <w:jc w:val="center"/>
      </w:pPr>
      <w:r w:rsidRPr="003D3173">
        <w:rPr>
          <w:noProof/>
          <w:lang w:eastAsia="ru-RU"/>
        </w:rPr>
        <w:drawing>
          <wp:inline distT="0" distB="0" distL="0" distR="0" wp14:anchorId="5593FDFF" wp14:editId="29840458">
            <wp:extent cx="3935810" cy="351212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8805" cy="35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367" w:rsidSect="00204855"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6C6" w:rsidRDefault="002426C6">
      <w:pPr>
        <w:spacing w:after="0"/>
      </w:pPr>
      <w:r>
        <w:separator/>
      </w:r>
    </w:p>
  </w:endnote>
  <w:endnote w:type="continuationSeparator" w:id="0">
    <w:p w:rsidR="002426C6" w:rsidRDefault="002426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855" w:rsidRDefault="00204855">
    <w:pPr>
      <w:pStyle w:val="a5"/>
    </w:pPr>
    <w:r>
      <w:ptab w:relativeTo="margin" w:alignment="center" w:leader="none"/>
    </w:r>
    <w:r>
      <w:t>Минск 2021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306708"/>
      <w:docPartObj>
        <w:docPartGallery w:val="Page Numbers (Bottom of Page)"/>
        <w:docPartUnique/>
      </w:docPartObj>
    </w:sdtPr>
    <w:sdtEndPr/>
    <w:sdtContent>
      <w:p w:rsidR="00204855" w:rsidRPr="00831A03" w:rsidRDefault="00204855" w:rsidP="002048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F8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6C6" w:rsidRDefault="002426C6">
      <w:pPr>
        <w:spacing w:after="0"/>
      </w:pPr>
      <w:r>
        <w:separator/>
      </w:r>
    </w:p>
  </w:footnote>
  <w:footnote w:type="continuationSeparator" w:id="0">
    <w:p w:rsidR="002426C6" w:rsidRDefault="002426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32336"/>
    <w:multiLevelType w:val="hybridMultilevel"/>
    <w:tmpl w:val="2CC4E23E"/>
    <w:lvl w:ilvl="0" w:tplc="04190001">
      <w:start w:val="1"/>
      <w:numFmt w:val="bullet"/>
      <w:lvlText w:val=""/>
      <w:lvlJc w:val="left"/>
      <w:pPr>
        <w:ind w:left="-1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</w:abstractNum>
  <w:abstractNum w:abstractNumId="1" w15:restartNumberingAfterBreak="0">
    <w:nsid w:val="35385A74"/>
    <w:multiLevelType w:val="multilevel"/>
    <w:tmpl w:val="E4064E12"/>
    <w:lvl w:ilvl="0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A342E2"/>
    <w:multiLevelType w:val="multilevel"/>
    <w:tmpl w:val="2CC4E2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E3611D"/>
    <w:multiLevelType w:val="multilevel"/>
    <w:tmpl w:val="190C4B66"/>
    <w:lvl w:ilvl="0">
      <w:start w:val="1"/>
      <w:numFmt w:val="decimal"/>
      <w:pStyle w:val="1"/>
      <w:lvlText w:val="%1"/>
      <w:lvlJc w:val="left"/>
      <w:pPr>
        <w:ind w:left="3792" w:hanging="5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32" w:hanging="532"/>
      </w:pPr>
      <w:rPr>
        <w:rFonts w:hint="default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55"/>
    <w:rsid w:val="000455B1"/>
    <w:rsid w:val="000737CB"/>
    <w:rsid w:val="001B3478"/>
    <w:rsid w:val="00204855"/>
    <w:rsid w:val="002426C6"/>
    <w:rsid w:val="002F4D94"/>
    <w:rsid w:val="003D3173"/>
    <w:rsid w:val="003F0755"/>
    <w:rsid w:val="004B72EF"/>
    <w:rsid w:val="006426CF"/>
    <w:rsid w:val="00677E49"/>
    <w:rsid w:val="006E3BCC"/>
    <w:rsid w:val="00727F5F"/>
    <w:rsid w:val="009A23FE"/>
    <w:rsid w:val="009D45AC"/>
    <w:rsid w:val="00A65789"/>
    <w:rsid w:val="00B27F8E"/>
    <w:rsid w:val="00BB489E"/>
    <w:rsid w:val="00C259C0"/>
    <w:rsid w:val="00C70558"/>
    <w:rsid w:val="00D44A15"/>
    <w:rsid w:val="00E0703B"/>
    <w:rsid w:val="00E14091"/>
    <w:rsid w:val="00ED2367"/>
    <w:rsid w:val="00F55537"/>
    <w:rsid w:val="00FB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3231"/>
  <w15:chartTrackingRefBased/>
  <w15:docId w15:val="{34F73C49-46D2-49F7-879D-B1A71FD0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855"/>
    <w:pPr>
      <w:spacing w:after="28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4855"/>
    <w:pPr>
      <w:keepNext/>
      <w:keepLines/>
      <w:numPr>
        <w:numId w:val="1"/>
      </w:numPr>
      <w:ind w:left="1242" w:hanging="533"/>
      <w:contextualSpacing w:val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4855"/>
    <w:pPr>
      <w:keepNext/>
      <w:keepLines/>
      <w:numPr>
        <w:ilvl w:val="1"/>
        <w:numId w:val="1"/>
      </w:numPr>
      <w:ind w:left="1242" w:hanging="533"/>
      <w:contextualSpacing w:val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85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85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85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485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485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485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485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85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0485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04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0485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04855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0485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0485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048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048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20485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0485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04855"/>
    <w:pPr>
      <w:tabs>
        <w:tab w:val="center" w:pos="4677"/>
        <w:tab w:val="right" w:pos="9355"/>
      </w:tabs>
      <w:spacing w:before="280" w:after="0"/>
      <w:ind w:firstLine="0"/>
    </w:pPr>
  </w:style>
  <w:style w:type="character" w:customStyle="1" w:styleId="a6">
    <w:name w:val="Нижний колонтитул Знак"/>
    <w:basedOn w:val="a0"/>
    <w:link w:val="a5"/>
    <w:uiPriority w:val="99"/>
    <w:rsid w:val="00204855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0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04855"/>
    <w:rPr>
      <w:color w:val="808080"/>
    </w:rPr>
  </w:style>
  <w:style w:type="paragraph" w:customStyle="1" w:styleId="a9">
    <w:name w:val="Таблица"/>
    <w:basedOn w:val="a"/>
    <w:next w:val="a"/>
    <w:qFormat/>
    <w:rsid w:val="00204855"/>
    <w:pPr>
      <w:spacing w:after="0"/>
      <w:ind w:firstLine="0"/>
    </w:pPr>
    <w:rPr>
      <w:i/>
    </w:rPr>
  </w:style>
  <w:style w:type="paragraph" w:customStyle="1" w:styleId="aa">
    <w:name w:val="Рисунок"/>
    <w:basedOn w:val="a9"/>
    <w:next w:val="a"/>
    <w:qFormat/>
    <w:rsid w:val="00204855"/>
    <w:pPr>
      <w:spacing w:after="280"/>
      <w:contextualSpacing w:val="0"/>
      <w:jc w:val="center"/>
    </w:pPr>
  </w:style>
  <w:style w:type="paragraph" w:styleId="ab">
    <w:name w:val="No Spacing"/>
    <w:basedOn w:val="a"/>
    <w:uiPriority w:val="1"/>
    <w:qFormat/>
    <w:rsid w:val="00204855"/>
    <w:pPr>
      <w:spacing w:after="0"/>
      <w:ind w:firstLine="0"/>
      <w:contextualSpacing w:val="0"/>
    </w:pPr>
  </w:style>
  <w:style w:type="paragraph" w:styleId="ac">
    <w:name w:val="Subtitle"/>
    <w:basedOn w:val="ab"/>
    <w:next w:val="a"/>
    <w:link w:val="ad"/>
    <w:uiPriority w:val="11"/>
    <w:qFormat/>
    <w:rsid w:val="00204855"/>
    <w:pPr>
      <w:numPr>
        <w:ilvl w:val="1"/>
      </w:numPr>
      <w:spacing w:after="280"/>
      <w:jc w:val="center"/>
    </w:pPr>
    <w:rPr>
      <w:rFonts w:eastAsiaTheme="minorEastAsia"/>
    </w:rPr>
  </w:style>
  <w:style w:type="character" w:customStyle="1" w:styleId="ad">
    <w:name w:val="Подзаголовок Знак"/>
    <w:basedOn w:val="a0"/>
    <w:link w:val="ac"/>
    <w:uiPriority w:val="11"/>
    <w:rsid w:val="00204855"/>
    <w:rPr>
      <w:rFonts w:ascii="Times New Roman" w:eastAsiaTheme="minorEastAsia" w:hAnsi="Times New Roman"/>
      <w:sz w:val="28"/>
    </w:rPr>
  </w:style>
  <w:style w:type="paragraph" w:styleId="ae">
    <w:name w:val="Title"/>
    <w:basedOn w:val="ac"/>
    <w:next w:val="a"/>
    <w:link w:val="af"/>
    <w:uiPriority w:val="10"/>
    <w:qFormat/>
    <w:rsid w:val="00204855"/>
    <w:pPr>
      <w:spacing w:after="2800"/>
      <w:contextualSpacing/>
    </w:pPr>
    <w:rPr>
      <w:rFonts w:eastAsiaTheme="majorEastAsia" w:cstheme="majorBidi"/>
      <w:b/>
      <w:caps/>
      <w:kern w:val="28"/>
      <w:szCs w:val="56"/>
    </w:rPr>
  </w:style>
  <w:style w:type="character" w:customStyle="1" w:styleId="af">
    <w:name w:val="Заголовок Знак"/>
    <w:basedOn w:val="a0"/>
    <w:link w:val="ae"/>
    <w:uiPriority w:val="10"/>
    <w:rsid w:val="00204855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customStyle="1" w:styleId="af0">
    <w:name w:val="Формула"/>
    <w:basedOn w:val="ab"/>
    <w:next w:val="a"/>
    <w:qFormat/>
    <w:rsid w:val="00204855"/>
    <w:pPr>
      <w:tabs>
        <w:tab w:val="center" w:pos="4678"/>
        <w:tab w:val="right" w:pos="9356"/>
      </w:tabs>
      <w:spacing w:after="280"/>
      <w:ind w:left="709"/>
      <w:jc w:val="left"/>
    </w:pPr>
    <w:rPr>
      <w:rFonts w:eastAsiaTheme="minorEastAsia"/>
    </w:rPr>
  </w:style>
  <w:style w:type="paragraph" w:styleId="af1">
    <w:name w:val="List Paragraph"/>
    <w:basedOn w:val="a"/>
    <w:uiPriority w:val="34"/>
    <w:qFormat/>
    <w:rsid w:val="002048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package" Target="embeddings/_________Microsoft_Visio4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Semen</cp:lastModifiedBy>
  <cp:revision>4</cp:revision>
  <dcterms:created xsi:type="dcterms:W3CDTF">2021-12-02T09:57:00Z</dcterms:created>
  <dcterms:modified xsi:type="dcterms:W3CDTF">2021-12-15T18:44:00Z</dcterms:modified>
</cp:coreProperties>
</file>