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1B" w:rsidRDefault="0044361B" w:rsidP="00313FFF">
      <w:pPr>
        <w:jc w:val="center"/>
      </w:pPr>
    </w:p>
    <w:p w:rsidR="002A6DB9" w:rsidRDefault="007A0F39" w:rsidP="00313FFF">
      <w:pPr>
        <w:jc w:val="center"/>
      </w:pPr>
      <w:r>
        <w:t>Министерство образования Республики Беларусь</w:t>
      </w:r>
    </w:p>
    <w:p w:rsidR="004E1312" w:rsidRDefault="004E1312" w:rsidP="00313FFF">
      <w:pPr>
        <w:jc w:val="center"/>
      </w:pPr>
    </w:p>
    <w:p w:rsidR="004E1312" w:rsidRDefault="007A0F39" w:rsidP="00313FFF">
      <w:pPr>
        <w:jc w:val="center"/>
      </w:pPr>
      <w:r>
        <w:t>Учреждение образования</w:t>
      </w:r>
    </w:p>
    <w:p w:rsidR="004E1312" w:rsidRDefault="004E1312" w:rsidP="00313FFF">
      <w:pPr>
        <w:jc w:val="center"/>
      </w:pPr>
      <w:r>
        <w:t>БЕЛОРУССКИЙ ГОСУДАРСТВЕННЫЙ УНИВЕРСИТЕТ</w:t>
      </w:r>
    </w:p>
    <w:p w:rsidR="004E1312" w:rsidRDefault="004E1312" w:rsidP="00313FFF">
      <w:pPr>
        <w:jc w:val="center"/>
      </w:pPr>
      <w:r>
        <w:t>ИНФОРМАТИКИ И РАДИОЭЛЕКТРОНИКИ</w:t>
      </w:r>
    </w:p>
    <w:p w:rsidR="004E1312" w:rsidRDefault="004E1312" w:rsidP="00313FFF">
      <w:pPr>
        <w:jc w:val="center"/>
      </w:pPr>
    </w:p>
    <w:p w:rsidR="004E1312" w:rsidRPr="003519A8" w:rsidRDefault="0070080C" w:rsidP="00313FFF">
      <w:r>
        <w:t>Факультет информационных технологий и управления</w:t>
      </w:r>
    </w:p>
    <w:p w:rsidR="0070080C" w:rsidRDefault="0070080C" w:rsidP="00313FFF"/>
    <w:p w:rsidR="0070080C" w:rsidRDefault="0070080C" w:rsidP="00313FFF">
      <w:r>
        <w:t>Кафедра теоретических основ электротехники</w:t>
      </w:r>
    </w:p>
    <w:p w:rsidR="004E1312" w:rsidRDefault="004E1312" w:rsidP="00313FFF">
      <w:pPr>
        <w:jc w:val="center"/>
      </w:pPr>
    </w:p>
    <w:p w:rsidR="00A73AE0" w:rsidRDefault="00A73AE0" w:rsidP="00313FFF">
      <w:pPr>
        <w:jc w:val="center"/>
      </w:pPr>
    </w:p>
    <w:p w:rsidR="00A73AE0" w:rsidRDefault="00A73AE0" w:rsidP="00313FFF">
      <w:pPr>
        <w:jc w:val="center"/>
      </w:pPr>
    </w:p>
    <w:p w:rsidR="0070080C" w:rsidRDefault="0070080C" w:rsidP="00313FFF">
      <w:pPr>
        <w:jc w:val="center"/>
      </w:pPr>
    </w:p>
    <w:p w:rsidR="00A73AE0" w:rsidRDefault="00A73AE0" w:rsidP="00313FFF"/>
    <w:p w:rsidR="004E1312" w:rsidRDefault="00F5557D" w:rsidP="00313FFF">
      <w:pPr>
        <w:jc w:val="center"/>
      </w:pPr>
      <w:r>
        <w:t>ОТЧЕТ</w:t>
      </w:r>
    </w:p>
    <w:p w:rsidR="00F5557D" w:rsidRPr="00F828EB" w:rsidRDefault="00F5557D" w:rsidP="00313FFF">
      <w:pPr>
        <w:jc w:val="center"/>
      </w:pPr>
      <w:r>
        <w:t>по лабораторной работе</w:t>
      </w:r>
      <w:r w:rsidR="005D7761">
        <w:t xml:space="preserve"> №</w:t>
      </w:r>
      <w:r w:rsidR="005D7761" w:rsidRPr="00F828EB">
        <w:t>2</w:t>
      </w:r>
    </w:p>
    <w:p w:rsidR="00700883" w:rsidRDefault="00700883" w:rsidP="00313FFF">
      <w:pPr>
        <w:jc w:val="center"/>
      </w:pPr>
      <w:r>
        <w:t>на тему</w:t>
      </w:r>
    </w:p>
    <w:p w:rsidR="00CD098C" w:rsidRDefault="00CD098C" w:rsidP="00313FFF">
      <w:pPr>
        <w:jc w:val="center"/>
      </w:pPr>
    </w:p>
    <w:p w:rsidR="00110C97" w:rsidRPr="005D7761" w:rsidRDefault="005D7761" w:rsidP="00313FFF">
      <w:pPr>
        <w:jc w:val="center"/>
        <w:rPr>
          <w:b/>
        </w:rPr>
      </w:pPr>
      <w:r>
        <w:rPr>
          <w:b/>
        </w:rPr>
        <w:t>ИССЛЕДОВАНИЕ ЦЕПИ ПОСТОЯННОГО ТОКА МЕТОДОМ УЗЛОВЫХ ПОТЕНЦИАЛОВ И МЕТОДОМ ЭКВИВАЛЕНТНОГО ГЕНЕРАТОРА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8"/>
      </w:tblGrid>
      <w:tr w:rsidR="00A73AE0" w:rsidTr="006E76E4">
        <w:tc>
          <w:tcPr>
            <w:tcW w:w="4814" w:type="dxa"/>
          </w:tcPr>
          <w:p w:rsidR="00A73AE0" w:rsidRDefault="00287592" w:rsidP="00313FFF">
            <w:r>
              <w:t>Ст</w:t>
            </w:r>
            <w:r w:rsidR="00A73AE0">
              <w:t xml:space="preserve">удент группы </w:t>
            </w:r>
            <w:r w:rsidR="00700883">
              <w:t>№</w:t>
            </w:r>
            <w:r w:rsidR="00A73AE0">
              <w:t>650502</w:t>
            </w:r>
          </w:p>
          <w:p w:rsidR="00700883" w:rsidRPr="00A73AE0" w:rsidRDefault="00700883" w:rsidP="00313FFF"/>
        </w:tc>
        <w:tc>
          <w:tcPr>
            <w:tcW w:w="4814" w:type="dxa"/>
          </w:tcPr>
          <w:p w:rsidR="00A73AE0" w:rsidRPr="00A73AE0" w:rsidRDefault="00700883" w:rsidP="00313FFF">
            <w:pPr>
              <w:ind w:right="320"/>
              <w:jc w:val="right"/>
            </w:pPr>
            <w:r>
              <w:t>Левдорович Д. А.</w:t>
            </w:r>
          </w:p>
        </w:tc>
      </w:tr>
      <w:tr w:rsidR="00A73AE0" w:rsidTr="006E76E4">
        <w:tc>
          <w:tcPr>
            <w:tcW w:w="4814" w:type="dxa"/>
          </w:tcPr>
          <w:p w:rsidR="00A73AE0" w:rsidRDefault="00700883" w:rsidP="00313FFF">
            <w:r>
              <w:t>Пр</w:t>
            </w:r>
            <w:r w:rsidR="00287592">
              <w:t>еподаватель</w:t>
            </w:r>
          </w:p>
          <w:p w:rsidR="00883BB0" w:rsidRPr="00A73AE0" w:rsidRDefault="00883BB0" w:rsidP="00313FFF"/>
        </w:tc>
        <w:tc>
          <w:tcPr>
            <w:tcW w:w="4814" w:type="dxa"/>
          </w:tcPr>
          <w:p w:rsidR="00A73AE0" w:rsidRPr="00A73AE0" w:rsidRDefault="00A73AE0" w:rsidP="00313FFF">
            <w:pPr>
              <w:ind w:right="320"/>
              <w:jc w:val="right"/>
            </w:pPr>
            <w:r>
              <w:t xml:space="preserve">Батюков </w:t>
            </w:r>
            <w:r w:rsidR="006E76E4">
              <w:t>С. В.</w:t>
            </w:r>
          </w:p>
        </w:tc>
      </w:tr>
    </w:tbl>
    <w:p w:rsidR="00A73AE0" w:rsidRDefault="00A73AE0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CD098C" w:rsidRDefault="00CD098C" w:rsidP="00313FFF">
      <w:pPr>
        <w:jc w:val="center"/>
        <w:rPr>
          <w:lang w:val="en-US"/>
        </w:rPr>
      </w:pPr>
    </w:p>
    <w:p w:rsidR="006E76E4" w:rsidRPr="00A23E42" w:rsidRDefault="006E76E4" w:rsidP="00313FFF">
      <w:pPr>
        <w:jc w:val="center"/>
      </w:pPr>
      <w:r w:rsidRPr="00A23E42">
        <w:lastRenderedPageBreak/>
        <w:t>Минск 2017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6"/>
        <w:gridCol w:w="456"/>
        <w:gridCol w:w="696"/>
        <w:gridCol w:w="696"/>
        <w:gridCol w:w="696"/>
        <w:gridCol w:w="696"/>
        <w:gridCol w:w="696"/>
        <w:gridCol w:w="696"/>
        <w:gridCol w:w="1087"/>
        <w:gridCol w:w="1397"/>
        <w:gridCol w:w="1779"/>
      </w:tblGrid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Базовый узел</w:t>
            </w:r>
          </w:p>
        </w:tc>
        <w:tc>
          <w:tcPr>
            <w:tcW w:w="1417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Нагрузка</w:t>
            </w:r>
          </w:p>
        </w:tc>
        <w:tc>
          <w:tcPr>
            <w:tcW w:w="184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Контур потенциальной диаграммы</w:t>
            </w: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112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BB6717" w:rsidRPr="00E115A7" w:rsidRDefault="00E115A7" w:rsidP="00BB67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  <w:vAlign w:val="center"/>
          </w:tcPr>
          <w:p w:rsidR="00BB6717" w:rsidRPr="00E115A7" w:rsidRDefault="00E115A7" w:rsidP="00BB67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57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1123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BB6717" w:rsidRPr="00BB6717" w:rsidRDefault="00D95E9B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D95E9B">
              <w:rPr>
                <w:i/>
                <w:sz w:val="24"/>
                <w:szCs w:val="24"/>
                <w:lang w:val="en-US"/>
              </w:rPr>
              <w:t>R</w:t>
            </w:r>
            <w:r w:rsidRPr="00D95E9B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:rsidR="00BB6717" w:rsidRPr="007C3690" w:rsidRDefault="00D95E9B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7C3690">
              <w:rPr>
                <w:sz w:val="24"/>
                <w:szCs w:val="24"/>
                <w:lang w:val="en-US"/>
              </w:rPr>
              <w:t>3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6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4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2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1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5233B8" w:rsidRDefault="005233B8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Default="004F34E1" w:rsidP="00257F2B">
      <w:pPr>
        <w:ind w:firstLine="709"/>
        <w:jc w:val="center"/>
        <w:rPr>
          <w:sz w:val="24"/>
          <w:szCs w:val="24"/>
        </w:rPr>
      </w:pPr>
      <w:r>
        <w:object w:dxaOrig="592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216.75pt" o:ole="">
            <v:imagedata r:id="rId8" o:title=""/>
          </v:shape>
          <o:OLEObject Type="Embed" ProgID="Visio.Drawing.15" ShapeID="_x0000_i1025" DrawAspect="Content" ObjectID="_1571177395" r:id="rId9"/>
        </w:object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B05B83" w:rsidRDefault="00DB09DE" w:rsidP="009803F9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3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B05B83" w:rsidRDefault="00B05B83" w:rsidP="00B05B83">
      <w:pPr>
        <w:pStyle w:val="a8"/>
        <w:ind w:left="2127"/>
      </w:pPr>
    </w:p>
    <w:p w:rsidR="00B05B83" w:rsidRDefault="00B05B83" w:rsidP="00B05B83">
      <w:pPr>
        <w:pStyle w:val="a8"/>
        <w:ind w:left="2127"/>
      </w:pPr>
    </w:p>
    <w:p w:rsidR="002332BD" w:rsidRDefault="002332BD" w:rsidP="00B05B83">
      <w:pPr>
        <w:pStyle w:val="a8"/>
        <w:ind w:left="0"/>
        <w:jc w:val="center"/>
      </w:pPr>
    </w:p>
    <w:p w:rsidR="002332BD" w:rsidRDefault="005D2515" w:rsidP="00B05B83">
      <w:pPr>
        <w:pStyle w:val="a8"/>
        <w:ind w:left="0"/>
        <w:jc w:val="center"/>
      </w:pPr>
      <w:r>
        <w:object w:dxaOrig="5265" w:dyaOrig="4725">
          <v:shape id="_x0000_i1026" type="#_x0000_t75" style="width:262.5pt;height:236.25pt" o:ole="">
            <v:imagedata r:id="rId10" o:title=""/>
          </v:shape>
          <o:OLEObject Type="Embed" ProgID="Visio.Drawing.15" ShapeID="_x0000_i1026" DrawAspect="Content" ObjectID="_1571177396" r:id="rId11"/>
        </w:object>
      </w:r>
    </w:p>
    <w:p w:rsidR="00E96BBE" w:rsidRDefault="00B05B83" w:rsidP="00B05B83">
      <w:pPr>
        <w:pStyle w:val="a8"/>
        <w:ind w:left="0"/>
        <w:jc w:val="center"/>
        <w:rPr>
          <w:sz w:val="22"/>
        </w:rPr>
      </w:pPr>
      <w:r>
        <w:br/>
      </w:r>
      <w:r>
        <w:rPr>
          <w:sz w:val="22"/>
        </w:rPr>
        <w:t xml:space="preserve">Рисунок </w:t>
      </w:r>
      <w:r w:rsidRPr="009B30E3">
        <w:rPr>
          <w:sz w:val="22"/>
        </w:rPr>
        <w:t>2 –</w:t>
      </w:r>
      <w:r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B05B83">
      <w:pPr>
        <w:pStyle w:val="MTDisplayEquation"/>
        <w:tabs>
          <w:tab w:val="clear" w:pos="5720"/>
          <w:tab w:val="center" w:pos="4678"/>
        </w:tabs>
      </w:pPr>
      <w:r>
        <w:tab/>
      </w:r>
      <w:r w:rsidR="00B779EA" w:rsidRPr="00A26726">
        <w:rPr>
          <w:position w:val="-58"/>
        </w:rPr>
        <w:object w:dxaOrig="3379" w:dyaOrig="1300">
          <v:shape id="_x0000_i1027" type="#_x0000_t75" style="width:168.75pt;height:65.25pt" o:ole="">
            <v:imagedata r:id="rId12" o:title=""/>
          </v:shape>
          <o:OLEObject Type="Embed" ProgID="Equation.DSMT4" ShapeID="_x0000_i1027" DrawAspect="Content" ObjectID="_1571177397" r:id="rId13"/>
        </w:object>
      </w:r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11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22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2,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42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1 и 2, 1 и 4, 2 и 4;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1</w:t>
      </w:r>
      <w:r w:rsidR="00B779EA">
        <w:rPr>
          <w:szCs w:val="28"/>
          <w:vertAlign w:val="subscript"/>
        </w:rPr>
        <w:t>1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2</w:t>
      </w:r>
      <w:r w:rsidR="00B779EA">
        <w:rPr>
          <w:szCs w:val="28"/>
          <w:vertAlign w:val="subscript"/>
        </w:rPr>
        <w:t>2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4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BB24D7" w:rsidRPr="003B3975">
        <w:rPr>
          <w:szCs w:val="28"/>
        </w:rPr>
        <w:t>1, 2, 4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Default="00414138" w:rsidP="00F40A21">
      <w:pPr>
        <w:pStyle w:val="MTDisplayEquation"/>
        <w:jc w:val="center"/>
      </w:pPr>
      <w:r w:rsidRPr="004A0A88">
        <w:rPr>
          <w:position w:val="-238"/>
        </w:rPr>
        <w:object w:dxaOrig="6880" w:dyaOrig="4900">
          <v:shape id="_x0000_i1028" type="#_x0000_t75" style="width:343.5pt;height:245.25pt" o:ole="">
            <v:imagedata r:id="rId14" o:title=""/>
          </v:shape>
          <o:OLEObject Type="Embed" ProgID="Equation.DSMT4" ShapeID="_x0000_i1028" DrawAspect="Content" ObjectID="_1571177398" r:id="rId15"/>
        </w:object>
      </w:r>
    </w:p>
    <w:p w:rsidR="00C86039" w:rsidRDefault="00414138" w:rsidP="00F40A21">
      <w:pPr>
        <w:pStyle w:val="MTDisplayEquation"/>
        <w:jc w:val="center"/>
      </w:pPr>
      <w:r w:rsidRPr="00C86039">
        <w:rPr>
          <w:position w:val="-94"/>
        </w:rPr>
        <w:object w:dxaOrig="5100" w:dyaOrig="2020">
          <v:shape id="_x0000_i1029" type="#_x0000_t75" style="width:255.75pt;height:101.25pt" o:ole="">
            <v:imagedata r:id="rId16" o:title=""/>
          </v:shape>
          <o:OLEObject Type="Embed" ProgID="Equation.DSMT4" ShapeID="_x0000_i1029" DrawAspect="Content" ObjectID="_1571177399" r:id="rId17"/>
        </w:object>
      </w:r>
    </w:p>
    <w:p w:rsidR="00F40A21" w:rsidRPr="00F40A21" w:rsidRDefault="00F40A21" w:rsidP="00F40A21"/>
    <w:p w:rsidR="00BB4A0D" w:rsidRPr="00F40A21" w:rsidRDefault="00807D89" w:rsidP="009803F9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F40A21" w:rsidRPr="00BB4A0D" w:rsidRDefault="00F40A21" w:rsidP="00F40A21">
      <w:pPr>
        <w:pStyle w:val="a8"/>
        <w:ind w:left="709"/>
      </w:pPr>
    </w:p>
    <w:p w:rsidR="00EA0820" w:rsidRDefault="00FB21B8" w:rsidP="00F01D32">
      <w:pPr>
        <w:pStyle w:val="a8"/>
        <w:ind w:left="851"/>
        <w:jc w:val="center"/>
        <w:rPr>
          <w:rFonts w:cstheme="minorHAnsi"/>
          <w:lang w:val="en-US"/>
        </w:rPr>
      </w:pPr>
      <w:r w:rsidRPr="00BB4A0D">
        <w:rPr>
          <w:rFonts w:cstheme="minorHAnsi"/>
          <w:position w:val="-56"/>
          <w:lang w:val="en-US"/>
        </w:rPr>
        <w:object w:dxaOrig="1880" w:dyaOrig="1260">
          <v:shape id="_x0000_i1030" type="#_x0000_t75" style="width:93.75pt;height:62.25pt" o:ole="">
            <v:imagedata r:id="rId18" o:title=""/>
          </v:shape>
          <o:OLEObject Type="Embed" ProgID="Equation.DSMT4" ShapeID="_x0000_i1030" DrawAspect="Content" ObjectID="_1571177400" r:id="rId19"/>
        </w:object>
      </w:r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16E72" w:rsidRDefault="00CD64F6" w:rsidP="00F828EB">
      <w:pPr>
        <w:pStyle w:val="a8"/>
        <w:ind w:left="0" w:firstLine="709"/>
        <w:rPr>
          <w:rFonts w:cstheme="minorHAnsi"/>
        </w:rPr>
      </w:pPr>
      <w:r w:rsidRPr="00CD64F6">
        <w:rPr>
          <w:rFonts w:cstheme="minorHAnsi"/>
          <w:position w:val="-4"/>
        </w:rPr>
        <w:object w:dxaOrig="200" w:dyaOrig="300">
          <v:shape id="_x0000_i1031" type="#_x0000_t75" style="width:10.5pt;height:15pt" o:ole="">
            <v:imagedata r:id="rId20" o:title=""/>
          </v:shape>
          <o:OLEObject Type="Embed" ProgID="Equation.DSMT4" ShapeID="_x0000_i1031" DrawAspect="Content" ObjectID="_1571177401" r:id="rId21"/>
        </w:object>
      </w:r>
      <w:r>
        <w:rPr>
          <w:rFonts w:cstheme="minorHAnsi"/>
        </w:rPr>
        <w:t xml:space="preserve"> </w:t>
      </w:r>
      <w:r w:rsidR="00F64855" w:rsidRPr="00CD64F6">
        <w:rPr>
          <w:rFonts w:cstheme="minorHAnsi"/>
          <w:position w:val="-238"/>
        </w:rPr>
        <w:object w:dxaOrig="6500" w:dyaOrig="4900">
          <v:shape id="_x0000_i1032" type="#_x0000_t75" style="width:324.75pt;height:249.75pt" o:ole="">
            <v:imagedata r:id="rId22" o:title=""/>
          </v:shape>
          <o:OLEObject Type="Embed" ProgID="Equation.DSMT4" ShapeID="_x0000_i1032" DrawAspect="Content" ObjectID="_1571177402" r:id="rId23"/>
        </w:object>
      </w:r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 id="_x0000_i1033" type="#_x0000_t75" style="width:119.25pt;height:84pt" o:ole="">
            <v:imagedata r:id="rId24" o:title=""/>
          </v:shape>
          <o:OLEObject Type="Embed" ProgID="Visio.Drawing.15" ShapeID="_x0000_i1033" DrawAspect="Content" ObjectID="_1571177403" r:id="rId25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lastRenderedPageBreak/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r w:rsidR="006B0BC5" w:rsidRPr="006B0BC5">
        <w:rPr>
          <w:rFonts w:cstheme="minorHAnsi"/>
          <w:vertAlign w:val="subscript"/>
        </w:rPr>
        <w:t>х.х.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EF15EB" w:rsidRPr="00EF15EB">
        <w:rPr>
          <w:rFonts w:cstheme="minorHAnsi"/>
          <w:vertAlign w:val="subscript"/>
        </w:rPr>
        <w:t>5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58647E" w:rsidRDefault="00FA34D9" w:rsidP="00E02882">
      <w:pPr>
        <w:pStyle w:val="a8"/>
        <w:ind w:left="709"/>
        <w:jc w:val="center"/>
      </w:pPr>
      <w:r>
        <w:object w:dxaOrig="5265" w:dyaOrig="4710">
          <v:shape id="_x0000_i1034" type="#_x0000_t75" style="width:262.5pt;height:235.5pt" o:ole="">
            <v:imagedata r:id="rId26" o:title=""/>
          </v:shape>
          <o:OLEObject Type="Embed" ProgID="Visio.Drawing.15" ShapeID="_x0000_i1034" DrawAspect="Content" ObjectID="_1571177404" r:id="rId27"/>
        </w:object>
      </w:r>
    </w:p>
    <w:p w:rsidR="00457A62" w:rsidRDefault="00457A62" w:rsidP="00E02882">
      <w:pPr>
        <w:pStyle w:val="a8"/>
        <w:ind w:left="709"/>
        <w:jc w:val="center"/>
      </w:pP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977742" w:rsidRDefault="00977742" w:rsidP="00D02884">
      <w:pPr>
        <w:pStyle w:val="a8"/>
        <w:ind w:left="0" w:firstLine="709"/>
      </w:pPr>
      <w:r>
        <w:t>Для расчет</w:t>
      </w:r>
      <w:r w:rsidR="00457A62">
        <w:t>а напряжения между точками 2 и 4</w:t>
      </w:r>
      <w:r>
        <w:t xml:space="preserve"> используем метод двух узлов. </w:t>
      </w:r>
      <w:r w:rsidR="00457A62">
        <w:t>Принимаем потенциал в узле 3</w:t>
      </w:r>
      <w:r w:rsidR="00482886">
        <w:t xml:space="preserve"> равным нулю (</w:t>
      </w:r>
      <w:r w:rsidR="00482886">
        <w:rPr>
          <w:rFonts w:cstheme="minorHAnsi"/>
        </w:rPr>
        <w:t>φ</w:t>
      </w:r>
      <w:r w:rsidR="00457A62">
        <w:rPr>
          <w:vertAlign w:val="subscript"/>
        </w:rPr>
        <w:t>3</w:t>
      </w:r>
      <w:r w:rsidR="00482886">
        <w:t xml:space="preserve"> = 0). </w:t>
      </w:r>
      <w:r w:rsidR="008822D1">
        <w:t>Составляем уравнение</w:t>
      </w:r>
      <w:r w:rsidR="006D3B7E" w:rsidRPr="006D3B7E">
        <w:t xml:space="preserve"> (2.</w:t>
      </w:r>
      <w:r w:rsidR="006D3B7E" w:rsidRPr="00B45336">
        <w:t>2</w:t>
      </w:r>
      <w:r w:rsidR="006D3B7E" w:rsidRPr="006D3B7E">
        <w:t>)</w:t>
      </w:r>
      <w:r w:rsidR="008822D1">
        <w:t xml:space="preserve"> для узла 1:</w:t>
      </w:r>
    </w:p>
    <w:p w:rsidR="000B3F1F" w:rsidRPr="00B45336" w:rsidRDefault="00995CB9" w:rsidP="00995CB9">
      <w:pPr>
        <w:pStyle w:val="MTDisplayEquation"/>
      </w:pPr>
      <w:r w:rsidRPr="00B45336">
        <w:tab/>
      </w:r>
      <w:r w:rsidRPr="00995CB9">
        <w:rPr>
          <w:position w:val="-12"/>
          <w:lang w:val="en-US"/>
        </w:rPr>
        <w:object w:dxaOrig="1380" w:dyaOrig="380">
          <v:shape id="_x0000_i1035" type="#_x0000_t75" style="width:69pt;height:18.75pt" o:ole="">
            <v:imagedata r:id="rId28" o:title=""/>
          </v:shape>
          <o:OLEObject Type="Embed" ProgID="Equation.DSMT4" ShapeID="_x0000_i1035" DrawAspect="Content" ObjectID="_1571177405" r:id="rId29"/>
        </w:object>
      </w:r>
      <w:r w:rsidRPr="00B45336">
        <w:t xml:space="preserve"> </w:t>
      </w:r>
      <w:r w:rsidRPr="00B45336">
        <w:tab/>
      </w:r>
      <w:r w:rsidR="00BC161B" w:rsidRPr="00B45336">
        <w:t>(2.2)</w:t>
      </w:r>
    </w:p>
    <w:p w:rsidR="008822D1" w:rsidRDefault="008822D1" w:rsidP="008822D1">
      <w:pPr>
        <w:pStyle w:val="a8"/>
        <w:ind w:left="0" w:firstLine="709"/>
      </w:pPr>
      <w:r>
        <w:t>где</w:t>
      </w:r>
    </w:p>
    <w:p w:rsidR="00003274" w:rsidRDefault="00003274" w:rsidP="008822D1">
      <w:pPr>
        <w:pStyle w:val="a8"/>
        <w:ind w:left="0" w:firstLine="709"/>
      </w:pPr>
      <w:r>
        <w:rPr>
          <w:rFonts w:cstheme="minorHAnsi"/>
        </w:rPr>
        <w:t>φ</w:t>
      </w:r>
      <w:r w:rsidRPr="00003274">
        <w:rPr>
          <w:vertAlign w:val="subscript"/>
        </w:rPr>
        <w:t>1</w:t>
      </w:r>
      <w:r>
        <w:t xml:space="preserve"> – потенциал в узле 1</w:t>
      </w:r>
      <w:r w:rsidR="005A7DF9">
        <w:t>, В</w:t>
      </w:r>
      <w:r>
        <w:t>;</w:t>
      </w:r>
    </w:p>
    <w:p w:rsidR="00003274" w:rsidRDefault="00003274" w:rsidP="008822D1">
      <w:pPr>
        <w:pStyle w:val="a8"/>
        <w:ind w:left="0" w:firstLine="709"/>
      </w:pPr>
      <w:r w:rsidRPr="00003274">
        <w:rPr>
          <w:i/>
          <w:lang w:val="en-US"/>
        </w:rPr>
        <w:t>g</w:t>
      </w:r>
      <w:r w:rsidRPr="00003274">
        <w:rPr>
          <w:vertAlign w:val="subscript"/>
        </w:rPr>
        <w:t>11</w:t>
      </w:r>
      <w:r w:rsidRPr="00003274">
        <w:t xml:space="preserve"> </w:t>
      </w:r>
      <w:r>
        <w:t>–</w:t>
      </w:r>
      <w:r w:rsidRPr="00003274">
        <w:t xml:space="preserve"> </w:t>
      </w:r>
      <w:r>
        <w:t>собственная проводимость узла 1</w:t>
      </w:r>
      <w:r w:rsidR="005A7DF9">
        <w:t>, См</w:t>
      </w:r>
      <w:r>
        <w:t>;</w:t>
      </w:r>
    </w:p>
    <w:p w:rsidR="00003274" w:rsidRDefault="00003274" w:rsidP="008822D1">
      <w:pPr>
        <w:pStyle w:val="a8"/>
        <w:ind w:left="0" w:firstLine="709"/>
      </w:pPr>
      <w:r w:rsidRPr="00003274">
        <w:rPr>
          <w:i/>
          <w:lang w:val="en-US"/>
        </w:rPr>
        <w:t>I</w:t>
      </w:r>
      <w:r w:rsidRPr="00003274">
        <w:rPr>
          <w:vertAlign w:val="subscript"/>
        </w:rPr>
        <w:t>11</w:t>
      </w:r>
      <w:r w:rsidRPr="00003274">
        <w:t xml:space="preserve"> </w:t>
      </w:r>
      <w:r>
        <w:t>–</w:t>
      </w:r>
      <w:r w:rsidRPr="00003274">
        <w:t xml:space="preserve"> </w:t>
      </w:r>
      <w:r>
        <w:t>узловой ток узла 1</w:t>
      </w:r>
      <w:r w:rsidR="005A7DF9">
        <w:t>, А</w:t>
      </w:r>
      <w:r>
        <w:t>.</w:t>
      </w:r>
    </w:p>
    <w:p w:rsidR="00927C8D" w:rsidRDefault="00927C8D" w:rsidP="008822D1">
      <w:pPr>
        <w:pStyle w:val="a8"/>
        <w:ind w:left="0" w:firstLine="709"/>
      </w:pPr>
    </w:p>
    <w:p w:rsidR="00DA699F" w:rsidRDefault="00DA699F" w:rsidP="008822D1">
      <w:pPr>
        <w:pStyle w:val="a8"/>
        <w:ind w:left="0" w:firstLine="709"/>
      </w:pPr>
      <w:r>
        <w:t xml:space="preserve">Определяем собственную проводимость узла 1 </w:t>
      </w:r>
      <w:r w:rsidRPr="00DA699F">
        <w:rPr>
          <w:i/>
          <w:lang w:val="en-US"/>
        </w:rPr>
        <w:t>g</w:t>
      </w:r>
      <w:r w:rsidRPr="00DA699F">
        <w:rPr>
          <w:vertAlign w:val="subscript"/>
        </w:rPr>
        <w:t>11</w:t>
      </w:r>
      <w:r w:rsidRPr="00DA699F">
        <w:t xml:space="preserve">, </w:t>
      </w:r>
      <w:r>
        <w:t xml:space="preserve">См и узловой ток узла 1 </w:t>
      </w:r>
      <w:r w:rsidRPr="00DA699F">
        <w:rPr>
          <w:i/>
          <w:lang w:val="en-US"/>
        </w:rPr>
        <w:t>I</w:t>
      </w:r>
      <w:r w:rsidRPr="00DA699F">
        <w:rPr>
          <w:vertAlign w:val="subscript"/>
        </w:rPr>
        <w:t>11</w:t>
      </w:r>
      <w:r w:rsidRPr="00DA699F">
        <w:t xml:space="preserve">, </w:t>
      </w:r>
      <w:proofErr w:type="gramStart"/>
      <w:r>
        <w:t>А</w:t>
      </w:r>
      <w:proofErr w:type="gramEnd"/>
      <w:r>
        <w:t xml:space="preserve"> по формулам</w:t>
      </w:r>
    </w:p>
    <w:p w:rsidR="00BD7A6C" w:rsidRDefault="00BD7A6C" w:rsidP="008822D1">
      <w:pPr>
        <w:pStyle w:val="a8"/>
        <w:ind w:left="0" w:firstLine="709"/>
      </w:pPr>
    </w:p>
    <w:p w:rsidR="00DA699F" w:rsidRPr="00C45B13" w:rsidRDefault="00FB21B8" w:rsidP="00C45B13">
      <w:pPr>
        <w:pStyle w:val="a8"/>
        <w:ind w:left="0" w:firstLine="709"/>
        <w:jc w:val="center"/>
      </w:pPr>
      <w:r w:rsidRPr="00C45B13">
        <w:rPr>
          <w:position w:val="-110"/>
        </w:rPr>
        <w:object w:dxaOrig="6280" w:dyaOrig="2360">
          <v:shape id="_x0000_i1036" type="#_x0000_t75" style="width:313.5pt;height:117.75pt" o:ole="">
            <v:imagedata r:id="rId30" o:title=""/>
          </v:shape>
          <o:OLEObject Type="Embed" ProgID="Equation.DSMT4" ShapeID="_x0000_i1036" DrawAspect="Content" ObjectID="_1571177406" r:id="rId31"/>
        </w:object>
      </w:r>
    </w:p>
    <w:p w:rsidR="00BD7A6C" w:rsidRDefault="00BD7A6C" w:rsidP="008822D1">
      <w:pPr>
        <w:pStyle w:val="a8"/>
        <w:ind w:left="0" w:firstLine="709"/>
      </w:pPr>
    </w:p>
    <w:p w:rsidR="00BD7A6C" w:rsidRDefault="00BD7A6C" w:rsidP="008822D1">
      <w:pPr>
        <w:pStyle w:val="a8"/>
        <w:ind w:left="0" w:firstLine="709"/>
      </w:pPr>
    </w:p>
    <w:p w:rsidR="00003274" w:rsidRDefault="008641E3" w:rsidP="008822D1">
      <w:pPr>
        <w:pStyle w:val="a8"/>
        <w:ind w:left="0" w:firstLine="709"/>
      </w:pPr>
      <w:r>
        <w:lastRenderedPageBreak/>
        <w:t>Решая уравнение (2.2), имеем</w:t>
      </w:r>
    </w:p>
    <w:p w:rsidR="00BD7A6C" w:rsidRDefault="00BD7A6C" w:rsidP="008822D1">
      <w:pPr>
        <w:pStyle w:val="a8"/>
        <w:ind w:left="0" w:firstLine="709"/>
      </w:pPr>
    </w:p>
    <w:p w:rsidR="008641E3" w:rsidRDefault="000D2CB0" w:rsidP="00F1423E">
      <w:pPr>
        <w:pStyle w:val="a8"/>
        <w:ind w:left="0" w:firstLine="709"/>
        <w:jc w:val="center"/>
      </w:pPr>
      <w:r w:rsidRPr="007545C3">
        <w:rPr>
          <w:position w:val="-34"/>
        </w:rPr>
        <w:object w:dxaOrig="3940" w:dyaOrig="840">
          <v:shape id="_x0000_i1037" type="#_x0000_t75" style="width:197.25pt;height:42pt" o:ole="">
            <v:imagedata r:id="rId32" o:title=""/>
          </v:shape>
          <o:OLEObject Type="Embed" ProgID="Equation.DSMT4" ShapeID="_x0000_i1037" DrawAspect="Content" ObjectID="_1571177407" r:id="rId33"/>
        </w:object>
      </w:r>
    </w:p>
    <w:p w:rsidR="00BD7A6C" w:rsidRDefault="00BD7A6C" w:rsidP="00F1423E">
      <w:pPr>
        <w:pStyle w:val="a8"/>
        <w:ind w:left="0" w:firstLine="709"/>
      </w:pPr>
    </w:p>
    <w:p w:rsidR="00F1423E" w:rsidRDefault="00A069A6" w:rsidP="00F1423E">
      <w:pPr>
        <w:pStyle w:val="a8"/>
        <w:ind w:left="0" w:firstLine="709"/>
      </w:pPr>
      <w:r>
        <w:t>Напряжение между точками 1 и 4 равно разности потенциалов:</w:t>
      </w:r>
    </w:p>
    <w:p w:rsidR="00BD7A6C" w:rsidRDefault="00BD7A6C" w:rsidP="00F1423E">
      <w:pPr>
        <w:pStyle w:val="a8"/>
        <w:ind w:left="0" w:firstLine="709"/>
      </w:pPr>
    </w:p>
    <w:p w:rsidR="00A069A6" w:rsidRPr="008641E3" w:rsidRDefault="0063126E" w:rsidP="00064350">
      <w:pPr>
        <w:pStyle w:val="a8"/>
        <w:ind w:left="0" w:firstLine="709"/>
        <w:jc w:val="center"/>
      </w:pPr>
      <w:r w:rsidRPr="00A069A6">
        <w:rPr>
          <w:position w:val="-12"/>
        </w:rPr>
        <w:object w:dxaOrig="2680" w:dyaOrig="380">
          <v:shape id="_x0000_i1038" type="#_x0000_t75" style="width:133.5pt;height:18.75pt" o:ole="">
            <v:imagedata r:id="rId34" o:title=""/>
          </v:shape>
          <o:OLEObject Type="Embed" ProgID="Equation.DSMT4" ShapeID="_x0000_i1038" DrawAspect="Content" ObjectID="_1571177408" r:id="rId35"/>
        </w:object>
      </w:r>
    </w:p>
    <w:p w:rsidR="00BD7A6C" w:rsidRDefault="00BD7A6C" w:rsidP="000B3F1F">
      <w:pPr>
        <w:pStyle w:val="a8"/>
        <w:ind w:left="709"/>
      </w:pPr>
    </w:p>
    <w:p w:rsidR="00D02884" w:rsidRDefault="00064350" w:rsidP="000B3F1F">
      <w:pPr>
        <w:pStyle w:val="a8"/>
        <w:ind w:left="709"/>
      </w:pPr>
      <w:r>
        <w:t>По обобщенному закону Ома для участка цепи имеем</w:t>
      </w:r>
      <w:r w:rsidR="004B1A07" w:rsidRPr="004B1A07">
        <w:t xml:space="preserve"> </w:t>
      </w:r>
      <w:r w:rsidR="004B1A07">
        <w:t>уравнения</w:t>
      </w:r>
      <w:r w:rsidR="00BC161B" w:rsidRPr="00BC161B">
        <w:t xml:space="preserve"> (2.3)</w:t>
      </w:r>
    </w:p>
    <w:p w:rsidR="0063126E" w:rsidRPr="00BC161B" w:rsidRDefault="0063126E" w:rsidP="000B3F1F">
      <w:pPr>
        <w:pStyle w:val="a8"/>
        <w:ind w:left="709"/>
      </w:pPr>
    </w:p>
    <w:p w:rsidR="000B0A2C" w:rsidRPr="000B0A2C" w:rsidRDefault="00560B91" w:rsidP="000B0A2C">
      <w:pPr>
        <w:pStyle w:val="MTDisplayEquation"/>
        <w:ind w:left="3119" w:firstLine="851"/>
        <w:jc w:val="center"/>
      </w:pPr>
      <w:r w:rsidRPr="00B14758">
        <w:rPr>
          <w:position w:val="-34"/>
        </w:rPr>
        <w:object w:dxaOrig="2100" w:dyaOrig="820">
          <v:shape id="_x0000_i1039" type="#_x0000_t75" style="width:104.25pt;height:40.5pt" o:ole="">
            <v:imagedata r:id="rId36" o:title=""/>
          </v:shape>
          <o:OLEObject Type="Embed" ProgID="Equation.DSMT4" ShapeID="_x0000_i1039" DrawAspect="Content" ObjectID="_1571177409" r:id="rId37"/>
        </w:object>
      </w:r>
      <w:r w:rsidR="00B14758">
        <w:t xml:space="preserve"> </w:t>
      </w:r>
      <w:r w:rsidR="000B0A2C">
        <w:tab/>
      </w:r>
      <w:r w:rsidR="00B14758">
        <w:t xml:space="preserve"> </w:t>
      </w:r>
      <w:r w:rsidR="00BC161B" w:rsidRPr="00BC161B">
        <w:t>(2.3)</w:t>
      </w:r>
    </w:p>
    <w:p w:rsidR="0063126E" w:rsidRDefault="0063126E" w:rsidP="000B3F1F">
      <w:pPr>
        <w:pStyle w:val="a8"/>
        <w:ind w:left="709"/>
      </w:pPr>
    </w:p>
    <w:p w:rsidR="00D02884" w:rsidRDefault="00BC161B" w:rsidP="000B3F1F">
      <w:pPr>
        <w:pStyle w:val="a8"/>
        <w:ind w:left="709"/>
      </w:pPr>
      <w:r>
        <w:t xml:space="preserve">Определяем значения токов </w:t>
      </w:r>
      <w:r w:rsidRPr="00BC161B">
        <w:rPr>
          <w:i/>
          <w:lang w:val="en-US"/>
        </w:rPr>
        <w:t>I</w:t>
      </w:r>
      <w:r w:rsidRPr="00BC161B">
        <w:rPr>
          <w:vertAlign w:val="subscript"/>
        </w:rPr>
        <w:t>1</w:t>
      </w:r>
      <w:r w:rsidRPr="00BC161B">
        <w:t xml:space="preserve">, </w:t>
      </w:r>
      <w:r w:rsidRPr="00BC161B">
        <w:rPr>
          <w:i/>
          <w:lang w:val="en-US"/>
        </w:rPr>
        <w:t>I</w:t>
      </w:r>
      <w:r w:rsidRPr="00BC161B">
        <w:rPr>
          <w:vertAlign w:val="subscript"/>
        </w:rPr>
        <w:t>2</w:t>
      </w:r>
      <w:r w:rsidRPr="00BC161B">
        <w:t xml:space="preserve">, </w:t>
      </w:r>
      <w:r>
        <w:rPr>
          <w:lang w:val="en-US"/>
        </w:rPr>
        <w:t>A</w:t>
      </w:r>
      <w:r w:rsidRPr="00BC161B">
        <w:t xml:space="preserve"> </w:t>
      </w:r>
      <w:r>
        <w:t>из уравнений (2.3)</w:t>
      </w:r>
    </w:p>
    <w:p w:rsidR="00560B91" w:rsidRDefault="00560B91" w:rsidP="000B3F1F">
      <w:pPr>
        <w:pStyle w:val="a8"/>
        <w:ind w:left="709"/>
      </w:pPr>
    </w:p>
    <w:p w:rsidR="00BC161B" w:rsidRDefault="00EC730A" w:rsidP="00AC5C04">
      <w:pPr>
        <w:pStyle w:val="a8"/>
        <w:ind w:left="709"/>
        <w:jc w:val="center"/>
      </w:pPr>
      <w:r w:rsidRPr="00F10328">
        <w:rPr>
          <w:position w:val="-74"/>
        </w:rPr>
        <w:object w:dxaOrig="4940" w:dyaOrig="1620">
          <v:shape id="_x0000_i1040" type="#_x0000_t75" style="width:247.5pt;height:81pt" o:ole="">
            <v:imagedata r:id="rId38" o:title=""/>
          </v:shape>
          <o:OLEObject Type="Embed" ProgID="Equation.DSMT4" ShapeID="_x0000_i1040" DrawAspect="Content" ObjectID="_1571177410" r:id="rId39"/>
        </w:object>
      </w:r>
    </w:p>
    <w:p w:rsidR="00560B91" w:rsidRDefault="00560B91" w:rsidP="000B3F1F">
      <w:pPr>
        <w:pStyle w:val="a8"/>
        <w:ind w:left="709"/>
      </w:pPr>
    </w:p>
    <w:p w:rsidR="00BC161B" w:rsidRDefault="00927C8D" w:rsidP="000B3F1F">
      <w:pPr>
        <w:pStyle w:val="a8"/>
        <w:ind w:left="709"/>
      </w:pPr>
      <w:r>
        <w:t xml:space="preserve">Находим ток </w:t>
      </w:r>
      <w:r w:rsidRPr="00927C8D">
        <w:rPr>
          <w:i/>
          <w:lang w:val="en-US"/>
        </w:rPr>
        <w:t>I</w:t>
      </w:r>
      <w:r w:rsidRPr="00927C8D">
        <w:rPr>
          <w:vertAlign w:val="subscript"/>
        </w:rPr>
        <w:t>3</w:t>
      </w:r>
      <w:r>
        <w:t xml:space="preserve">, </w:t>
      </w:r>
      <w:proofErr w:type="gramStart"/>
      <w:r>
        <w:t>А</w:t>
      </w:r>
      <w:proofErr w:type="gramEnd"/>
      <w:r>
        <w:t xml:space="preserve"> по первому закону Кирхгофа</w:t>
      </w:r>
    </w:p>
    <w:p w:rsidR="00452D03" w:rsidRDefault="00452D03" w:rsidP="000B3F1F">
      <w:pPr>
        <w:pStyle w:val="a8"/>
        <w:ind w:left="709"/>
      </w:pPr>
    </w:p>
    <w:p w:rsidR="00927C8D" w:rsidRPr="00927C8D" w:rsidRDefault="00452D03" w:rsidP="00863E5C">
      <w:pPr>
        <w:pStyle w:val="a8"/>
        <w:ind w:left="709"/>
        <w:jc w:val="center"/>
      </w:pPr>
      <w:r w:rsidRPr="007D1E30">
        <w:rPr>
          <w:position w:val="-12"/>
        </w:rPr>
        <w:object w:dxaOrig="6180" w:dyaOrig="440">
          <v:shape id="_x0000_i1041" type="#_x0000_t75" style="width:309pt;height:22.5pt" o:ole="">
            <v:imagedata r:id="rId40" o:title=""/>
          </v:shape>
          <o:OLEObject Type="Embed" ProgID="Equation.DSMT4" ShapeID="_x0000_i1041" DrawAspect="Content" ObjectID="_1571177411" r:id="rId41"/>
        </w:object>
      </w:r>
    </w:p>
    <w:p w:rsidR="00452D03" w:rsidRDefault="00452D03" w:rsidP="00CF7273">
      <w:pPr>
        <w:pStyle w:val="a8"/>
        <w:ind w:left="0" w:firstLine="709"/>
      </w:pPr>
    </w:p>
    <w:p w:rsidR="00D02884" w:rsidRDefault="00CF7273" w:rsidP="00CF7273">
      <w:pPr>
        <w:pStyle w:val="a8"/>
        <w:ind w:left="0" w:firstLine="709"/>
      </w:pPr>
      <w:r>
        <w:t>Используя обобщенный закон Ома для участка цепи, рассчитаем падения напряжения между точками 1 и 2</w:t>
      </w:r>
      <w:r w:rsidR="00C309F6">
        <w:t xml:space="preserve">, </w:t>
      </w:r>
      <w:r w:rsidR="005E3F81">
        <w:t>1 и 3</w:t>
      </w:r>
    </w:p>
    <w:p w:rsidR="00276CE8" w:rsidRDefault="00276CE8" w:rsidP="00CF7273">
      <w:pPr>
        <w:pStyle w:val="a8"/>
        <w:ind w:left="0" w:firstLine="709"/>
      </w:pPr>
    </w:p>
    <w:p w:rsidR="00C309F6" w:rsidRDefault="00996AB8" w:rsidP="005E3F81">
      <w:pPr>
        <w:pStyle w:val="a8"/>
        <w:ind w:left="0" w:firstLine="709"/>
        <w:jc w:val="center"/>
      </w:pPr>
      <w:r w:rsidRPr="005E3F81">
        <w:rPr>
          <w:position w:val="-40"/>
        </w:rPr>
        <w:object w:dxaOrig="5820" w:dyaOrig="940">
          <v:shape id="_x0000_i1042" type="#_x0000_t75" style="width:291pt;height:46.5pt" o:ole="">
            <v:imagedata r:id="rId42" o:title=""/>
          </v:shape>
          <o:OLEObject Type="Embed" ProgID="Equation.DSMT4" ShapeID="_x0000_i1042" DrawAspect="Content" ObjectID="_1571177412" r:id="rId43"/>
        </w:object>
      </w:r>
    </w:p>
    <w:p w:rsidR="00276CE8" w:rsidRDefault="00276CE8" w:rsidP="005E3F81">
      <w:pPr>
        <w:pStyle w:val="a8"/>
        <w:ind w:left="0" w:firstLine="709"/>
      </w:pPr>
    </w:p>
    <w:p w:rsidR="005E3F81" w:rsidRDefault="005E3F81" w:rsidP="005E3F81">
      <w:pPr>
        <w:pStyle w:val="a8"/>
        <w:ind w:left="0" w:firstLine="709"/>
      </w:pPr>
      <w:r>
        <w:t>Таким образом, падение напряжения между точками 2 и 3 численно равно сумме падений напряжений между точками 1 и 2, 1 и 3</w:t>
      </w:r>
    </w:p>
    <w:p w:rsidR="00276CE8" w:rsidRDefault="00276CE8" w:rsidP="005E3F81">
      <w:pPr>
        <w:pStyle w:val="a8"/>
        <w:ind w:left="0" w:firstLine="709"/>
      </w:pPr>
    </w:p>
    <w:p w:rsidR="005E3F81" w:rsidRDefault="00276CE8" w:rsidP="006A21FA">
      <w:pPr>
        <w:pStyle w:val="a8"/>
        <w:ind w:left="0" w:firstLine="709"/>
        <w:jc w:val="center"/>
      </w:pPr>
      <w:r w:rsidRPr="006A21FA">
        <w:rPr>
          <w:position w:val="-12"/>
        </w:rPr>
        <w:object w:dxaOrig="5300" w:dyaOrig="380">
          <v:shape id="_x0000_i1043" type="#_x0000_t75" style="width:264.75pt;height:18.75pt" o:ole="">
            <v:imagedata r:id="rId44" o:title=""/>
          </v:shape>
          <o:OLEObject Type="Embed" ProgID="Equation.DSMT4" ShapeID="_x0000_i1043" DrawAspect="Content" ObjectID="_1571177413" r:id="rId45"/>
        </w:object>
      </w:r>
    </w:p>
    <w:p w:rsidR="000B3EB5" w:rsidRDefault="000B3EB5" w:rsidP="006A21FA">
      <w:pPr>
        <w:pStyle w:val="a8"/>
        <w:ind w:left="0" w:firstLine="709"/>
        <w:jc w:val="center"/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0B3EB5" w:rsidRDefault="0002541C" w:rsidP="00182B67">
      <w:pPr>
        <w:pStyle w:val="a8"/>
        <w:ind w:left="709"/>
        <w:jc w:val="center"/>
      </w:pPr>
      <w:r>
        <w:object w:dxaOrig="5640" w:dyaOrig="3480">
          <v:shape id="_x0000_i1044" type="#_x0000_t75" style="width:282pt;height:174pt" o:ole="">
            <v:imagedata r:id="rId46" o:title=""/>
          </v:shape>
          <o:OLEObject Type="Embed" ProgID="Visio.Drawing.15" ShapeID="_x0000_i1044" DrawAspect="Content" ObjectID="_1571177414" r:id="rId47"/>
        </w:object>
      </w:r>
    </w:p>
    <w:p w:rsidR="00485872" w:rsidRDefault="00485872" w:rsidP="00182B67">
      <w:pPr>
        <w:pStyle w:val="a8"/>
        <w:ind w:left="709"/>
        <w:jc w:val="center"/>
      </w:pPr>
    </w:p>
    <w:p w:rsidR="00F11FBC" w:rsidRDefault="00485872" w:rsidP="00182B67">
      <w:pPr>
        <w:pStyle w:val="a8"/>
        <w:ind w:left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2541C">
        <w:rPr>
          <w:sz w:val="24"/>
        </w:rPr>
        <w:t>5</w:t>
      </w:r>
      <w:r w:rsidR="00F11FBC">
        <w:rPr>
          <w:sz w:val="24"/>
        </w:rPr>
        <w:t xml:space="preserve"> – Схема для расчета сопротивления генератора</w:t>
      </w:r>
    </w:p>
    <w:p w:rsidR="000E180F" w:rsidRDefault="000E180F" w:rsidP="00182B67">
      <w:pPr>
        <w:pStyle w:val="a8"/>
        <w:ind w:left="709"/>
        <w:jc w:val="center"/>
        <w:rPr>
          <w:sz w:val="24"/>
        </w:rPr>
      </w:pPr>
    </w:p>
    <w:p w:rsidR="00F11FBC" w:rsidRDefault="00FB2BCA" w:rsidP="00FB2BCA">
      <w:pPr>
        <w:pStyle w:val="a8"/>
        <w:ind w:left="0" w:firstLine="709"/>
        <w:rPr>
          <w:lang w:val="en-US"/>
        </w:rPr>
      </w:pPr>
      <w:r>
        <w:t>Для упрощения схемы будем использовать преобразование «треугольник – звезда».</w:t>
      </w:r>
      <w:r w:rsidR="000E180F">
        <w:t xml:space="preserve"> Преобразуемый треугольник содержит резисторы </w:t>
      </w:r>
      <w:r w:rsidR="000E180F" w:rsidRPr="000E180F">
        <w:rPr>
          <w:i/>
          <w:lang w:val="en-US"/>
        </w:rPr>
        <w:t>R</w:t>
      </w:r>
      <w:r w:rsidR="000E180F" w:rsidRPr="000E180F">
        <w:rPr>
          <w:vertAlign w:val="subscript"/>
          <w:lang w:val="en-US"/>
        </w:rPr>
        <w:t>1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4E2B5A">
        <w:rPr>
          <w:vertAlign w:val="subscript"/>
          <w:lang w:val="en-US"/>
        </w:rPr>
        <w:t>5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4E2B5A">
        <w:rPr>
          <w:vertAlign w:val="subscript"/>
          <w:lang w:val="en-US"/>
        </w:rPr>
        <w:t>3</w:t>
      </w:r>
      <w:r w:rsidR="000E180F">
        <w:rPr>
          <w:lang w:val="en-US"/>
        </w:rPr>
        <w:t>.</w:t>
      </w:r>
    </w:p>
    <w:p w:rsidR="004E2B5A" w:rsidRDefault="004E2B5A" w:rsidP="00FB2BCA">
      <w:pPr>
        <w:pStyle w:val="a8"/>
        <w:ind w:left="0" w:firstLine="709"/>
        <w:rPr>
          <w:lang w:val="en-US"/>
        </w:rPr>
      </w:pPr>
    </w:p>
    <w:p w:rsidR="00023CA8" w:rsidRDefault="004E2B5A" w:rsidP="00163FE5">
      <w:pPr>
        <w:pStyle w:val="a8"/>
        <w:ind w:left="0" w:firstLine="709"/>
        <w:jc w:val="center"/>
      </w:pPr>
      <w:r>
        <w:object w:dxaOrig="5640" w:dyaOrig="3480">
          <v:shape id="_x0000_i1045" type="#_x0000_t75" style="width:282pt;height:174pt" o:ole="">
            <v:imagedata r:id="rId48" o:title=""/>
          </v:shape>
          <o:OLEObject Type="Embed" ProgID="Visio.Drawing.15" ShapeID="_x0000_i1045" DrawAspect="Content" ObjectID="_1571177415" r:id="rId49"/>
        </w:object>
      </w:r>
    </w:p>
    <w:p w:rsidR="004E2B5A" w:rsidRDefault="004E2B5A" w:rsidP="00163FE5">
      <w:pPr>
        <w:pStyle w:val="a8"/>
        <w:ind w:left="0" w:firstLine="709"/>
        <w:jc w:val="center"/>
      </w:pPr>
    </w:p>
    <w:p w:rsidR="00163FE5" w:rsidRPr="00CF006C" w:rsidRDefault="00D6317C" w:rsidP="00163FE5">
      <w:pPr>
        <w:pStyle w:val="a8"/>
        <w:ind w:left="0" w:firstLine="709"/>
        <w:jc w:val="center"/>
        <w:rPr>
          <w:sz w:val="24"/>
        </w:rPr>
      </w:pPr>
      <w:r>
        <w:rPr>
          <w:sz w:val="24"/>
        </w:rPr>
        <w:t>Рису</w:t>
      </w:r>
      <w:bookmarkStart w:id="0" w:name="_GoBack"/>
      <w:bookmarkEnd w:id="0"/>
      <w:r w:rsidR="00163FE5" w:rsidRPr="00CF006C">
        <w:rPr>
          <w:sz w:val="24"/>
        </w:rPr>
        <w:t>нок 5 – Преобразованная схема</w:t>
      </w:r>
    </w:p>
    <w:p w:rsidR="00CF006C" w:rsidRDefault="00CF006C" w:rsidP="00163FE5">
      <w:pPr>
        <w:pStyle w:val="a8"/>
        <w:ind w:left="0" w:firstLine="709"/>
        <w:jc w:val="center"/>
      </w:pPr>
    </w:p>
    <w:p w:rsidR="00CF006C" w:rsidRDefault="00CF006C" w:rsidP="00CF006C">
      <w:pPr>
        <w:pStyle w:val="a8"/>
        <w:ind w:left="0" w:firstLine="709"/>
      </w:pPr>
      <w:r>
        <w:t xml:space="preserve">Определим сопротивления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1</w:t>
      </w:r>
      <w:r w:rsidRPr="00CF006C">
        <w:t xml:space="preserve">,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2</w:t>
      </w:r>
      <w:r w:rsidRPr="00CF006C">
        <w:t xml:space="preserve">, </w:t>
      </w:r>
      <w:r w:rsidRPr="00CF006C">
        <w:rPr>
          <w:i/>
          <w:lang w:val="en-US"/>
        </w:rPr>
        <w:t>r</w:t>
      </w:r>
      <w:r w:rsidR="004E2B5A" w:rsidRPr="004E2B5A">
        <w:rPr>
          <w:vertAlign w:val="subscript"/>
        </w:rPr>
        <w:t>3</w:t>
      </w:r>
      <w:r>
        <w:t xml:space="preserve"> по формулам</w:t>
      </w:r>
    </w:p>
    <w:p w:rsidR="00256F08" w:rsidRDefault="00256F08" w:rsidP="00CF006C">
      <w:pPr>
        <w:pStyle w:val="a8"/>
        <w:ind w:left="0" w:firstLine="709"/>
      </w:pPr>
    </w:p>
    <w:p w:rsidR="00CF006C" w:rsidRPr="00B34B78" w:rsidRDefault="00256F08" w:rsidP="00B34B78">
      <w:pPr>
        <w:pStyle w:val="a8"/>
        <w:ind w:left="0" w:firstLine="709"/>
        <w:jc w:val="center"/>
        <w:rPr>
          <w:lang w:val="en-US"/>
        </w:rPr>
      </w:pPr>
      <w:r w:rsidRPr="00B34B78">
        <w:rPr>
          <w:position w:val="-116"/>
        </w:rPr>
        <w:object w:dxaOrig="6320" w:dyaOrig="2420">
          <v:shape id="_x0000_i1046" type="#_x0000_t75" style="width:316.5pt;height:120.75pt" o:ole="">
            <v:imagedata r:id="rId50" o:title=""/>
          </v:shape>
          <o:OLEObject Type="Embed" ProgID="Equation.DSMT4" ShapeID="_x0000_i1046" DrawAspect="Content" ObjectID="_1571177416" r:id="rId51"/>
        </w:object>
      </w:r>
    </w:p>
    <w:p w:rsidR="00256F08" w:rsidRDefault="00256F08" w:rsidP="00CF006C">
      <w:pPr>
        <w:pStyle w:val="a8"/>
        <w:ind w:left="0" w:firstLine="709"/>
      </w:pPr>
    </w:p>
    <w:p w:rsidR="00256F08" w:rsidRDefault="00256F08" w:rsidP="00CF006C">
      <w:pPr>
        <w:pStyle w:val="a8"/>
        <w:ind w:left="0" w:firstLine="709"/>
      </w:pPr>
    </w:p>
    <w:p w:rsidR="00256F08" w:rsidRDefault="00256F08" w:rsidP="00CF006C">
      <w:pPr>
        <w:pStyle w:val="a8"/>
        <w:ind w:left="0" w:firstLine="709"/>
      </w:pPr>
    </w:p>
    <w:p w:rsidR="00256F08" w:rsidRDefault="00256F08" w:rsidP="00CF006C">
      <w:pPr>
        <w:pStyle w:val="a8"/>
        <w:ind w:left="0" w:firstLine="709"/>
      </w:pPr>
    </w:p>
    <w:p w:rsidR="00CF006C" w:rsidRDefault="00BF36DE" w:rsidP="00CF006C">
      <w:pPr>
        <w:pStyle w:val="a8"/>
        <w:ind w:left="0" w:firstLine="709"/>
      </w:pPr>
      <w:r>
        <w:lastRenderedPageBreak/>
        <w:t xml:space="preserve">Внутреннее сопротивление генератора </w:t>
      </w:r>
      <w:r w:rsidRPr="00BF36DE">
        <w:rPr>
          <w:i/>
          <w:lang w:val="en-US"/>
        </w:rPr>
        <w:t>R</w:t>
      </w:r>
      <w:r w:rsidR="00445F3F">
        <w:rPr>
          <w:vertAlign w:val="subscript"/>
        </w:rPr>
        <w:t>вн</w:t>
      </w:r>
      <w:r w:rsidRPr="00BF36DE">
        <w:t xml:space="preserve">, </w:t>
      </w:r>
      <w:r>
        <w:t>Ом, равно</w:t>
      </w:r>
    </w:p>
    <w:p w:rsidR="007E6969" w:rsidRDefault="007E6969" w:rsidP="00CF006C">
      <w:pPr>
        <w:pStyle w:val="a8"/>
        <w:ind w:left="0" w:firstLine="709"/>
      </w:pPr>
    </w:p>
    <w:p w:rsidR="00BF36DE" w:rsidRPr="00BF36DE" w:rsidRDefault="00445F3F" w:rsidP="00CF006C">
      <w:pPr>
        <w:pStyle w:val="a8"/>
        <w:ind w:left="0" w:firstLine="709"/>
      </w:pPr>
      <w:r w:rsidRPr="001E7793">
        <w:rPr>
          <w:position w:val="-72"/>
        </w:rPr>
        <w:object w:dxaOrig="6600" w:dyaOrig="1579">
          <v:shape id="_x0000_i1050" type="#_x0000_t75" style="width:329.25pt;height:78.75pt" o:ole="">
            <v:imagedata r:id="rId52" o:title=""/>
          </v:shape>
          <o:OLEObject Type="Embed" ProgID="Equation.DSMT4" ShapeID="_x0000_i1050" DrawAspect="Content" ObjectID="_1571177417" r:id="rId53"/>
        </w:object>
      </w:r>
      <w:r w:rsidR="00BF36DE">
        <w:t xml:space="preserve"> </w:t>
      </w:r>
    </w:p>
    <w:p w:rsidR="00D02884" w:rsidRDefault="00D02884" w:rsidP="000B3F1F">
      <w:pPr>
        <w:pStyle w:val="a8"/>
        <w:ind w:left="709"/>
      </w:pPr>
    </w:p>
    <w:p w:rsidR="001E7793" w:rsidRDefault="000F7558" w:rsidP="001E7793">
      <w:pPr>
        <w:pStyle w:val="a8"/>
        <w:numPr>
          <w:ilvl w:val="2"/>
          <w:numId w:val="10"/>
        </w:numPr>
        <w:ind w:left="0" w:firstLine="709"/>
      </w:pPr>
      <w:r>
        <w:t>Ток</w:t>
      </w:r>
      <w:r w:rsidR="00EE668F" w:rsidRPr="00EE668F">
        <w:t xml:space="preserve"> </w:t>
      </w:r>
      <w:r w:rsidR="00EE668F">
        <w:t>нагрузки и ток короткого замыкания</w:t>
      </w:r>
      <w:r>
        <w:t xml:space="preserve">, согласно методу эквивалентного </w:t>
      </w:r>
      <w:r w:rsidR="00EE668F">
        <w:t>генератора напряжения, определяю</w:t>
      </w:r>
      <w:r>
        <w:t xml:space="preserve">тся </w:t>
      </w:r>
      <w:r w:rsidR="00EE668F">
        <w:t>следующим образом</w:t>
      </w:r>
    </w:p>
    <w:p w:rsidR="007E6969" w:rsidRDefault="007E6969" w:rsidP="007E6969">
      <w:pPr>
        <w:pStyle w:val="a8"/>
        <w:ind w:left="709"/>
      </w:pPr>
    </w:p>
    <w:p w:rsidR="00FA1E07" w:rsidRDefault="00445F3F" w:rsidP="00644B8A">
      <w:pPr>
        <w:pStyle w:val="a8"/>
        <w:ind w:left="709"/>
        <w:jc w:val="center"/>
      </w:pPr>
      <w:r w:rsidRPr="00CB4616">
        <w:rPr>
          <w:position w:val="-74"/>
        </w:rPr>
        <w:object w:dxaOrig="5120" w:dyaOrig="1620">
          <v:shape id="_x0000_i1052" type="#_x0000_t75" style="width:256.5pt;height:81pt" o:ole="">
            <v:imagedata r:id="rId54" o:title=""/>
          </v:shape>
          <o:OLEObject Type="Embed" ProgID="Equation.DSMT4" ShapeID="_x0000_i1052" DrawAspect="Content" ObjectID="_1571177418" r:id="rId55"/>
        </w:object>
      </w:r>
    </w:p>
    <w:p w:rsidR="007E6969" w:rsidRDefault="007E6969" w:rsidP="00644B8A">
      <w:pPr>
        <w:pStyle w:val="a8"/>
        <w:ind w:left="709"/>
        <w:jc w:val="center"/>
      </w:pPr>
    </w:p>
    <w:p w:rsidR="00D02884" w:rsidRDefault="00E1158A" w:rsidP="00644B8A">
      <w:pPr>
        <w:pStyle w:val="a8"/>
        <w:numPr>
          <w:ilvl w:val="1"/>
          <w:numId w:val="10"/>
        </w:numPr>
        <w:ind w:left="0" w:firstLine="709"/>
      </w:pPr>
      <w:r>
        <w:t>Результаты рассчетных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рассчет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423"/>
        <w:gridCol w:w="423"/>
        <w:gridCol w:w="775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C22810">
        <w:trPr>
          <w:trHeight w:val="437"/>
        </w:trPr>
        <w:tc>
          <w:tcPr>
            <w:tcW w:w="1412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88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328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59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328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423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15</w:t>
            </w:r>
          </w:p>
        </w:tc>
        <w:tc>
          <w:tcPr>
            <w:tcW w:w="423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30</w:t>
            </w: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AA41A6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-6,</w:t>
            </w:r>
            <w:r w:rsidR="004B123C" w:rsidRPr="00C22810">
              <w:rPr>
                <w:szCs w:val="24"/>
                <w:lang w:val="en-US"/>
              </w:rPr>
              <w:t>242</w:t>
            </w: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4B123C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-10,78</w:t>
            </w: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4B123C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-21,952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1,891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0,71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2,601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5,365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2,764</w:t>
            </w:r>
          </w:p>
        </w:tc>
        <w:tc>
          <w:tcPr>
            <w:tcW w:w="776" w:type="dxa"/>
            <w:vAlign w:val="center"/>
          </w:tcPr>
          <w:p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4,655</w:t>
            </w:r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952C6D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15,53</w:t>
            </w: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952C6D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28,8</w:t>
            </w: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F535D9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-5,61</w:t>
            </w: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535D9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-10,35</w:t>
            </w: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535D9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-21,4</w:t>
            </w:r>
          </w:p>
        </w:tc>
        <w:tc>
          <w:tcPr>
            <w:tcW w:w="776" w:type="dxa"/>
            <w:vAlign w:val="center"/>
          </w:tcPr>
          <w:p w:rsidR="001A031F" w:rsidRPr="00C22810" w:rsidRDefault="00F535D9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1,9</w:t>
            </w:r>
          </w:p>
        </w:tc>
        <w:tc>
          <w:tcPr>
            <w:tcW w:w="776" w:type="dxa"/>
            <w:vAlign w:val="center"/>
          </w:tcPr>
          <w:p w:rsidR="001A031F" w:rsidRPr="00C22810" w:rsidRDefault="00F535D9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0,8</w:t>
            </w:r>
          </w:p>
        </w:tc>
        <w:tc>
          <w:tcPr>
            <w:tcW w:w="776" w:type="dxa"/>
            <w:vAlign w:val="center"/>
          </w:tcPr>
          <w:p w:rsidR="001A031F" w:rsidRPr="00C22810" w:rsidRDefault="00F535D9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2,2</w:t>
            </w:r>
          </w:p>
        </w:tc>
        <w:tc>
          <w:tcPr>
            <w:tcW w:w="776" w:type="dxa"/>
            <w:vAlign w:val="center"/>
          </w:tcPr>
          <w:p w:rsidR="001A031F" w:rsidRPr="00C22810" w:rsidRDefault="00F535D9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4,98</w:t>
            </w:r>
          </w:p>
        </w:tc>
        <w:tc>
          <w:tcPr>
            <w:tcW w:w="776" w:type="dxa"/>
            <w:vAlign w:val="center"/>
          </w:tcPr>
          <w:p w:rsidR="001A031F" w:rsidRPr="00C22810" w:rsidRDefault="00952C6D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2,6</w:t>
            </w:r>
          </w:p>
        </w:tc>
        <w:tc>
          <w:tcPr>
            <w:tcW w:w="776" w:type="dxa"/>
            <w:vAlign w:val="center"/>
          </w:tcPr>
          <w:p w:rsidR="001A031F" w:rsidRPr="00C22810" w:rsidRDefault="00952C6D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4,5</w:t>
            </w: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-6,151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0,976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3,539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2,563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-5,61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0,8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3,19</w:t>
            </w:r>
          </w:p>
        </w:tc>
        <w:tc>
          <w:tcPr>
            <w:tcW w:w="1869" w:type="dxa"/>
            <w:vAlign w:val="center"/>
          </w:tcPr>
          <w:p w:rsidR="00BD0BBC" w:rsidRPr="000E424D" w:rsidRDefault="006215A7" w:rsidP="00C22810">
            <w:pPr>
              <w:pStyle w:val="aa"/>
              <w:jc w:val="center"/>
            </w:pPr>
            <w:r w:rsidRPr="000E424D">
              <w:t>2,3</w:t>
            </w:r>
          </w:p>
        </w:tc>
      </w:tr>
    </w:tbl>
    <w:p w:rsidR="00BD0BBC" w:rsidRDefault="00BD0BBC" w:rsidP="00AE67C1">
      <w:pPr>
        <w:spacing w:after="160" w:line="259" w:lineRule="auto"/>
        <w:rPr>
          <w:sz w:val="22"/>
        </w:rPr>
      </w:pPr>
    </w:p>
    <w:p w:rsidR="00785E6B" w:rsidRDefault="00785E6B" w:rsidP="00AE67C1">
      <w:pPr>
        <w:spacing w:after="160" w:line="259" w:lineRule="auto"/>
        <w:rPr>
          <w:sz w:val="22"/>
        </w:rPr>
      </w:pPr>
    </w:p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297" w:type="dxa"/>
        <w:tblLayout w:type="fixed"/>
        <w:tblLook w:val="04A0" w:firstRow="1" w:lastRow="0" w:firstColumn="1" w:lastColumn="0" w:noHBand="0" w:noVBand="1"/>
      </w:tblPr>
      <w:tblGrid>
        <w:gridCol w:w="1134"/>
        <w:gridCol w:w="988"/>
        <w:gridCol w:w="567"/>
        <w:gridCol w:w="1166"/>
        <w:gridCol w:w="907"/>
        <w:gridCol w:w="907"/>
        <w:gridCol w:w="907"/>
        <w:gridCol w:w="1074"/>
        <w:gridCol w:w="850"/>
        <w:gridCol w:w="797"/>
      </w:tblGrid>
      <w:tr w:rsidR="00445F3F" w:rsidTr="0075126B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lastRenderedPageBreak/>
              <w:t>Данные</w:t>
            </w:r>
          </w:p>
        </w:tc>
        <w:tc>
          <w:tcPr>
            <w:tcW w:w="3628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5" w:type="dxa"/>
            <w:gridSpan w:val="5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Опыные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75126B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988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r w:rsidRPr="000B5B8A">
              <w:rPr>
                <w:vertAlign w:val="subscript"/>
              </w:rPr>
              <w:t>н.х.х.</w:t>
            </w:r>
          </w:p>
        </w:tc>
        <w:tc>
          <w:tcPr>
            <w:tcW w:w="56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к.з.</w:t>
            </w:r>
          </w:p>
        </w:tc>
        <w:tc>
          <w:tcPr>
            <w:tcW w:w="1166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r w:rsidRPr="000B5B8A">
              <w:rPr>
                <w:vertAlign w:val="subscript"/>
              </w:rPr>
              <w:t>вн</w:t>
            </w:r>
          </w:p>
        </w:tc>
        <w:tc>
          <w:tcPr>
            <w:tcW w:w="90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5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B42BD7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Расчетные</w:t>
            </w:r>
          </w:p>
        </w:tc>
        <w:tc>
          <w:tcPr>
            <w:tcW w:w="988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20,883</w:t>
            </w:r>
          </w:p>
        </w:tc>
        <w:tc>
          <w:tcPr>
            <w:tcW w:w="567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10</w:t>
            </w:r>
          </w:p>
        </w:tc>
        <w:tc>
          <w:tcPr>
            <w:tcW w:w="1166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2086</w:t>
            </w:r>
          </w:p>
        </w:tc>
        <w:tc>
          <w:tcPr>
            <w:tcW w:w="907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4,655</w:t>
            </w:r>
          </w:p>
        </w:tc>
        <w:tc>
          <w:tcPr>
            <w:tcW w:w="907" w:type="dxa"/>
            <w:vAlign w:val="center"/>
          </w:tcPr>
          <w:p w:rsidR="000D5D77" w:rsidRPr="000200F1" w:rsidRDefault="000D5D77" w:rsidP="0075126B">
            <w:pPr>
              <w:pStyle w:val="aa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</w:p>
        </w:tc>
        <w:tc>
          <w:tcPr>
            <w:tcW w:w="107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</w:p>
        </w:tc>
        <w:tc>
          <w:tcPr>
            <w:tcW w:w="850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</w:p>
        </w:tc>
        <w:tc>
          <w:tcPr>
            <w:tcW w:w="797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</w:p>
        </w:tc>
      </w:tr>
      <w:tr w:rsidR="000B5B8A" w:rsidTr="00B42BD7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988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-20,8</w:t>
            </w:r>
          </w:p>
        </w:tc>
        <w:tc>
          <w:tcPr>
            <w:tcW w:w="56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9,8</w:t>
            </w:r>
          </w:p>
        </w:tc>
        <w:tc>
          <w:tcPr>
            <w:tcW w:w="1166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2122,45</w:t>
            </w: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4,5</w:t>
            </w: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-28,9</w:t>
            </w: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-21,5</w:t>
            </w:r>
          </w:p>
        </w:tc>
        <w:tc>
          <w:tcPr>
            <w:tcW w:w="107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-10,36</w:t>
            </w:r>
          </w:p>
        </w:tc>
        <w:tc>
          <w:tcPr>
            <w:tcW w:w="850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-5,62</w:t>
            </w:r>
          </w:p>
        </w:tc>
        <w:tc>
          <w:tcPr>
            <w:tcW w:w="79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0</w:t>
            </w:r>
          </w:p>
        </w:tc>
      </w:tr>
    </w:tbl>
    <w:p w:rsidR="00543190" w:rsidRDefault="00543190" w:rsidP="00AE67C1">
      <w:pPr>
        <w:spacing w:after="160" w:line="259" w:lineRule="auto"/>
      </w:pPr>
    </w:p>
    <w:p w:rsidR="005A5024" w:rsidRDefault="0088536D" w:rsidP="005A5024">
      <w:pPr>
        <w:spacing w:after="160" w:line="259" w:lineRule="auto"/>
        <w:ind w:firstLine="709"/>
      </w:pPr>
      <w:r>
        <w:t>Потенциальная диаграмма по контуру 3 – 6 – 4 – 2 – 1 – 3 представлена на рисунке 6.</w:t>
      </w:r>
    </w:p>
    <w:p w:rsidR="005A5024" w:rsidRDefault="005A5024" w:rsidP="005A5024">
      <w:pPr>
        <w:spacing w:after="160" w:line="259" w:lineRule="auto"/>
        <w:ind w:firstLine="709"/>
      </w:pPr>
      <w:r>
        <w:rPr>
          <w:noProof/>
        </w:rPr>
        <w:drawing>
          <wp:inline distT="0" distB="0" distL="0" distR="0" wp14:anchorId="58AD6B8E" wp14:editId="04F8A29E">
            <wp:extent cx="4684144" cy="3392459"/>
            <wp:effectExtent l="0" t="0" r="2540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44B861-230A-4FD1-8B83-D7835C9CA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7D7C4E" w:rsidRDefault="007D7C4E" w:rsidP="007D7C4E">
      <w:pPr>
        <w:pStyle w:val="aa"/>
        <w:jc w:val="center"/>
        <w:rPr>
          <w:sz w:val="24"/>
        </w:rPr>
      </w:pPr>
    </w:p>
    <w:p w:rsidR="007D7C4E" w:rsidRDefault="007D7C4E" w:rsidP="007D7C4E">
      <w:pPr>
        <w:pStyle w:val="aa"/>
        <w:jc w:val="center"/>
        <w:rPr>
          <w:sz w:val="24"/>
        </w:rPr>
      </w:pPr>
      <w:r w:rsidRPr="007D7C4E">
        <w:rPr>
          <w:sz w:val="24"/>
        </w:rPr>
        <w:t>Рисунок 6 – Потенциальная диаграмма по контуру 3-6-4-2-1-3</w:t>
      </w:r>
    </w:p>
    <w:p w:rsidR="007D7C4E" w:rsidRDefault="007D7C4E" w:rsidP="007D7C4E">
      <w:pPr>
        <w:ind w:firstLine="709"/>
      </w:pPr>
    </w:p>
    <w:p w:rsidR="00E36C7C" w:rsidRDefault="007D7C4E" w:rsidP="00E36C7C">
      <w:pPr>
        <w:pStyle w:val="a8"/>
        <w:numPr>
          <w:ilvl w:val="0"/>
          <w:numId w:val="10"/>
        </w:numPr>
        <w:rPr>
          <w:b/>
        </w:rPr>
      </w:pPr>
      <w:r w:rsidRPr="00E36C7C">
        <w:rPr>
          <w:b/>
        </w:rPr>
        <w:t>Вывод</w:t>
      </w:r>
    </w:p>
    <w:p w:rsidR="00E36C7C" w:rsidRPr="00E36C7C" w:rsidRDefault="00E36C7C" w:rsidP="00E36C7C">
      <w:pPr>
        <w:rPr>
          <w:b/>
        </w:rPr>
      </w:pPr>
    </w:p>
    <w:p w:rsidR="00E36C7C" w:rsidRPr="003B5BED" w:rsidRDefault="00E36C7C" w:rsidP="00E36C7C">
      <w:pPr>
        <w:ind w:firstLine="709"/>
        <w:jc w:val="both"/>
        <w:rPr>
          <w:szCs w:val="28"/>
        </w:rPr>
      </w:pPr>
      <w:r w:rsidRPr="003B5BED">
        <w:rPr>
          <w:szCs w:val="28"/>
        </w:rPr>
        <w:t xml:space="preserve">В результате выполнения лабораторной работы методом </w:t>
      </w:r>
      <w:r>
        <w:rPr>
          <w:szCs w:val="28"/>
        </w:rPr>
        <w:t>узловых потенциалов и методом эквивалентного генератора</w:t>
      </w:r>
      <w:r w:rsidRPr="003B5BED">
        <w:rPr>
          <w:szCs w:val="28"/>
        </w:rPr>
        <w:t xml:space="preserve"> определены токи в электрической схеме. Экспериментальные результаты совпали с теоретическим расчётом с достаточной точностью. Неполное совпадение результатов обусловлено погрешностью измерения электрических величин: напряжений и токов.</w:t>
      </w:r>
    </w:p>
    <w:p w:rsidR="00E36C7C" w:rsidRPr="00E36C7C" w:rsidRDefault="00E36C7C" w:rsidP="00E36C7C">
      <w:pPr>
        <w:ind w:firstLine="709"/>
        <w:jc w:val="both"/>
        <w:rPr>
          <w:szCs w:val="28"/>
        </w:rPr>
      </w:pPr>
      <w:r w:rsidRPr="003B5BED">
        <w:rPr>
          <w:szCs w:val="28"/>
        </w:rPr>
        <w:t>По экспериментальным данным построена потенциальная диаграмма для внешнего контура электрической схемы.</w:t>
      </w:r>
    </w:p>
    <w:sectPr w:rsidR="00E36C7C" w:rsidRPr="00E36C7C" w:rsidSect="002F2CDF">
      <w:footerReference w:type="even" r:id="rId57"/>
      <w:footerReference w:type="default" r:id="rId58"/>
      <w:footerReference w:type="first" r:id="rId59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FAB" w:rsidRDefault="00975FAB" w:rsidP="0034491A">
      <w:r>
        <w:separator/>
      </w:r>
    </w:p>
  </w:endnote>
  <w:endnote w:type="continuationSeparator" w:id="0">
    <w:p w:rsidR="00975FAB" w:rsidRDefault="00975FAB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676644"/>
      <w:docPartObj>
        <w:docPartGallery w:val="Page Numbers (Bottom of Page)"/>
        <w:docPartUnique/>
      </w:docPartObj>
    </w:sdtPr>
    <w:sdtContent>
      <w:p w:rsidR="006E3BEC" w:rsidRDefault="006E3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E3BEC" w:rsidRDefault="006E3B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89608"/>
      <w:docPartObj>
        <w:docPartGallery w:val="Page Numbers (Bottom of Page)"/>
        <w:docPartUnique/>
      </w:docPartObj>
    </w:sdtPr>
    <w:sdtContent>
      <w:p w:rsidR="006E3BEC" w:rsidRDefault="006E3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7C">
          <w:rPr>
            <w:noProof/>
          </w:rPr>
          <w:t>9</w:t>
        </w:r>
        <w:r>
          <w:fldChar w:fldCharType="end"/>
        </w:r>
      </w:p>
    </w:sdtContent>
  </w:sdt>
  <w:p w:rsidR="006E3BEC" w:rsidRDefault="006E3B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BEC" w:rsidRDefault="006E3BEC">
    <w:pPr>
      <w:pStyle w:val="a5"/>
      <w:jc w:val="right"/>
    </w:pPr>
  </w:p>
  <w:p w:rsidR="006E3BEC" w:rsidRDefault="006E3B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FAB" w:rsidRDefault="00975FAB" w:rsidP="0034491A">
      <w:r>
        <w:separator/>
      </w:r>
    </w:p>
  </w:footnote>
  <w:footnote w:type="continuationSeparator" w:id="0">
    <w:p w:rsidR="00975FAB" w:rsidRDefault="00975FAB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43"/>
    <w:rsid w:val="00003274"/>
    <w:rsid w:val="00014D42"/>
    <w:rsid w:val="00015486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64350"/>
    <w:rsid w:val="00064B08"/>
    <w:rsid w:val="00077C32"/>
    <w:rsid w:val="00080226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D17E0"/>
    <w:rsid w:val="000D2CB0"/>
    <w:rsid w:val="000D453B"/>
    <w:rsid w:val="000D53D7"/>
    <w:rsid w:val="000D5D77"/>
    <w:rsid w:val="000E1021"/>
    <w:rsid w:val="000E180F"/>
    <w:rsid w:val="000E424D"/>
    <w:rsid w:val="000E6452"/>
    <w:rsid w:val="000F1078"/>
    <w:rsid w:val="000F6EEB"/>
    <w:rsid w:val="000F7558"/>
    <w:rsid w:val="00103F85"/>
    <w:rsid w:val="0010627E"/>
    <w:rsid w:val="00110C97"/>
    <w:rsid w:val="001122D9"/>
    <w:rsid w:val="001165EB"/>
    <w:rsid w:val="0013205C"/>
    <w:rsid w:val="001342E3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6C83"/>
    <w:rsid w:val="0019124D"/>
    <w:rsid w:val="00192245"/>
    <w:rsid w:val="00196989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E147D"/>
    <w:rsid w:val="001E7793"/>
    <w:rsid w:val="001F4D07"/>
    <w:rsid w:val="00200A2A"/>
    <w:rsid w:val="002018A6"/>
    <w:rsid w:val="00206D5A"/>
    <w:rsid w:val="002137CE"/>
    <w:rsid w:val="002216A5"/>
    <w:rsid w:val="00223582"/>
    <w:rsid w:val="0022452E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85C6F"/>
    <w:rsid w:val="00287592"/>
    <w:rsid w:val="00292C25"/>
    <w:rsid w:val="002A13D2"/>
    <w:rsid w:val="002A4D78"/>
    <w:rsid w:val="002A6DB9"/>
    <w:rsid w:val="002B2253"/>
    <w:rsid w:val="002B6C6C"/>
    <w:rsid w:val="002C1D46"/>
    <w:rsid w:val="002C22A0"/>
    <w:rsid w:val="002C4B34"/>
    <w:rsid w:val="002D0C90"/>
    <w:rsid w:val="002D79D1"/>
    <w:rsid w:val="002E01C3"/>
    <w:rsid w:val="002E6B1F"/>
    <w:rsid w:val="002F016C"/>
    <w:rsid w:val="002F1A47"/>
    <w:rsid w:val="002F23CF"/>
    <w:rsid w:val="002F2CDF"/>
    <w:rsid w:val="002F673D"/>
    <w:rsid w:val="002F6DB9"/>
    <w:rsid w:val="00313FFF"/>
    <w:rsid w:val="003146EE"/>
    <w:rsid w:val="003345E4"/>
    <w:rsid w:val="00336B05"/>
    <w:rsid w:val="0034491A"/>
    <w:rsid w:val="00346643"/>
    <w:rsid w:val="003471A8"/>
    <w:rsid w:val="003512B8"/>
    <w:rsid w:val="003519A8"/>
    <w:rsid w:val="00351BA8"/>
    <w:rsid w:val="00355E71"/>
    <w:rsid w:val="00366B62"/>
    <w:rsid w:val="00370879"/>
    <w:rsid w:val="003726CE"/>
    <w:rsid w:val="00376A6C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A55"/>
    <w:rsid w:val="003F2D14"/>
    <w:rsid w:val="003F39AA"/>
    <w:rsid w:val="004031A9"/>
    <w:rsid w:val="00403BD7"/>
    <w:rsid w:val="0041371F"/>
    <w:rsid w:val="00414138"/>
    <w:rsid w:val="004143D5"/>
    <w:rsid w:val="00415AB2"/>
    <w:rsid w:val="00421C8C"/>
    <w:rsid w:val="00424295"/>
    <w:rsid w:val="00426013"/>
    <w:rsid w:val="004321BD"/>
    <w:rsid w:val="004321DC"/>
    <w:rsid w:val="0043377F"/>
    <w:rsid w:val="0043737E"/>
    <w:rsid w:val="00441B43"/>
    <w:rsid w:val="0044361B"/>
    <w:rsid w:val="00445F3F"/>
    <w:rsid w:val="00450559"/>
    <w:rsid w:val="00452D03"/>
    <w:rsid w:val="00457A62"/>
    <w:rsid w:val="00474F7F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B123C"/>
    <w:rsid w:val="004B1A07"/>
    <w:rsid w:val="004B64D5"/>
    <w:rsid w:val="004C2517"/>
    <w:rsid w:val="004C26D3"/>
    <w:rsid w:val="004C3426"/>
    <w:rsid w:val="004D11F0"/>
    <w:rsid w:val="004E1312"/>
    <w:rsid w:val="004E2B5A"/>
    <w:rsid w:val="004F34E1"/>
    <w:rsid w:val="004F5080"/>
    <w:rsid w:val="004F71C8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8647E"/>
    <w:rsid w:val="00596555"/>
    <w:rsid w:val="005976EC"/>
    <w:rsid w:val="005A5024"/>
    <w:rsid w:val="005A7DF9"/>
    <w:rsid w:val="005B3F32"/>
    <w:rsid w:val="005C4717"/>
    <w:rsid w:val="005C596B"/>
    <w:rsid w:val="005D2515"/>
    <w:rsid w:val="005D491F"/>
    <w:rsid w:val="005D7761"/>
    <w:rsid w:val="005E08B8"/>
    <w:rsid w:val="005E3F81"/>
    <w:rsid w:val="00605B7A"/>
    <w:rsid w:val="00611599"/>
    <w:rsid w:val="0061659A"/>
    <w:rsid w:val="00616D8A"/>
    <w:rsid w:val="006215A7"/>
    <w:rsid w:val="006234E8"/>
    <w:rsid w:val="0062605D"/>
    <w:rsid w:val="00626F0E"/>
    <w:rsid w:val="0063126E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7530"/>
    <w:rsid w:val="006D0266"/>
    <w:rsid w:val="006D0C45"/>
    <w:rsid w:val="006D3B7E"/>
    <w:rsid w:val="006D42CF"/>
    <w:rsid w:val="006D5E00"/>
    <w:rsid w:val="006E07E2"/>
    <w:rsid w:val="006E32F2"/>
    <w:rsid w:val="006E3BEC"/>
    <w:rsid w:val="006E76E4"/>
    <w:rsid w:val="006F1489"/>
    <w:rsid w:val="0070080C"/>
    <w:rsid w:val="00700883"/>
    <w:rsid w:val="0070099E"/>
    <w:rsid w:val="007018BB"/>
    <w:rsid w:val="00723D2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46A9"/>
    <w:rsid w:val="00764AF2"/>
    <w:rsid w:val="00766DA4"/>
    <w:rsid w:val="007760D8"/>
    <w:rsid w:val="0077777A"/>
    <w:rsid w:val="00785E6B"/>
    <w:rsid w:val="00786BB9"/>
    <w:rsid w:val="0079075A"/>
    <w:rsid w:val="00790808"/>
    <w:rsid w:val="007918C0"/>
    <w:rsid w:val="00795A53"/>
    <w:rsid w:val="007A0790"/>
    <w:rsid w:val="007A0B5E"/>
    <w:rsid w:val="007A0F39"/>
    <w:rsid w:val="007A735E"/>
    <w:rsid w:val="007B159F"/>
    <w:rsid w:val="007B581C"/>
    <w:rsid w:val="007B59BC"/>
    <w:rsid w:val="007C3690"/>
    <w:rsid w:val="007C626F"/>
    <w:rsid w:val="007D1E30"/>
    <w:rsid w:val="007D5296"/>
    <w:rsid w:val="007D7C4E"/>
    <w:rsid w:val="007E6969"/>
    <w:rsid w:val="007E6F90"/>
    <w:rsid w:val="007F0166"/>
    <w:rsid w:val="007F0F2E"/>
    <w:rsid w:val="007F4F77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B027F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900E66"/>
    <w:rsid w:val="00910D8B"/>
    <w:rsid w:val="009120FA"/>
    <w:rsid w:val="00917123"/>
    <w:rsid w:val="0092593C"/>
    <w:rsid w:val="0092610F"/>
    <w:rsid w:val="00927C8D"/>
    <w:rsid w:val="0093056C"/>
    <w:rsid w:val="00935FBC"/>
    <w:rsid w:val="00952C6D"/>
    <w:rsid w:val="00970458"/>
    <w:rsid w:val="00975FAB"/>
    <w:rsid w:val="00977742"/>
    <w:rsid w:val="009803F9"/>
    <w:rsid w:val="009842E8"/>
    <w:rsid w:val="00984D87"/>
    <w:rsid w:val="00984EE3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E0EE9"/>
    <w:rsid w:val="009E724C"/>
    <w:rsid w:val="009F141E"/>
    <w:rsid w:val="009F2948"/>
    <w:rsid w:val="009F40E0"/>
    <w:rsid w:val="00A042C4"/>
    <w:rsid w:val="00A069A6"/>
    <w:rsid w:val="00A11967"/>
    <w:rsid w:val="00A1248D"/>
    <w:rsid w:val="00A20A8E"/>
    <w:rsid w:val="00A21E0D"/>
    <w:rsid w:val="00A2229B"/>
    <w:rsid w:val="00A23E42"/>
    <w:rsid w:val="00A26726"/>
    <w:rsid w:val="00A32E0C"/>
    <w:rsid w:val="00A356F4"/>
    <w:rsid w:val="00A6236E"/>
    <w:rsid w:val="00A6482E"/>
    <w:rsid w:val="00A721F2"/>
    <w:rsid w:val="00A73AE0"/>
    <w:rsid w:val="00A84FCE"/>
    <w:rsid w:val="00A9649E"/>
    <w:rsid w:val="00A97317"/>
    <w:rsid w:val="00AA200E"/>
    <w:rsid w:val="00AA2E0F"/>
    <w:rsid w:val="00AA41A6"/>
    <w:rsid w:val="00AB03D7"/>
    <w:rsid w:val="00AB0D19"/>
    <w:rsid w:val="00AB1000"/>
    <w:rsid w:val="00AB7222"/>
    <w:rsid w:val="00AC3224"/>
    <w:rsid w:val="00AC5C04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50EA"/>
    <w:rsid w:val="00B254CA"/>
    <w:rsid w:val="00B27395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7C26"/>
    <w:rsid w:val="00B749A0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5B8C"/>
    <w:rsid w:val="00C81B38"/>
    <w:rsid w:val="00C83ED6"/>
    <w:rsid w:val="00C84EB8"/>
    <w:rsid w:val="00C86039"/>
    <w:rsid w:val="00C875FF"/>
    <w:rsid w:val="00C92335"/>
    <w:rsid w:val="00C964E6"/>
    <w:rsid w:val="00CA3AF2"/>
    <w:rsid w:val="00CB4616"/>
    <w:rsid w:val="00CC1D33"/>
    <w:rsid w:val="00CC5DE5"/>
    <w:rsid w:val="00CD098C"/>
    <w:rsid w:val="00CD2F1D"/>
    <w:rsid w:val="00CD64F6"/>
    <w:rsid w:val="00CD6DA1"/>
    <w:rsid w:val="00CE1BE1"/>
    <w:rsid w:val="00CE58AC"/>
    <w:rsid w:val="00CF006C"/>
    <w:rsid w:val="00CF7273"/>
    <w:rsid w:val="00D01CB1"/>
    <w:rsid w:val="00D0227A"/>
    <w:rsid w:val="00D02884"/>
    <w:rsid w:val="00D16124"/>
    <w:rsid w:val="00D16E72"/>
    <w:rsid w:val="00D32F37"/>
    <w:rsid w:val="00D3419C"/>
    <w:rsid w:val="00D362DB"/>
    <w:rsid w:val="00D42110"/>
    <w:rsid w:val="00D45802"/>
    <w:rsid w:val="00D5601E"/>
    <w:rsid w:val="00D5791A"/>
    <w:rsid w:val="00D6317C"/>
    <w:rsid w:val="00D63BC2"/>
    <w:rsid w:val="00D67F08"/>
    <w:rsid w:val="00D701C6"/>
    <w:rsid w:val="00D90B45"/>
    <w:rsid w:val="00D90BF5"/>
    <w:rsid w:val="00D92B9B"/>
    <w:rsid w:val="00D92D41"/>
    <w:rsid w:val="00D95E9B"/>
    <w:rsid w:val="00DA0D29"/>
    <w:rsid w:val="00DA2486"/>
    <w:rsid w:val="00DA699F"/>
    <w:rsid w:val="00DB09DE"/>
    <w:rsid w:val="00DB12F2"/>
    <w:rsid w:val="00DC6318"/>
    <w:rsid w:val="00DF1C97"/>
    <w:rsid w:val="00DF1E81"/>
    <w:rsid w:val="00DF4A90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5249"/>
    <w:rsid w:val="00E25927"/>
    <w:rsid w:val="00E26C43"/>
    <w:rsid w:val="00E30345"/>
    <w:rsid w:val="00E32167"/>
    <w:rsid w:val="00E32482"/>
    <w:rsid w:val="00E36C7C"/>
    <w:rsid w:val="00E43CA5"/>
    <w:rsid w:val="00E478FD"/>
    <w:rsid w:val="00E61B2C"/>
    <w:rsid w:val="00E74536"/>
    <w:rsid w:val="00E80417"/>
    <w:rsid w:val="00E83AA9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7229"/>
    <w:rsid w:val="00F00391"/>
    <w:rsid w:val="00F01D32"/>
    <w:rsid w:val="00F10328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3604"/>
    <w:rsid w:val="00F479C0"/>
    <w:rsid w:val="00F535D9"/>
    <w:rsid w:val="00F5557D"/>
    <w:rsid w:val="00F61651"/>
    <w:rsid w:val="00F64855"/>
    <w:rsid w:val="00F700F9"/>
    <w:rsid w:val="00F77DFC"/>
    <w:rsid w:val="00F828EB"/>
    <w:rsid w:val="00F87A1B"/>
    <w:rsid w:val="00F905BE"/>
    <w:rsid w:val="00F9200E"/>
    <w:rsid w:val="00F9215E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00D2"/>
  <w14:defaultImageDpi w14:val="32767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package" Target="embeddings/Microsoft_Visio_Drawing4.vsdx"/><Relationship Id="rId50" Type="http://schemas.openxmlformats.org/officeDocument/2006/relationships/image" Target="media/image22.wmf"/><Relationship Id="rId55" Type="http://schemas.openxmlformats.org/officeDocument/2006/relationships/oleObject" Target="embeddings/oleObject1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7.bin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7.bin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12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1.emf"/><Relationship Id="rId56" Type="http://schemas.openxmlformats.org/officeDocument/2006/relationships/chart" Target="charts/chart1.xml"/><Relationship Id="rId8" Type="http://schemas.openxmlformats.org/officeDocument/2006/relationships/image" Target="media/image1.emf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package" Target="embeddings/Microsoft_Visio_Drawing2.vsdx"/><Relationship Id="rId33" Type="http://schemas.openxmlformats.org/officeDocument/2006/relationships/oleObject" Target="embeddings/oleObject9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footer" Target="foot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package" Target="embeddings/Microsoft_Visio_Drawing5.vsdx"/><Relationship Id="rId57" Type="http://schemas.openxmlformats.org/officeDocument/2006/relationships/footer" Target="footer1.xml"/><Relationship Id="rId10" Type="http://schemas.openxmlformats.org/officeDocument/2006/relationships/image" Target="media/image2.emf"/><Relationship Id="rId31" Type="http://schemas.openxmlformats.org/officeDocument/2006/relationships/oleObject" Target="embeddings/oleObject8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Лист1!$H$5:$H$10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1500</c:v>
                </c:pt>
                <c:pt idx="3">
                  <c:v>3900</c:v>
                </c:pt>
                <c:pt idx="4">
                  <c:v>6300</c:v>
                </c:pt>
                <c:pt idx="5">
                  <c:v>8700</c:v>
                </c:pt>
              </c:numCache>
            </c:numRef>
          </c:xVal>
          <c:yVal>
            <c:numRef>
              <c:f>Лист1!$G$5:$G$10</c:f>
              <c:numCache>
                <c:formatCode>General</c:formatCode>
                <c:ptCount val="6"/>
                <c:pt idx="0">
                  <c:v>0</c:v>
                </c:pt>
                <c:pt idx="1">
                  <c:v>-28.9</c:v>
                </c:pt>
                <c:pt idx="2">
                  <c:v>-21.5</c:v>
                </c:pt>
                <c:pt idx="3">
                  <c:v>-10.36</c:v>
                </c:pt>
                <c:pt idx="4">
                  <c:v>-5.62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6D-42F0-B595-742C88711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887616"/>
        <c:axId val="1135899056"/>
      </c:scatterChart>
      <c:valAx>
        <c:axId val="1039887616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high"/>
        <c:spPr>
          <a:noFill/>
          <a:ln w="6350" cap="flat" cmpd="sng" algn="ctr">
            <a:solidFill>
              <a:schemeClr val="tx1"/>
            </a:solidFill>
            <a:round/>
            <a:headEnd type="none"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35899056"/>
        <c:crosses val="autoZero"/>
        <c:crossBetween val="midCat"/>
      </c:valAx>
      <c:valAx>
        <c:axId val="113589905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3988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0.89039</cdr:x>
      <cdr:y>0.07913</cdr:y>
    </cdr:from>
    <cdr:to>
      <cdr:x>0.93949</cdr:x>
      <cdr:y>0.14443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B71C293-8160-465E-97CB-43F935932EB3}"/>
            </a:ext>
          </a:extLst>
        </cdr:cNvPr>
        <cdr:cNvSpPr txBox="1"/>
      </cdr:nvSpPr>
      <cdr:spPr>
        <a:xfrm xmlns:a="http://schemas.openxmlformats.org/drawingml/2006/main">
          <a:off x="4170395" y="268408"/>
          <a:ext cx="229972" cy="2215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</a:p>
      </cdr:txBody>
    </cdr:sp>
  </cdr:relSizeAnchor>
  <cdr:relSizeAnchor xmlns:cdr="http://schemas.openxmlformats.org/drawingml/2006/chartDrawing">
    <cdr:from>
      <cdr:x>0.07514</cdr:x>
      <cdr:y>0.08758</cdr:y>
    </cdr:from>
    <cdr:to>
      <cdr:x>0.19692</cdr:x>
      <cdr:y>0.10518</cdr:y>
    </cdr:to>
    <cdr:sp macro="" textlink="">
      <cdr:nvSpPr>
        <cdr:cNvPr id="3" name="Левая фигурная скобка 2">
          <a:extLst xmlns:a="http://schemas.openxmlformats.org/drawingml/2006/main">
            <a:ext uri="{FF2B5EF4-FFF2-40B4-BE49-F238E27FC236}">
              <a16:creationId xmlns:a16="http://schemas.microsoft.com/office/drawing/2014/main" id="{75090D68-E304-417B-97A1-6D828D28938B}"/>
            </a:ext>
          </a:extLst>
        </cdr:cNvPr>
        <cdr:cNvSpPr/>
      </cdr:nvSpPr>
      <cdr:spPr>
        <a:xfrm xmlns:a="http://schemas.openxmlformats.org/drawingml/2006/main" rot="16200000">
          <a:off x="607277" y="41721"/>
          <a:ext cx="59695" cy="570409"/>
        </a:xfrm>
        <a:prstGeom xmlns:a="http://schemas.openxmlformats.org/drawingml/2006/main" prst="leftBrace">
          <a:avLst>
            <a:gd name="adj1" fmla="val 94947"/>
            <a:gd name="adj2" fmla="val 50000"/>
          </a:avLst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0.20048</cdr:x>
      <cdr:y>0.08763</cdr:y>
    </cdr:from>
    <cdr:to>
      <cdr:x>0.40287</cdr:x>
      <cdr:y>0.10284</cdr:y>
    </cdr:to>
    <cdr:sp macro="" textlink="">
      <cdr:nvSpPr>
        <cdr:cNvPr id="4" name="Левая фигурная скобка 3">
          <a:extLst xmlns:a="http://schemas.openxmlformats.org/drawingml/2006/main">
            <a:ext uri="{FF2B5EF4-FFF2-40B4-BE49-F238E27FC236}">
              <a16:creationId xmlns:a16="http://schemas.microsoft.com/office/drawing/2014/main" id="{588BAFBD-2B42-4EC4-8E69-111AC1EE3291}"/>
            </a:ext>
          </a:extLst>
        </cdr:cNvPr>
        <cdr:cNvSpPr/>
      </cdr:nvSpPr>
      <cdr:spPr>
        <a:xfrm xmlns:a="http://schemas.openxmlformats.org/drawingml/2006/main" rot="16200000">
          <a:off x="1387165" y="-150934"/>
          <a:ext cx="51599" cy="947960"/>
        </a:xfrm>
        <a:prstGeom xmlns:a="http://schemas.openxmlformats.org/drawingml/2006/main" prst="leftBrace">
          <a:avLst>
            <a:gd name="adj1" fmla="val 94947"/>
            <a:gd name="adj2" fmla="val 50000"/>
          </a:avLst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0.40618</cdr:x>
      <cdr:y>0.08763</cdr:y>
    </cdr:from>
    <cdr:to>
      <cdr:x>0.61323</cdr:x>
      <cdr:y>0.10283</cdr:y>
    </cdr:to>
    <cdr:sp macro="" textlink="">
      <cdr:nvSpPr>
        <cdr:cNvPr id="5" name="Левая фигурная скобка 4">
          <a:extLst xmlns:a="http://schemas.openxmlformats.org/drawingml/2006/main">
            <a:ext uri="{FF2B5EF4-FFF2-40B4-BE49-F238E27FC236}">
              <a16:creationId xmlns:a16="http://schemas.microsoft.com/office/drawing/2014/main" id="{588BAFBD-2B42-4EC4-8E69-111AC1EE3291}"/>
            </a:ext>
          </a:extLst>
        </cdr:cNvPr>
        <cdr:cNvSpPr/>
      </cdr:nvSpPr>
      <cdr:spPr>
        <a:xfrm xmlns:a="http://schemas.openxmlformats.org/drawingml/2006/main" rot="16200000">
          <a:off x="2361564" y="-161860"/>
          <a:ext cx="51561" cy="969773"/>
        </a:xfrm>
        <a:prstGeom xmlns:a="http://schemas.openxmlformats.org/drawingml/2006/main" prst="leftBrace">
          <a:avLst>
            <a:gd name="adj1" fmla="val 94947"/>
            <a:gd name="adj2" fmla="val 50000"/>
          </a:avLst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0.61776</cdr:x>
      <cdr:y>0.08716</cdr:y>
    </cdr:from>
    <cdr:to>
      <cdr:x>0.82629</cdr:x>
      <cdr:y>0.10508</cdr:y>
    </cdr:to>
    <cdr:sp macro="" textlink="">
      <cdr:nvSpPr>
        <cdr:cNvPr id="6" name="Левая фигурная скобка 5">
          <a:extLst xmlns:a="http://schemas.openxmlformats.org/drawingml/2006/main">
            <a:ext uri="{FF2B5EF4-FFF2-40B4-BE49-F238E27FC236}">
              <a16:creationId xmlns:a16="http://schemas.microsoft.com/office/drawing/2014/main" id="{588BAFBD-2B42-4EC4-8E69-111AC1EE3291}"/>
            </a:ext>
          </a:extLst>
        </cdr:cNvPr>
        <cdr:cNvSpPr/>
      </cdr:nvSpPr>
      <cdr:spPr>
        <a:xfrm xmlns:a="http://schemas.openxmlformats.org/drawingml/2006/main" rot="16200000">
          <a:off x="3351392" y="-162299"/>
          <a:ext cx="60790" cy="976730"/>
        </a:xfrm>
        <a:prstGeom xmlns:a="http://schemas.openxmlformats.org/drawingml/2006/main" prst="leftBrace">
          <a:avLst>
            <a:gd name="adj1" fmla="val 94947"/>
            <a:gd name="adj2" fmla="val 50000"/>
          </a:avLst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0.10595</cdr:x>
      <cdr:y>0.09673</cdr:y>
    </cdr:from>
    <cdr:to>
      <cdr:x>0.15505</cdr:x>
      <cdr:y>0.16203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898E9F92-D0E7-493B-A7D7-88228E39F740}"/>
            </a:ext>
          </a:extLst>
        </cdr:cNvPr>
        <cdr:cNvSpPr txBox="1"/>
      </cdr:nvSpPr>
      <cdr:spPr>
        <a:xfrm xmlns:a="http://schemas.openxmlformats.org/drawingml/2006/main">
          <a:off x="496222" y="328112"/>
          <a:ext cx="229973" cy="2215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0.27114</cdr:x>
      <cdr:y>0.09271</cdr:y>
    </cdr:from>
    <cdr:to>
      <cdr:x>0.32025</cdr:x>
      <cdr:y>0.15801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09197C18-15CE-4BDC-9FAD-FE38A66E170C}"/>
            </a:ext>
          </a:extLst>
        </cdr:cNvPr>
        <cdr:cNvSpPr txBox="1"/>
      </cdr:nvSpPr>
      <cdr:spPr>
        <a:xfrm xmlns:a="http://schemas.openxmlformats.org/drawingml/2006/main">
          <a:off x="1269936" y="314473"/>
          <a:ext cx="230020" cy="2215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6</a:t>
          </a:r>
        </a:p>
      </cdr:txBody>
    </cdr:sp>
  </cdr:relSizeAnchor>
  <cdr:relSizeAnchor xmlns:cdr="http://schemas.openxmlformats.org/drawingml/2006/chartDrawing">
    <cdr:from>
      <cdr:x>0.47918</cdr:x>
      <cdr:y>0.09193</cdr:y>
    </cdr:from>
    <cdr:to>
      <cdr:x>0.52828</cdr:x>
      <cdr:y>0.15723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09197C18-15CE-4BDC-9FAD-FE38A66E170C}"/>
            </a:ext>
          </a:extLst>
        </cdr:cNvPr>
        <cdr:cNvSpPr txBox="1"/>
      </cdr:nvSpPr>
      <cdr:spPr>
        <a:xfrm xmlns:a="http://schemas.openxmlformats.org/drawingml/2006/main">
          <a:off x="2244341" y="311830"/>
          <a:ext cx="229973" cy="2215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0.67145</cdr:x>
      <cdr:y>0.08245</cdr:y>
    </cdr:from>
    <cdr:to>
      <cdr:x>0.72055</cdr:x>
      <cdr:y>0.14774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09197C18-15CE-4BDC-9FAD-FE38A66E170C}"/>
            </a:ext>
          </a:extLst>
        </cdr:cNvPr>
        <cdr:cNvSpPr txBox="1"/>
      </cdr:nvSpPr>
      <cdr:spPr>
        <a:xfrm xmlns:a="http://schemas.openxmlformats.org/drawingml/2006/main">
          <a:off x="3144900" y="279669"/>
          <a:ext cx="229973" cy="2214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0.52799</cdr:x>
      <cdr:y>0.49334</cdr:y>
    </cdr:from>
    <cdr:to>
      <cdr:x>0.5771</cdr:x>
      <cdr:y>0.55093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09197C18-15CE-4BDC-9FAD-FE38A66E170C}"/>
            </a:ext>
          </a:extLst>
        </cdr:cNvPr>
        <cdr:cNvSpPr txBox="1"/>
      </cdr:nvSpPr>
      <cdr:spPr>
        <a:xfrm xmlns:a="http://schemas.openxmlformats.org/drawingml/2006/main">
          <a:off x="3078534" y="2083340"/>
          <a:ext cx="286300" cy="2431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 sz="1400" baseline="-250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0.60724</cdr:x>
      <cdr:y>0.2102</cdr:y>
    </cdr:from>
    <cdr:to>
      <cdr:x>0.65136</cdr:x>
      <cdr:y>0.26736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09197C18-15CE-4BDC-9FAD-FE38A66E170C}"/>
            </a:ext>
          </a:extLst>
        </cdr:cNvPr>
        <cdr:cNvSpPr txBox="1"/>
      </cdr:nvSpPr>
      <cdr:spPr>
        <a:xfrm xmlns:a="http://schemas.openxmlformats.org/drawingml/2006/main">
          <a:off x="3540599" y="887648"/>
          <a:ext cx="257242" cy="2414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0.81005</cdr:x>
      <cdr:y>0.07554</cdr:y>
    </cdr:from>
    <cdr:to>
      <cdr:x>0.85417</cdr:x>
      <cdr:y>0.13271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BDDED878-88F2-4728-83A8-1C6AEADF1B31}"/>
            </a:ext>
          </a:extLst>
        </cdr:cNvPr>
        <cdr:cNvSpPr txBox="1"/>
      </cdr:nvSpPr>
      <cdr:spPr>
        <a:xfrm xmlns:a="http://schemas.openxmlformats.org/drawingml/2006/main">
          <a:off x="3794097" y="256230"/>
          <a:ext cx="206648" cy="1939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0.39661</cdr:x>
      <cdr:y>0.32589</cdr:y>
    </cdr:from>
    <cdr:to>
      <cdr:x>0.44073</cdr:x>
      <cdr:y>0.38305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BDDED878-88F2-4728-83A8-1C6AEADF1B31}"/>
            </a:ext>
          </a:extLst>
        </cdr:cNvPr>
        <cdr:cNvSpPr txBox="1"/>
      </cdr:nvSpPr>
      <cdr:spPr>
        <a:xfrm xmlns:a="http://schemas.openxmlformats.org/drawingml/2006/main">
          <a:off x="2312481" y="1376193"/>
          <a:ext cx="257242" cy="2414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0.1825</cdr:x>
      <cdr:y>0.62055</cdr:y>
    </cdr:from>
    <cdr:to>
      <cdr:x>0.22662</cdr:x>
      <cdr:y>0.67771</cdr:y>
    </cdr:to>
    <cdr:sp macro="" textlink="">
      <cdr:nvSpPr>
        <cdr:cNvPr id="15" name="TextBox 1">
          <a:extLst xmlns:a="http://schemas.openxmlformats.org/drawingml/2006/main">
            <a:ext uri="{FF2B5EF4-FFF2-40B4-BE49-F238E27FC236}">
              <a16:creationId xmlns:a16="http://schemas.microsoft.com/office/drawing/2014/main" id="{BDDED878-88F2-4728-83A8-1C6AEADF1B31}"/>
            </a:ext>
          </a:extLst>
        </cdr:cNvPr>
        <cdr:cNvSpPr txBox="1"/>
      </cdr:nvSpPr>
      <cdr:spPr>
        <a:xfrm xmlns:a="http://schemas.openxmlformats.org/drawingml/2006/main">
          <a:off x="1064098" y="2620523"/>
          <a:ext cx="257242" cy="2414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0.05807</cdr:x>
      <cdr:y>0.78659</cdr:y>
    </cdr:from>
    <cdr:to>
      <cdr:x>0.10219</cdr:x>
      <cdr:y>0.84376</cdr:y>
    </cdr:to>
    <cdr:sp macro="" textlink="">
      <cdr:nvSpPr>
        <cdr:cNvPr id="16" name="TextBox 1">
          <a:extLst xmlns:a="http://schemas.openxmlformats.org/drawingml/2006/main">
            <a:ext uri="{FF2B5EF4-FFF2-40B4-BE49-F238E27FC236}">
              <a16:creationId xmlns:a16="http://schemas.microsoft.com/office/drawing/2014/main" id="{BDDED878-88F2-4728-83A8-1C6AEADF1B31}"/>
            </a:ext>
          </a:extLst>
        </cdr:cNvPr>
        <cdr:cNvSpPr txBox="1"/>
      </cdr:nvSpPr>
      <cdr:spPr>
        <a:xfrm xmlns:a="http://schemas.openxmlformats.org/drawingml/2006/main">
          <a:off x="338576" y="3321726"/>
          <a:ext cx="257242" cy="2414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</a:rPr>
            <a:t>6</a:t>
          </a:r>
        </a:p>
      </cdr:txBody>
    </cdr:sp>
  </cdr:relSizeAnchor>
  <cdr:relSizeAnchor xmlns:cdr="http://schemas.openxmlformats.org/drawingml/2006/chartDrawing">
    <cdr:from>
      <cdr:x>0.07016</cdr:x>
      <cdr:y>0.08258</cdr:y>
    </cdr:from>
    <cdr:to>
      <cdr:x>0.07053</cdr:x>
      <cdr:y>0.80307</cdr:y>
    </cdr:to>
    <cdr:cxnSp macro="">
      <cdr:nvCxnSpPr>
        <cdr:cNvPr id="18" name="Прямая соединительная линия 17">
          <a:extLst xmlns:a="http://schemas.openxmlformats.org/drawingml/2006/main">
            <a:ext uri="{FF2B5EF4-FFF2-40B4-BE49-F238E27FC236}">
              <a16:creationId xmlns:a16="http://schemas.microsoft.com/office/drawing/2014/main" id="{0007875F-1C7A-4147-8EC3-636BE039566F}"/>
            </a:ext>
          </a:extLst>
        </cdr:cNvPr>
        <cdr:cNvCxnSpPr/>
      </cdr:nvCxnSpPr>
      <cdr:spPr>
        <a:xfrm xmlns:a="http://schemas.openxmlformats.org/drawingml/2006/main" flipH="1">
          <a:off x="328612" y="280134"/>
          <a:ext cx="1735" cy="2444016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0.06109</cdr:x>
      <cdr:y>0.87904</cdr:y>
    </cdr:from>
    <cdr:to>
      <cdr:x>0.1073</cdr:x>
      <cdr:y>0.94497</cdr:y>
    </cdr:to>
    <cdr:sp macro="" textlink="">
      <cdr:nvSpPr>
        <cdr:cNvPr id="19" name="TextBox 18">
          <a:extLst xmlns:a="http://schemas.openxmlformats.org/drawingml/2006/main">
            <a:ext uri="{FF2B5EF4-FFF2-40B4-BE49-F238E27FC236}">
              <a16:creationId xmlns:a16="http://schemas.microsoft.com/office/drawing/2014/main" id="{F09148CD-DDCB-488F-B419-51B84F4B69E1}"/>
            </a:ext>
          </a:extLst>
        </cdr:cNvPr>
        <cdr:cNvSpPr txBox="1"/>
      </cdr:nvSpPr>
      <cdr:spPr>
        <a:xfrm xmlns:a="http://schemas.openxmlformats.org/drawingml/2006/main">
          <a:off x="286135" y="2981855"/>
          <a:ext cx="216437" cy="2236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10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A4A1-290B-425A-B27C-38AD2C0F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Dmitry Levdorovich</cp:lastModifiedBy>
  <cp:revision>20</cp:revision>
  <cp:lastPrinted>2017-11-02T22:21:00Z</cp:lastPrinted>
  <dcterms:created xsi:type="dcterms:W3CDTF">2017-10-08T21:23:00Z</dcterms:created>
  <dcterms:modified xsi:type="dcterms:W3CDTF">2017-11-02T22:22:00Z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