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178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6681470"/>
            <wp:effectExtent l="0" t="0" r="1905" b="5080"/>
            <wp:docPr id="2" name="图片 2" descr="吴限_A中的某国定元例如为1_1_edit_1959421248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吴限_A中的某国定元例如为1_1_edit_195942124802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6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12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8099425"/>
            <wp:effectExtent l="0" t="0" r="1905" b="6350"/>
            <wp:docPr id="4" name="图片 4" descr="吴限_A中的某国定元例如为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吴限_A中的某国定元例如为1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09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8032115"/>
            <wp:effectExtent l="0" t="0" r="8255" b="6985"/>
            <wp:docPr id="3" name="图片 3" descr="吴限_A中的某国定元例如为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吴限_A中的某国定元例如为1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7A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544310"/>
            <wp:effectExtent l="0" t="0" r="6350" b="8890"/>
            <wp:docPr id="1" name="图片 1" descr="吴限_A中的某国定元例如为1_4_edit_1965198291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吴限_A中的某国定元例如为1_4_edit_196519829140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10695"/>
    <w:rsid w:val="2181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2025-12-12T04:11:00Z</dcterms:created>
  <dc:creator>沽如醉</dc:creator>
  <cp:lastModifiedBy>沽如醉</cp:lastModifiedBy>
  <dcterms:modified xsi:type="dcterms:W3CDTF">2025-12-12T04:12:02Z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5E77E28393AC48D3A6B3B8FF9F22937E_11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