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23323">
      <w:pPr>
        <w:spacing w:line="240" w:lineRule="atLeast"/>
        <w:ind w:left="840" w:leftChars="0" w:firstLine="420" w:firstLineChars="0"/>
        <w:jc w:val="both"/>
        <w:rPr>
          <w:rFonts w:hint="eastAsia" w:cs="Times New Roman"/>
          <w:sz w:val="28"/>
          <w:u w:val="single"/>
        </w:rPr>
      </w:pPr>
      <w:r>
        <w:rPr>
          <w:rFonts w:hint="eastAsia" w:cs="Times New Roman"/>
          <w:sz w:val="28"/>
        </w:rPr>
        <w:t>电子科技大学2010 -2011学年第</w:t>
      </w:r>
      <w:r>
        <w:rPr>
          <w:rFonts w:hint="eastAsia" w:cs="Times New Roman"/>
          <w:sz w:val="28"/>
          <w:u w:val="single"/>
        </w:rPr>
        <w:t xml:space="preserve"> 2</w:t>
      </w:r>
      <w:r>
        <w:rPr>
          <w:rFonts w:hint="eastAsia" w:cs="Times New Roman"/>
          <w:sz w:val="28"/>
        </w:rPr>
        <w:t>学期期</w:t>
      </w:r>
      <w:r>
        <w:rPr>
          <w:rFonts w:hint="eastAsia" w:cs="Times New Roman"/>
          <w:sz w:val="28"/>
          <w:u w:val="single"/>
        </w:rPr>
        <w:t xml:space="preserve"> 末 </w:t>
      </w:r>
      <w:r>
        <w:rPr>
          <w:rFonts w:hint="eastAsia" w:cs="Times New Roman"/>
          <w:sz w:val="28"/>
        </w:rPr>
        <w:t>考试</w:t>
      </w:r>
      <w:r>
        <w:rPr>
          <w:rFonts w:hint="eastAsia" w:cs="Times New Roman"/>
          <w:sz w:val="28"/>
          <w:u w:val="single"/>
        </w:rPr>
        <w:t xml:space="preserve"> B </w:t>
      </w:r>
      <w:r>
        <w:rPr>
          <w:rFonts w:hint="eastAsia" w:cs="Times New Roman"/>
          <w:sz w:val="28"/>
        </w:rPr>
        <w:t>卷</w:t>
      </w:r>
    </w:p>
    <w:p w14:paraId="7DF189E6">
      <w:pPr>
        <w:spacing w:line="240" w:lineRule="atLeast"/>
        <w:jc w:val="center"/>
        <w:rPr>
          <w:rFonts w:hint="eastAsia" w:ascii="Times New Roman" w:hAnsi="Times New Roman" w:cs="Times New Roman"/>
          <w:sz w:val="21"/>
          <w:u w:val="single"/>
        </w:rPr>
      </w:pPr>
    </w:p>
    <w:p w14:paraId="29BFFD87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课程名称：</w:t>
      </w:r>
      <w:r>
        <w:rPr>
          <w:rFonts w:hint="eastAsia" w:cs="Times New Roman"/>
          <w:b w:val="0"/>
          <w:sz w:val="21"/>
          <w:u w:val="single"/>
        </w:rPr>
        <w:t xml:space="preserve">__     计算机网络编程           </w:t>
      </w:r>
      <w:r>
        <w:rPr>
          <w:rFonts w:hint="eastAsia" w:cs="Times New Roman"/>
          <w:b w:val="0"/>
          <w:sz w:val="21"/>
        </w:rPr>
        <w:t>考试形式：</w:t>
      </w:r>
      <w:r>
        <w:rPr>
          <w:rFonts w:hint="eastAsia" w:cs="Times New Roman"/>
          <w:b w:val="0"/>
          <w:sz w:val="21"/>
          <w:u w:val="single"/>
        </w:rPr>
        <w:t xml:space="preserve"> 闭卷 </w:t>
      </w:r>
      <w:r>
        <w:rPr>
          <w:rFonts w:hint="eastAsia" w:cs="Times New Roman"/>
          <w:b w:val="0"/>
          <w:sz w:val="21"/>
        </w:rPr>
        <w:t>考试日期： 20</w:t>
      </w:r>
      <w:r>
        <w:rPr>
          <w:rFonts w:hint="eastAsia" w:cs="Times New Roman"/>
          <w:b w:val="0"/>
          <w:sz w:val="21"/>
          <w:u w:val="single"/>
        </w:rPr>
        <w:t>11</w:t>
      </w:r>
      <w:r>
        <w:rPr>
          <w:rFonts w:hint="eastAsia" w:cs="Times New Roman"/>
          <w:b w:val="0"/>
          <w:sz w:val="21"/>
        </w:rPr>
        <w:t>年</w:t>
      </w:r>
      <w:r>
        <w:rPr>
          <w:rFonts w:hint="eastAsia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</w:rPr>
        <w:t xml:space="preserve">月 </w:t>
      </w:r>
      <w:r>
        <w:rPr>
          <w:rFonts w:hint="eastAsia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</w:rPr>
        <w:t xml:space="preserve">日 </w:t>
      </w:r>
    </w:p>
    <w:p w14:paraId="1C229CD8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考试时长：</w:t>
      </w:r>
      <w:r>
        <w:rPr>
          <w:rFonts w:hint="eastAsia" w:cs="Times New Roman"/>
          <w:b w:val="0"/>
          <w:sz w:val="21"/>
          <w:u w:val="single"/>
        </w:rPr>
        <w:t>120</w:t>
      </w:r>
      <w:r>
        <w:rPr>
          <w:rFonts w:hint="eastAsia" w:cs="Times New Roman"/>
          <w:b w:val="0"/>
          <w:sz w:val="21"/>
        </w:rPr>
        <w:t>分钟</w:t>
      </w:r>
    </w:p>
    <w:p w14:paraId="149CDBB9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课程成绩构成：平时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期中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实验</w:t>
      </w:r>
      <w:r>
        <w:rPr>
          <w:rFonts w:hint="eastAsia" w:cs="Times New Roman"/>
          <w:b w:val="0"/>
          <w:sz w:val="21"/>
          <w:u w:val="single"/>
        </w:rPr>
        <w:t xml:space="preserve">   40    </w:t>
      </w:r>
      <w:r>
        <w:rPr>
          <w:rFonts w:hint="eastAsia" w:cs="Times New Roman"/>
          <w:b w:val="0"/>
          <w:sz w:val="21"/>
        </w:rPr>
        <w:t>%， 期末</w:t>
      </w:r>
      <w:r>
        <w:rPr>
          <w:rFonts w:hint="eastAsia" w:cs="Times New Roman"/>
          <w:b w:val="0"/>
          <w:sz w:val="21"/>
          <w:u w:val="single"/>
        </w:rPr>
        <w:t xml:space="preserve">   50   </w:t>
      </w:r>
      <w:r>
        <w:rPr>
          <w:rFonts w:hint="eastAsia" w:cs="Times New Roman"/>
          <w:b w:val="0"/>
          <w:sz w:val="21"/>
        </w:rPr>
        <w:t>%</w:t>
      </w:r>
    </w:p>
    <w:p w14:paraId="7BE30F30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本试卷试题由</w:t>
      </w:r>
      <w:r>
        <w:rPr>
          <w:rFonts w:hint="eastAsia" w:cs="Times New Roman"/>
          <w:b w:val="0"/>
          <w:sz w:val="21"/>
          <w:u w:val="single"/>
        </w:rPr>
        <w:t xml:space="preserve">____3  </w:t>
      </w:r>
      <w:r>
        <w:rPr>
          <w:rFonts w:hint="eastAsia" w:cs="Times New Roman"/>
          <w:b w:val="0"/>
          <w:sz w:val="21"/>
        </w:rPr>
        <w:t>_部分构成，共</w:t>
      </w:r>
      <w:r>
        <w:rPr>
          <w:rFonts w:hint="eastAsia" w:cs="Times New Roman"/>
          <w:b w:val="0"/>
          <w:sz w:val="21"/>
          <w:u w:val="single"/>
        </w:rPr>
        <w:t>__7__</w:t>
      </w:r>
      <w:r>
        <w:rPr>
          <w:rFonts w:hint="eastAsia" w:cs="Times New Roman"/>
          <w:b w:val="0"/>
          <w:sz w:val="21"/>
        </w:rPr>
        <w:t>页。</w:t>
      </w:r>
    </w:p>
    <w:p w14:paraId="3B799C88">
      <w:pPr>
        <w:spacing w:line="240" w:lineRule="atLeast"/>
        <w:ind w:firstLine="1380"/>
        <w:rPr>
          <w:rFonts w:hint="eastAsia" w:ascii="Times New Roman" w:hAnsi="Times New Roman" w:cs="Times New Roman"/>
          <w:b w:val="0"/>
          <w:sz w:val="21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24"/>
        <w:gridCol w:w="725"/>
        <w:gridCol w:w="724"/>
        <w:gridCol w:w="725"/>
        <w:gridCol w:w="724"/>
        <w:gridCol w:w="725"/>
        <w:gridCol w:w="697"/>
        <w:gridCol w:w="752"/>
        <w:gridCol w:w="724"/>
        <w:gridCol w:w="725"/>
        <w:gridCol w:w="724"/>
      </w:tblGrid>
      <w:tr w14:paraId="1A2F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724" w:type="dxa"/>
            <w:noWrap w:val="0"/>
            <w:vAlign w:val="center"/>
          </w:tcPr>
          <w:p w14:paraId="1B5063D2">
            <w:pPr>
              <w:spacing w:line="240" w:lineRule="atLeast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题号</w:t>
            </w:r>
          </w:p>
        </w:tc>
        <w:tc>
          <w:tcPr>
            <w:tcW w:w="724" w:type="dxa"/>
            <w:noWrap w:val="0"/>
            <w:vAlign w:val="center"/>
          </w:tcPr>
          <w:p w14:paraId="7D9FFC80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一</w:t>
            </w:r>
          </w:p>
        </w:tc>
        <w:tc>
          <w:tcPr>
            <w:tcW w:w="725" w:type="dxa"/>
            <w:noWrap w:val="0"/>
            <w:vAlign w:val="center"/>
          </w:tcPr>
          <w:p w14:paraId="1E793046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二</w:t>
            </w:r>
          </w:p>
        </w:tc>
        <w:tc>
          <w:tcPr>
            <w:tcW w:w="724" w:type="dxa"/>
            <w:noWrap w:val="0"/>
            <w:vAlign w:val="center"/>
          </w:tcPr>
          <w:p w14:paraId="09117D6C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三</w:t>
            </w:r>
          </w:p>
        </w:tc>
        <w:tc>
          <w:tcPr>
            <w:tcW w:w="725" w:type="dxa"/>
            <w:noWrap w:val="0"/>
            <w:vAlign w:val="center"/>
          </w:tcPr>
          <w:p w14:paraId="3AF1D37F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四</w:t>
            </w:r>
          </w:p>
        </w:tc>
        <w:tc>
          <w:tcPr>
            <w:tcW w:w="724" w:type="dxa"/>
            <w:noWrap w:val="0"/>
            <w:vAlign w:val="center"/>
          </w:tcPr>
          <w:p w14:paraId="345E77C3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五</w:t>
            </w:r>
          </w:p>
        </w:tc>
        <w:tc>
          <w:tcPr>
            <w:tcW w:w="725" w:type="dxa"/>
            <w:noWrap w:val="0"/>
            <w:vAlign w:val="center"/>
          </w:tcPr>
          <w:p w14:paraId="7A2507EE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六</w:t>
            </w:r>
          </w:p>
        </w:tc>
        <w:tc>
          <w:tcPr>
            <w:tcW w:w="697" w:type="dxa"/>
            <w:noWrap w:val="0"/>
            <w:vAlign w:val="center"/>
          </w:tcPr>
          <w:p w14:paraId="7B021817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七</w:t>
            </w:r>
          </w:p>
        </w:tc>
        <w:tc>
          <w:tcPr>
            <w:tcW w:w="752" w:type="dxa"/>
            <w:noWrap w:val="0"/>
            <w:vAlign w:val="center"/>
          </w:tcPr>
          <w:p w14:paraId="60C0C0B7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八</w:t>
            </w:r>
          </w:p>
        </w:tc>
        <w:tc>
          <w:tcPr>
            <w:tcW w:w="724" w:type="dxa"/>
            <w:noWrap w:val="0"/>
            <w:vAlign w:val="center"/>
          </w:tcPr>
          <w:p w14:paraId="408DC604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九</w:t>
            </w:r>
          </w:p>
        </w:tc>
        <w:tc>
          <w:tcPr>
            <w:tcW w:w="725" w:type="dxa"/>
            <w:noWrap w:val="0"/>
            <w:vAlign w:val="center"/>
          </w:tcPr>
          <w:p w14:paraId="19F8145E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十</w:t>
            </w:r>
          </w:p>
        </w:tc>
        <w:tc>
          <w:tcPr>
            <w:tcW w:w="724" w:type="dxa"/>
            <w:noWrap w:val="0"/>
            <w:vAlign w:val="center"/>
          </w:tcPr>
          <w:p w14:paraId="3DAB9D16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合计</w:t>
            </w:r>
          </w:p>
        </w:tc>
      </w:tr>
      <w:tr w14:paraId="20C4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724" w:type="dxa"/>
            <w:noWrap w:val="0"/>
            <w:vAlign w:val="center"/>
          </w:tcPr>
          <w:p w14:paraId="7EC7F99A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得分</w:t>
            </w:r>
          </w:p>
        </w:tc>
        <w:tc>
          <w:tcPr>
            <w:tcW w:w="724" w:type="dxa"/>
            <w:noWrap w:val="0"/>
            <w:vAlign w:val="center"/>
          </w:tcPr>
          <w:p w14:paraId="7693AF01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1C2D5C37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3844A91B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5EFBD075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1229E677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19D4F7B9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697" w:type="dxa"/>
            <w:noWrap w:val="0"/>
            <w:vAlign w:val="center"/>
          </w:tcPr>
          <w:p w14:paraId="04B89391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52" w:type="dxa"/>
            <w:noWrap w:val="0"/>
            <w:vAlign w:val="center"/>
          </w:tcPr>
          <w:p w14:paraId="5BB8BD25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282E4312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10EE64F4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40FAF134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</w:tr>
    </w:tbl>
    <w:p w14:paraId="5EEAB95A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2AD4E587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一、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填空题（共20分，共11题，每空1 分）</w:t>
      </w:r>
    </w:p>
    <w:p w14:paraId="24AAA381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1"/>
          <w:szCs w:val="21"/>
          <w:u w:val="none"/>
          <w:lang w:val="en-US" w:eastAsia="zh-CN" w:bidi="ar-SA"/>
        </w:rPr>
        <w:t>1．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计算机网络是指把分布在不同地理位置，具有独立功能的计算机、终端及其附属设备通过_______________连接起来，再配以相应的网络软件，达到资源共享。</w:t>
      </w:r>
    </w:p>
    <w:p w14:paraId="5AAA9FD9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2．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允许用户指明服务器端协议端口号的客户软件称之为 ___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_______的客户。</w:t>
      </w:r>
    </w:p>
    <w:p w14:paraId="7F679203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3．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 xml:space="preserve">  系统调用_______完成了套接字的分配工作，若分配成功，将返回____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套接字号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_______。</w:t>
      </w:r>
    </w:p>
    <w:p w14:paraId="5501EFCA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4．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单处理机下分时机制实现了表面的并发，而真正的并发在_____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多处理器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____下可能存在。</w:t>
      </w:r>
    </w:p>
    <w:p w14:paraId="05CC294F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5．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一个进程包含一段___________和至少一个___________。</w:t>
      </w:r>
    </w:p>
    <w:p w14:paraId="1410BC8A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6．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系统调用_______允许单个进程管理并发I/O。</w:t>
      </w:r>
    </w:p>
    <w:p w14:paraId="5A8233C7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7．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常用的套接字称为__________套接字。</w:t>
      </w:r>
    </w:p>
    <w:p w14:paraId="2F2AB5F3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8．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如果服务器将套接字配置为等待传入连接，则称之为_______套接字；反之，客户用来主动发起连接的套接字称之为_______套接字。</w:t>
      </w:r>
    </w:p>
    <w:p w14:paraId="5003F730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9．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网络中通信双方由以下四元组唯一确定：本地_______、本地_______、远端_______、远端_______。</w:t>
      </w:r>
    </w:p>
    <w:p w14:paraId="7F3FB446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10．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调用fork以后，父子进程共享数据空间、__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代码空间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__、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堆栈和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文件描述符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__。</w:t>
      </w:r>
    </w:p>
    <w:p w14:paraId="6251CD9A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ascii="Times New Roman" w:hAnsi="Times New Roman" w:cs="Times New Roman"/>
          <w:b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color w:val="auto"/>
          <w:sz w:val="21"/>
          <w:szCs w:val="21"/>
          <w:lang w:val="en-US" w:eastAsia="zh-CN"/>
        </w:rPr>
        <w:t>11．</w:t>
      </w:r>
      <w:r>
        <w:rPr>
          <w:rFonts w:hint="eastAsia" w:ascii="Times New Roman" w:hAnsi="Times New Roman" w:cs="Times New Roman"/>
          <w:b w:val="0"/>
          <w:color w:val="auto"/>
          <w:sz w:val="21"/>
          <w:szCs w:val="21"/>
        </w:rPr>
        <w:t>服务器的四种基本类型为_________、___________、_________、_____________</w:t>
      </w:r>
    </w:p>
    <w:p w14:paraId="5C4409B3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7FBF8216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7A078344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6B1E7A66">
      <w:pPr>
        <w:spacing w:line="360" w:lineRule="auto"/>
        <w:outlineLvl w:val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二、判断题（共20分，共 10题，每题2 分）</w:t>
      </w:r>
    </w:p>
    <w:p w14:paraId="384A3998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socket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调用创建一个新进程。</w:t>
      </w:r>
      <w:r>
        <w:rPr>
          <w:rFonts w:hint="eastAsia" w:ascii="Times New Roman" w:hAnsi="Times New Roman" w:cs="Times New Roman"/>
          <w:b w:val="0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（）</w:t>
      </w:r>
      <w:r>
        <w:rPr>
          <w:rFonts w:hint="eastAsia" w:ascii="Times New Roman" w:hAnsi="Times New Roman" w:cs="Times New Roman"/>
          <w:b w:val="0"/>
          <w:sz w:val="21"/>
          <w:szCs w:val="21"/>
        </w:rPr>
        <w:t xml:space="preserve">                                                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</w:p>
    <w:p w14:paraId="1F4CB960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并发服务器一般情况下比循环服务器性能好。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0ECEA6AB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客户</w:t>
      </w:r>
      <w:r>
        <w:rPr>
          <w:rFonts w:ascii="Times New Roman" w:hAnsi="Times New Roman" w:cs="Times New Roman"/>
          <w:b w:val="0"/>
          <w:sz w:val="21"/>
          <w:szCs w:val="21"/>
        </w:rPr>
        <w:t>/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服务器模型主要为了解决通信会聚问题。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5623C099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为套接字选择一个本地端点地址是</w:t>
      </w:r>
      <w:r>
        <w:rPr>
          <w:rFonts w:ascii="Times New Roman" w:hAnsi="Times New Roman" w:cs="Times New Roman"/>
          <w:b w:val="0"/>
          <w:sz w:val="21"/>
          <w:szCs w:val="21"/>
        </w:rPr>
        <w:t>connect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函数的一个功能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6352E2C5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服务器程序必须显式的处理并发，因而比较复杂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34A1DDBB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部分关闭的功能只用于关闭TCP连接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56AED179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使用UDP时，应用程序必须自己处理可靠性问题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48FCFDCB">
      <w:pPr>
        <w:numPr>
          <w:ilvl w:val="0"/>
          <w:numId w:val="1"/>
        </w:numPr>
        <w:tabs>
          <w:tab w:val="left" w:pos="540"/>
          <w:tab w:val="left" w:pos="8820"/>
          <w:tab w:val="clear" w:pos="360"/>
        </w:tabs>
        <w:spacing w:line="360" w:lineRule="auto"/>
        <w:ind w:left="540" w:hanging="540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循环服务器描述的是一个时刻处理多个请求的一种服务器实现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 xml:space="preserve"> )</w:t>
      </w:r>
    </w:p>
    <w:p w14:paraId="3C0D52BE">
      <w:pPr>
        <w:numPr>
          <w:ilvl w:val="0"/>
          <w:numId w:val="1"/>
        </w:numPr>
        <w:tabs>
          <w:tab w:val="left" w:pos="8820"/>
        </w:tabs>
        <w:spacing w:line="360" w:lineRule="auto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 xml:space="preserve">  gethostbyname完成协议名字到周知端口之间的转换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1D5A6D38">
      <w:pPr>
        <w:numPr>
          <w:ilvl w:val="0"/>
          <w:numId w:val="1"/>
        </w:numPr>
        <w:tabs>
          <w:tab w:val="left" w:pos="8820"/>
        </w:tabs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 xml:space="preserve">  listen系统调用将套接字设为主动模式。</w:t>
      </w:r>
      <w:r>
        <w:rPr>
          <w:rFonts w:hint="eastAsia" w:ascii="Times New Roman" w:hAnsi="Times New Roman" w:cs="Times New Roman"/>
          <w:b w:val="0"/>
          <w:sz w:val="21"/>
          <w:szCs w:val="21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</w:rPr>
        <w:t>(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)</w:t>
      </w:r>
    </w:p>
    <w:p w14:paraId="775070A5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0A91C372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三．问答题（三——六）：</w:t>
      </w:r>
    </w:p>
    <w:p w14:paraId="5A6EBD46">
      <w:pPr>
        <w:tabs>
          <w:tab w:val="left" w:pos="540"/>
        </w:tabs>
        <w:spacing w:line="360" w:lineRule="auto"/>
        <w:outlineLvl w:val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三、请总结用户在标志服务器位置时通常采用的几种方式，并简要分析其应用场合和优缺点。（ 共15分）</w:t>
      </w:r>
    </w:p>
    <w:p w14:paraId="4CC9CED3">
      <w:pPr>
        <w:spacing w:line="360" w:lineRule="auto"/>
        <w:ind w:firstLine="636" w:firstLineChars="303"/>
        <w:outlineLvl w:val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四、给出并发的、面向连接的服务器算法（单进程多线程方式）的基本思路和算法，并图示其进程结构。（ 共15分）</w:t>
      </w:r>
    </w:p>
    <w:p w14:paraId="76B0E90B">
      <w:pPr>
        <w:spacing w:line="360" w:lineRule="auto"/>
        <w:ind w:firstLine="630" w:firstLineChars="300"/>
        <w:outlineLvl w:val="0"/>
        <w:rPr>
          <w:rFonts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五、在I/O复用模型的关键是熟练掌握select函数，该函数的原型是</w:t>
      </w:r>
    </w:p>
    <w:p w14:paraId="6173F79B">
      <w:pPr>
        <w:spacing w:line="360" w:lineRule="auto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int select(int maxfd, fd_set *readset, fd_set *writeset, fd_set *exceptset, const struct timeval *timeout);请详细解释select函数的参数的意义，并列举该函数执行后可能出现的结果。（共10分）</w:t>
      </w:r>
    </w:p>
    <w:p w14:paraId="52BBFC6C">
      <w:pPr>
        <w:spacing w:line="360" w:lineRule="auto"/>
        <w:ind w:firstLine="636" w:firstLineChars="303"/>
        <w:outlineLvl w:val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六、试分析：</w:t>
      </w:r>
    </w:p>
    <w:p w14:paraId="1F412272">
      <w:pPr>
        <w:numPr>
          <w:ilvl w:val="1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为什么需要在服务器中进行从进程/线程的预分配（6分）</w:t>
      </w:r>
    </w:p>
    <w:p w14:paraId="7E04A2CB">
      <w:pPr>
        <w:numPr>
          <w:ilvl w:val="1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给出无连接服务器预分配的进程结构和算法（包括每一步所需要用到的套接字）（ 8分）</w:t>
      </w:r>
    </w:p>
    <w:p w14:paraId="75130100">
      <w:pPr>
        <w:numPr>
          <w:ilvl w:val="1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3、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在（2）中，如果某操作系统在调用recvfrom时，会同时激活所有的从进程，请问应该使用什么技术手段加以解决，并简要描述。（6分）</w:t>
      </w:r>
    </w:p>
    <w:p w14:paraId="17B9267B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4B269BBC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</w:p>
    <w:p w14:paraId="2FF3EC61">
      <w:pPr>
        <w:spacing w:line="240" w:lineRule="atLeast"/>
        <w:jc w:val="center"/>
        <w:rPr>
          <w:rFonts w:hint="eastAsia" w:cs="Times New Roman"/>
          <w:sz w:val="28"/>
        </w:rPr>
      </w:pPr>
      <w:r>
        <w:rPr>
          <w:rFonts w:hint="eastAsia" w:cs="Times New Roman"/>
          <w:sz w:val="28"/>
        </w:rPr>
        <w:t>电子科技大学2010 -2011学年第</w:t>
      </w:r>
      <w:r>
        <w:rPr>
          <w:rFonts w:hint="eastAsia" w:cs="Times New Roman"/>
          <w:sz w:val="28"/>
          <w:u w:val="single"/>
        </w:rPr>
        <w:t xml:space="preserve"> 2</w:t>
      </w:r>
      <w:r>
        <w:rPr>
          <w:rFonts w:hint="eastAsia" w:cs="Times New Roman"/>
          <w:sz w:val="28"/>
        </w:rPr>
        <w:t>学期期</w:t>
      </w:r>
      <w:r>
        <w:rPr>
          <w:rFonts w:hint="eastAsia" w:cs="Times New Roman"/>
          <w:sz w:val="28"/>
          <w:u w:val="single"/>
        </w:rPr>
        <w:t xml:space="preserve"> 末 </w:t>
      </w:r>
      <w:r>
        <w:rPr>
          <w:rFonts w:hint="eastAsia" w:cs="Times New Roman"/>
          <w:sz w:val="28"/>
        </w:rPr>
        <w:t>考试</w:t>
      </w:r>
      <w:r>
        <w:rPr>
          <w:rFonts w:hint="eastAsia" w:cs="Times New Roman"/>
          <w:sz w:val="28"/>
          <w:u w:val="single"/>
        </w:rPr>
        <w:t xml:space="preserve"> B </w:t>
      </w:r>
      <w:r>
        <w:rPr>
          <w:rFonts w:hint="eastAsia" w:cs="Times New Roman"/>
          <w:sz w:val="28"/>
        </w:rPr>
        <w:t>卷</w:t>
      </w:r>
    </w:p>
    <w:p w14:paraId="638E103D">
      <w:pPr>
        <w:spacing w:line="240" w:lineRule="atLeast"/>
        <w:jc w:val="center"/>
        <w:rPr>
          <w:rFonts w:hint="eastAsia" w:cs="Times New Roman"/>
          <w:sz w:val="28"/>
          <w:u w:val="single"/>
        </w:rPr>
      </w:pPr>
      <w:r>
        <w:rPr>
          <w:rFonts w:hint="eastAsia" w:cs="Times New Roman"/>
          <w:sz w:val="28"/>
        </w:rPr>
        <w:t>答案及评分细则</w:t>
      </w:r>
    </w:p>
    <w:p w14:paraId="3653C6D6">
      <w:pPr>
        <w:spacing w:line="240" w:lineRule="atLeast"/>
        <w:jc w:val="center"/>
        <w:rPr>
          <w:rFonts w:hint="eastAsia" w:ascii="Times New Roman" w:hAnsi="Times New Roman" w:cs="Times New Roman"/>
          <w:sz w:val="21"/>
          <w:u w:val="single"/>
        </w:rPr>
      </w:pPr>
    </w:p>
    <w:p w14:paraId="7D0F7095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课程名称：</w:t>
      </w:r>
      <w:r>
        <w:rPr>
          <w:rFonts w:hint="eastAsia" w:cs="Times New Roman"/>
          <w:b w:val="0"/>
          <w:sz w:val="21"/>
          <w:u w:val="single"/>
        </w:rPr>
        <w:t xml:space="preserve">__     计算机网络编程           </w:t>
      </w:r>
      <w:r>
        <w:rPr>
          <w:rFonts w:hint="eastAsia" w:cs="Times New Roman"/>
          <w:b w:val="0"/>
          <w:sz w:val="21"/>
        </w:rPr>
        <w:t>考试形式：</w:t>
      </w:r>
      <w:r>
        <w:rPr>
          <w:rFonts w:hint="eastAsia" w:cs="Times New Roman"/>
          <w:b w:val="0"/>
          <w:sz w:val="21"/>
          <w:u w:val="single"/>
        </w:rPr>
        <w:t xml:space="preserve"> 闭卷 </w:t>
      </w:r>
      <w:r>
        <w:rPr>
          <w:rFonts w:hint="eastAsia" w:cs="Times New Roman"/>
          <w:b w:val="0"/>
          <w:sz w:val="21"/>
        </w:rPr>
        <w:t>考试日期： 20</w:t>
      </w:r>
      <w:r>
        <w:rPr>
          <w:rFonts w:hint="eastAsia" w:cs="Times New Roman"/>
          <w:b w:val="0"/>
          <w:sz w:val="21"/>
          <w:u w:val="single"/>
        </w:rPr>
        <w:t>11</w:t>
      </w:r>
      <w:r>
        <w:rPr>
          <w:rFonts w:hint="eastAsia" w:cs="Times New Roman"/>
          <w:b w:val="0"/>
          <w:sz w:val="21"/>
        </w:rPr>
        <w:t>年</w:t>
      </w:r>
      <w:r>
        <w:rPr>
          <w:rFonts w:hint="eastAsia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</w:rPr>
        <w:t xml:space="preserve">月 </w:t>
      </w:r>
      <w:r>
        <w:rPr>
          <w:rFonts w:hint="eastAsia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</w:rPr>
        <w:t xml:space="preserve">日 </w:t>
      </w:r>
    </w:p>
    <w:p w14:paraId="40918312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考试时长：</w:t>
      </w:r>
      <w:r>
        <w:rPr>
          <w:rFonts w:hint="eastAsia" w:cs="Times New Roman"/>
          <w:b w:val="0"/>
          <w:sz w:val="21"/>
          <w:u w:val="single"/>
        </w:rPr>
        <w:t>120</w:t>
      </w:r>
      <w:r>
        <w:rPr>
          <w:rFonts w:hint="eastAsia" w:cs="Times New Roman"/>
          <w:b w:val="0"/>
          <w:sz w:val="21"/>
        </w:rPr>
        <w:t>分钟</w:t>
      </w:r>
    </w:p>
    <w:p w14:paraId="2BE2EA7F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课程成绩构成：平时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期中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实验</w:t>
      </w:r>
      <w:r>
        <w:rPr>
          <w:rFonts w:hint="eastAsia" w:cs="Times New Roman"/>
          <w:b w:val="0"/>
          <w:sz w:val="21"/>
          <w:u w:val="single"/>
        </w:rPr>
        <w:t xml:space="preserve">   40    </w:t>
      </w:r>
      <w:r>
        <w:rPr>
          <w:rFonts w:hint="eastAsia" w:cs="Times New Roman"/>
          <w:b w:val="0"/>
          <w:sz w:val="21"/>
        </w:rPr>
        <w:t>%， 期末</w:t>
      </w:r>
      <w:r>
        <w:rPr>
          <w:rFonts w:hint="eastAsia" w:cs="Times New Roman"/>
          <w:b w:val="0"/>
          <w:sz w:val="21"/>
          <w:u w:val="single"/>
        </w:rPr>
        <w:t xml:space="preserve">   50   </w:t>
      </w:r>
      <w:r>
        <w:rPr>
          <w:rFonts w:hint="eastAsia" w:cs="Times New Roman"/>
          <w:b w:val="0"/>
          <w:sz w:val="21"/>
        </w:rPr>
        <w:t>%</w:t>
      </w:r>
    </w:p>
    <w:p w14:paraId="2CF173A8">
      <w:pPr>
        <w:spacing w:line="240" w:lineRule="atLeast"/>
        <w:outlineLvl w:val="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一、填空题</w:t>
      </w:r>
    </w:p>
    <w:p w14:paraId="5D22AFB6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1、通信链路</w:t>
      </w:r>
    </w:p>
    <w:p w14:paraId="67B854EE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2、全参数化</w:t>
      </w:r>
    </w:p>
    <w:p w14:paraId="337E1D82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3、socket、套接字号（socketID）</w:t>
      </w:r>
    </w:p>
    <w:p w14:paraId="3DBC1E1B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4、多处理器</w:t>
      </w:r>
    </w:p>
    <w:p w14:paraId="42453606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5、地址空间、正在执行的线程</w:t>
      </w:r>
    </w:p>
    <w:p w14:paraId="17666C37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6、select</w:t>
      </w:r>
    </w:p>
    <w:p w14:paraId="41FFD3CB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7、Berkeley</w:t>
      </w:r>
    </w:p>
    <w:p w14:paraId="5165A7BD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8、主动、被动</w:t>
      </w:r>
    </w:p>
    <w:p w14:paraId="76656761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9、IP地址、端口号、IP地址、端口号</w:t>
      </w:r>
    </w:p>
    <w:p w14:paraId="7105C4F8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10、代码空间、文件描述字</w:t>
      </w:r>
    </w:p>
    <w:p w14:paraId="1692168C">
      <w:pPr>
        <w:spacing w:line="240" w:lineRule="atLeast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11、无连接循环服务器、无连接并发服务器、面向连接循环服务器、面向连接并发服务器</w:t>
      </w:r>
    </w:p>
    <w:p w14:paraId="16CFF319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</w:p>
    <w:p w14:paraId="261AC967">
      <w:pPr>
        <w:spacing w:line="240" w:lineRule="atLeast"/>
        <w:outlineLvl w:val="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二、判断题</w:t>
      </w:r>
    </w:p>
    <w:p w14:paraId="63421178">
      <w:pPr>
        <w:spacing w:line="240" w:lineRule="atLeast"/>
        <w:rPr>
          <w:rFonts w:hint="eastAsia" w:cs="Times New Roman"/>
          <w:b w:val="0"/>
          <w:sz w:val="24"/>
        </w:rPr>
      </w:pPr>
      <w:r>
        <w:rPr>
          <w:rFonts w:hint="eastAsia" w:cs="Times New Roman"/>
          <w:b w:val="0"/>
          <w:sz w:val="24"/>
        </w:rPr>
        <w:t>×</w:t>
      </w:r>
      <w:r>
        <w:rPr>
          <w:rFonts w:cs="Times New Roman"/>
          <w:b w:val="0"/>
          <w:sz w:val="24"/>
        </w:rPr>
        <w:t>√√√√√√</w:t>
      </w:r>
      <w:r>
        <w:rPr>
          <w:rFonts w:hint="eastAsia" w:cs="Times New Roman"/>
          <w:b w:val="0"/>
          <w:sz w:val="24"/>
        </w:rPr>
        <w:t>×××</w:t>
      </w:r>
    </w:p>
    <w:p w14:paraId="60B18E96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</w:p>
    <w:p w14:paraId="74AE6932">
      <w:p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三、</w:t>
      </w:r>
    </w:p>
    <w:p w14:paraId="0F8A80C2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方法如下：</w:t>
      </w:r>
    </w:p>
    <w:p w14:paraId="3D6AF416">
      <w:pPr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在编译程序时，将服务器的域名或者IP地址说明为常量（2分）</w:t>
      </w:r>
    </w:p>
    <w:p w14:paraId="7495A3A4">
      <w:pPr>
        <w:spacing w:line="360" w:lineRule="auto"/>
        <w:ind w:left="84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执行快，但是服务器移动后不便（1分）</w:t>
      </w:r>
    </w:p>
    <w:p w14:paraId="3501CB51">
      <w:pPr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要求用户在启动程序时标定服务器（2分）</w:t>
      </w:r>
    </w:p>
    <w:p w14:paraId="46C4290A">
      <w:pPr>
        <w:spacing w:line="360" w:lineRule="auto"/>
        <w:ind w:left="84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使用机器名，不必重新编译客户程序（1分）</w:t>
      </w:r>
    </w:p>
    <w:p w14:paraId="4A88F7F1">
      <w:pPr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从稳定的存储设备中获得关于服务器的信息（2分）</w:t>
      </w:r>
    </w:p>
    <w:p w14:paraId="117D2D50">
      <w:pPr>
        <w:spacing w:line="360" w:lineRule="auto"/>
        <w:ind w:left="84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如果文件不存在，客户软件就不能执行（1分）</w:t>
      </w:r>
    </w:p>
    <w:p w14:paraId="0CED055B">
      <w:pPr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使用某个单独的协议来找到服务器（2分）</w:t>
      </w:r>
    </w:p>
    <w:p w14:paraId="46B68303">
      <w:pPr>
        <w:spacing w:line="360" w:lineRule="auto"/>
        <w:ind w:left="840"/>
        <w:rPr>
          <w:rFonts w:hint="default" w:ascii="Times New Roman" w:hAnsi="Times New Roman" w:eastAsia="宋体" w:cs="Times New Roman"/>
          <w:b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</w:rPr>
        <w:t>只能在本地小环境下应用（1分）</w:t>
      </w:r>
      <w:r>
        <w:rPr>
          <w:rFonts w:hint="eastAsia" w:ascii="Times New Roman" w:hAnsi="Times New Roman" w:cs="Times New Roman"/>
          <w:b w:val="0"/>
          <w:sz w:val="24"/>
          <w:lang w:val="en-US" w:eastAsia="zh-CN"/>
        </w:rPr>
        <w:t xml:space="preserve">  </w:t>
      </w:r>
    </w:p>
    <w:p w14:paraId="6BD3671C">
      <w:pPr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用户在调用客户软件时指明服务器地址（2分）</w:t>
      </w:r>
      <w:bookmarkStart w:id="0" w:name="_GoBack"/>
      <w:bookmarkEnd w:id="0"/>
    </w:p>
    <w:p w14:paraId="07F68356">
      <w:pPr>
        <w:spacing w:line="360" w:lineRule="auto"/>
        <w:ind w:left="84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根据实际情况，综合标识服务器地址（1分）</w:t>
      </w:r>
    </w:p>
    <w:p w14:paraId="4721D327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</w:p>
    <w:p w14:paraId="32FB9C72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</w:p>
    <w:p w14:paraId="67C018F6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四、</w:t>
      </w:r>
    </w:p>
    <w:p w14:paraId="6D916BB6">
      <w:p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并发的面向连接的服务器的基本思路如下：</w:t>
      </w:r>
      <w:r>
        <w:rPr>
          <w:rFonts w:ascii="Times New Roman" w:hAnsi="Times New Roman" w:cs="Times New Roman"/>
          <w:b w:val="0"/>
          <w:sz w:val="24"/>
        </w:rPr>
        <w:t xml:space="preserve"> </w:t>
      </w:r>
    </w:p>
    <w:p w14:paraId="532DFF25">
      <w:pPr>
        <w:spacing w:line="360" w:lineRule="auto"/>
        <w:ind w:left="42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面向连接的服务器在多个连接之间实现并发（不是在各个请求之间）</w:t>
      </w:r>
    </w:p>
    <w:p w14:paraId="4AB5ABC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</w:rPr>
        <w:t>、创建套接字并将其绑定到所提供服务的熟知地址上。让该套接字保持为面向连接</w:t>
      </w:r>
    </w:p>
    <w:p w14:paraId="7C49787F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</w:rPr>
        <w:t>、将该端口设置为被动模式</w:t>
      </w:r>
    </w:p>
    <w:p w14:paraId="50805B9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</w:rPr>
        <w:t>、反复调用</w:t>
      </w:r>
      <w:r>
        <w:rPr>
          <w:rFonts w:ascii="Times New Roman" w:hAnsi="Times New Roman" w:cs="Times New Roman"/>
          <w:b w:val="0"/>
          <w:bCs/>
          <w:sz w:val="24"/>
        </w:rPr>
        <w:t>accept</w:t>
      </w:r>
      <w:r>
        <w:rPr>
          <w:rFonts w:hint="eastAsia" w:ascii="Times New Roman" w:hAnsi="Times New Roman" w:cs="Times New Roman"/>
          <w:b w:val="0"/>
          <w:bCs/>
          <w:sz w:val="24"/>
        </w:rPr>
        <w:t>以便接收来自客户的下一个连接请求，并创建新的从线程或者进程来处理响应（2分）</w:t>
      </w:r>
    </w:p>
    <w:p w14:paraId="22604F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</w:rPr>
        <w:t>、由主线程传递来的连接请求开始</w:t>
      </w:r>
    </w:p>
    <w:p w14:paraId="10A0484F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</w:rPr>
        <w:t>、用该连接与客户进行交互；读取请求并发回响应</w:t>
      </w:r>
    </w:p>
    <w:p w14:paraId="651B6E9E">
      <w:pPr>
        <w:numPr>
          <w:ilvl w:val="1"/>
          <w:numId w:val="3"/>
        </w:num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</w:rPr>
        <w:t>、关闭连接并退出 （2分）</w:t>
      </w:r>
    </w:p>
    <w:p w14:paraId="37AA0C02">
      <w:pPr>
        <w:spacing w:line="360" w:lineRule="auto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基本算法如下：</w:t>
      </w:r>
    </w:p>
    <w:p w14:paraId="0C62A7E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创建套接字并将其绑定到这个服务的熟知端口上，将该套接字加到一个表中，该表中的项是可以进行</w:t>
      </w:r>
      <w:r>
        <w:rPr>
          <w:rFonts w:ascii="Times New Roman" w:hAnsi="Times New Roman" w:cs="Times New Roman"/>
          <w:b w:val="0"/>
          <w:bCs/>
          <w:sz w:val="24"/>
        </w:rPr>
        <w:t>I/O</w:t>
      </w:r>
      <w:r>
        <w:rPr>
          <w:rFonts w:hint="eastAsia" w:ascii="Times New Roman" w:hAnsi="Times New Roman" w:cs="Times New Roman"/>
          <w:b w:val="0"/>
          <w:bCs/>
          <w:sz w:val="24"/>
        </w:rPr>
        <w:t>的描述符。（1分）</w:t>
      </w:r>
    </w:p>
    <w:p w14:paraId="720BD24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使用</w:t>
      </w:r>
      <w:r>
        <w:rPr>
          <w:rFonts w:ascii="Times New Roman" w:hAnsi="Times New Roman" w:cs="Times New Roman"/>
          <w:b w:val="0"/>
          <w:bCs/>
          <w:sz w:val="24"/>
        </w:rPr>
        <w:t>select</w:t>
      </w:r>
      <w:r>
        <w:rPr>
          <w:rFonts w:hint="eastAsia" w:ascii="Times New Roman" w:hAnsi="Times New Roman" w:cs="Times New Roman"/>
          <w:b w:val="0"/>
          <w:bCs/>
          <w:sz w:val="24"/>
        </w:rPr>
        <w:t>在已经有的套接字上等待</w:t>
      </w:r>
      <w:r>
        <w:rPr>
          <w:rFonts w:ascii="Times New Roman" w:hAnsi="Times New Roman" w:cs="Times New Roman"/>
          <w:b w:val="0"/>
          <w:bCs/>
          <w:sz w:val="24"/>
        </w:rPr>
        <w:t>I/O</w:t>
      </w:r>
      <w:r>
        <w:rPr>
          <w:rFonts w:hint="eastAsia" w:ascii="Times New Roman" w:hAnsi="Times New Roman" w:cs="Times New Roman"/>
          <w:b w:val="0"/>
          <w:bCs/>
          <w:sz w:val="24"/>
        </w:rPr>
        <w:t>（2分）</w:t>
      </w:r>
    </w:p>
    <w:p w14:paraId="548034C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如果最初的套接字准备就绪，使用</w:t>
      </w:r>
      <w:r>
        <w:rPr>
          <w:rFonts w:ascii="Times New Roman" w:hAnsi="Times New Roman" w:cs="Times New Roman"/>
          <w:b w:val="0"/>
          <w:bCs/>
          <w:sz w:val="24"/>
        </w:rPr>
        <w:t>accept</w:t>
      </w:r>
      <w:r>
        <w:rPr>
          <w:rFonts w:hint="eastAsia" w:ascii="Times New Roman" w:hAnsi="Times New Roman" w:cs="Times New Roman"/>
          <w:b w:val="0"/>
          <w:bCs/>
          <w:sz w:val="24"/>
        </w:rPr>
        <w:t>获得下一个连接，并将这个新的套接字加入到表中，该表中的项是可以进行</w:t>
      </w:r>
      <w:r>
        <w:rPr>
          <w:rFonts w:ascii="Times New Roman" w:hAnsi="Times New Roman" w:cs="Times New Roman"/>
          <w:b w:val="0"/>
          <w:bCs/>
          <w:sz w:val="24"/>
        </w:rPr>
        <w:t>I/O</w:t>
      </w:r>
      <w:r>
        <w:rPr>
          <w:rFonts w:hint="eastAsia" w:ascii="Times New Roman" w:hAnsi="Times New Roman" w:cs="Times New Roman"/>
          <w:b w:val="0"/>
          <w:bCs/>
          <w:sz w:val="24"/>
        </w:rPr>
        <w:t>的描述符。（1分）</w:t>
      </w:r>
    </w:p>
    <w:p w14:paraId="690A6F0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如果最初的套接字以外的套接字就绪，就使用</w:t>
      </w:r>
      <w:r>
        <w:rPr>
          <w:rFonts w:ascii="Times New Roman" w:hAnsi="Times New Roman" w:cs="Times New Roman"/>
          <w:b w:val="0"/>
          <w:bCs/>
          <w:sz w:val="24"/>
        </w:rPr>
        <w:t>recv</w:t>
      </w:r>
      <w:r>
        <w:rPr>
          <w:rFonts w:hint="eastAsia" w:ascii="Times New Roman" w:hAnsi="Times New Roman" w:cs="Times New Roman"/>
          <w:b w:val="0"/>
          <w:bCs/>
          <w:sz w:val="24"/>
        </w:rPr>
        <w:t>或</w:t>
      </w:r>
      <w:r>
        <w:rPr>
          <w:rFonts w:ascii="Times New Roman" w:hAnsi="Times New Roman" w:cs="Times New Roman"/>
          <w:b w:val="0"/>
          <w:bCs/>
          <w:sz w:val="24"/>
        </w:rPr>
        <w:t>read</w:t>
      </w:r>
      <w:r>
        <w:rPr>
          <w:rFonts w:hint="eastAsia" w:ascii="Times New Roman" w:hAnsi="Times New Roman" w:cs="Times New Roman"/>
          <w:b w:val="0"/>
          <w:bCs/>
          <w:sz w:val="24"/>
        </w:rPr>
        <w:t>获得下一个请求，构造响应，用</w:t>
      </w:r>
      <w:r>
        <w:rPr>
          <w:rFonts w:ascii="Times New Roman" w:hAnsi="Times New Roman" w:cs="Times New Roman"/>
          <w:b w:val="0"/>
          <w:bCs/>
          <w:sz w:val="24"/>
        </w:rPr>
        <w:t>send</w:t>
      </w:r>
      <w:r>
        <w:rPr>
          <w:rFonts w:hint="eastAsia" w:ascii="Times New Roman" w:hAnsi="Times New Roman" w:cs="Times New Roman"/>
          <w:b w:val="0"/>
          <w:bCs/>
          <w:sz w:val="24"/>
        </w:rPr>
        <w:t>或者</w:t>
      </w:r>
      <w:r>
        <w:rPr>
          <w:rFonts w:ascii="Times New Roman" w:hAnsi="Times New Roman" w:cs="Times New Roman"/>
          <w:b w:val="0"/>
          <w:bCs/>
          <w:sz w:val="24"/>
        </w:rPr>
        <w:t>write</w:t>
      </w:r>
      <w:r>
        <w:rPr>
          <w:rFonts w:hint="eastAsia" w:ascii="Times New Roman" w:hAnsi="Times New Roman" w:cs="Times New Roman"/>
          <w:b w:val="0"/>
          <w:bCs/>
          <w:sz w:val="24"/>
        </w:rPr>
        <w:t>将响应发回给客户（1分）</w:t>
      </w:r>
    </w:p>
    <w:p w14:paraId="53BC66F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继续按照以上的步骤</w:t>
      </w:r>
      <w:r>
        <w:rPr>
          <w:rFonts w:ascii="Times New Roman" w:hAnsi="Times New Roman" w:cs="Times New Roman"/>
          <w:b w:val="0"/>
          <w:bCs/>
          <w:sz w:val="24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</w:rPr>
        <w:t>进行处理（1分）</w:t>
      </w:r>
    </w:p>
    <w:p w14:paraId="4FDFE84E">
      <w:pPr>
        <w:spacing w:line="360" w:lineRule="auto"/>
        <w:ind w:left="420"/>
        <w:rPr>
          <w:rFonts w:hint="eastAsia" w:ascii="Times New Roman" w:hAnsi="Times New Roman" w:cs="Times New Roman"/>
          <w:b w:val="0"/>
          <w:sz w:val="24"/>
        </w:rPr>
      </w:pPr>
      <w:r>
        <w:rPr>
          <w:sz w:val="24"/>
        </w:rPr>
        <w:drawing>
          <wp:inline distT="0" distB="0" distL="114300" distR="114300">
            <wp:extent cx="3428365" cy="1218565"/>
            <wp:effectExtent l="0" t="0" r="635" b="635"/>
            <wp:docPr id="3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/>
                  </pic:nvPicPr>
                  <pic:blipFill>
                    <a:blip r:embed="rId4"/>
                    <a:srcRect l="-5247" t="-11235" r="-98" b="-1112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42C5">
      <w:pPr>
        <w:spacing w:line="360" w:lineRule="auto"/>
        <w:ind w:left="42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图示出进程结构的给5分。</w:t>
      </w:r>
    </w:p>
    <w:p w14:paraId="19A6F7D2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五、</w:t>
      </w:r>
    </w:p>
    <w:p w14:paraId="194C0520">
      <w:pPr>
        <w:spacing w:line="240" w:lineRule="atLeast"/>
        <w:ind w:left="735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maxfd参数是所以监视的描述字中最大的描述字加1（1分）。中间三个参数分别表示监视的不同条件的描述字集合（1分）。其中readset为读描述字集合，writeset为写描述字集合，execptset为异常描述字集合。</w:t>
      </w:r>
      <w:r>
        <w:rPr>
          <w:rFonts w:ascii="Times New Roman" w:hAnsi="Times New Roman" w:cs="Times New Roman"/>
          <w:b w:val="0"/>
          <w:bCs/>
          <w:sz w:val="24"/>
        </w:rPr>
        <w:t>T</w:t>
      </w:r>
      <w:r>
        <w:rPr>
          <w:rFonts w:hint="eastAsia" w:ascii="Times New Roman" w:hAnsi="Times New Roman" w:cs="Times New Roman"/>
          <w:b w:val="0"/>
          <w:bCs/>
          <w:sz w:val="24"/>
        </w:rPr>
        <w:t>imeout参数为select函数最长睡眠时间。（3分）</w:t>
      </w:r>
    </w:p>
    <w:p w14:paraId="590DDD87">
      <w:pPr>
        <w:spacing w:line="240" w:lineRule="atLeast"/>
        <w:ind w:left="735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S</w:t>
      </w:r>
      <w:r>
        <w:rPr>
          <w:rFonts w:hint="eastAsia" w:ascii="Times New Roman" w:hAnsi="Times New Roman" w:cs="Times New Roman"/>
          <w:b w:val="0"/>
          <w:bCs/>
          <w:sz w:val="24"/>
        </w:rPr>
        <w:t>elect函数有三种执行情况（5分，答对一项给1分）：</w:t>
      </w:r>
    </w:p>
    <w:p w14:paraId="67C5B18E">
      <w:pPr>
        <w:numPr>
          <w:ilvl w:val="1"/>
          <w:numId w:val="5"/>
        </w:numPr>
        <w:spacing w:line="240" w:lineRule="atLeast"/>
        <w:rPr>
          <w:rFonts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永远等待下去：仅在有一个或以上描述字准备好</w:t>
      </w:r>
      <w:r>
        <w:rPr>
          <w:rFonts w:ascii="Times New Roman" w:hAnsi="Times New Roman" w:cs="Times New Roman"/>
          <w:b w:val="0"/>
          <w:bCs/>
          <w:sz w:val="24"/>
        </w:rPr>
        <w:t>i/o</w:t>
      </w:r>
      <w:r>
        <w:rPr>
          <w:rFonts w:hint="eastAsia" w:ascii="Times New Roman" w:hAnsi="Times New Roman" w:cs="Times New Roman"/>
          <w:b w:val="0"/>
          <w:bCs/>
          <w:sz w:val="24"/>
        </w:rPr>
        <w:t>才返回，为此，我们将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设置为空指针。</w:t>
      </w:r>
    </w:p>
    <w:p w14:paraId="4F575315">
      <w:pPr>
        <w:numPr>
          <w:ilvl w:val="1"/>
          <w:numId w:val="5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等待固定时间：在有一个描述字准备好时返回，但不超过由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参数指定的秒数和微秒数。</w:t>
      </w:r>
    </w:p>
    <w:p w14:paraId="707C82AE">
      <w:pPr>
        <w:numPr>
          <w:ilvl w:val="1"/>
          <w:numId w:val="5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根本不等待，检查描述字后立即返回，这称为轮询。这种情况下，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必须指向结构</w:t>
      </w:r>
      <w:r>
        <w:rPr>
          <w:rFonts w:ascii="Times New Roman" w:hAnsi="Times New Roman" w:cs="Times New Roman"/>
          <w:b w:val="0"/>
          <w:bCs/>
          <w:sz w:val="24"/>
        </w:rPr>
        <w:t>timeval</w:t>
      </w:r>
      <w:r>
        <w:rPr>
          <w:rFonts w:hint="eastAsia" w:ascii="Times New Roman" w:hAnsi="Times New Roman" w:cs="Times New Roman"/>
          <w:b w:val="0"/>
          <w:bCs/>
          <w:sz w:val="24"/>
        </w:rPr>
        <w:t>，且定时器的值必须为</w:t>
      </w:r>
      <w:r>
        <w:rPr>
          <w:rFonts w:ascii="Times New Roman" w:hAnsi="Times New Roman" w:cs="Times New Roman"/>
          <w:b w:val="0"/>
          <w:bCs/>
          <w:sz w:val="24"/>
        </w:rPr>
        <w:t>0</w:t>
      </w:r>
      <w:r>
        <w:rPr>
          <w:rFonts w:hint="eastAsia" w:ascii="Times New Roman" w:hAnsi="Times New Roman" w:cs="Times New Roman"/>
          <w:b w:val="0"/>
          <w:bCs/>
          <w:sz w:val="24"/>
        </w:rPr>
        <w:t>。</w:t>
      </w:r>
    </w:p>
    <w:p w14:paraId="56FF9285">
      <w:p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 xml:space="preserve">      </w:t>
      </w:r>
      <w:r>
        <w:rPr>
          <w:rFonts w:ascii="Times New Roman" w:hAnsi="Times New Roman" w:cs="Times New Roman"/>
          <w:b w:val="0"/>
          <w:bCs/>
          <w:sz w:val="24"/>
        </w:rPr>
        <w:t>S</w:t>
      </w:r>
      <w:r>
        <w:rPr>
          <w:rFonts w:hint="eastAsia" w:ascii="Times New Roman" w:hAnsi="Times New Roman" w:cs="Times New Roman"/>
          <w:b w:val="0"/>
          <w:bCs/>
          <w:sz w:val="24"/>
        </w:rPr>
        <w:t>elect函数的返回值如下：</w:t>
      </w:r>
    </w:p>
    <w:p w14:paraId="7AE9F41A">
      <w:pPr>
        <w:numPr>
          <w:ilvl w:val="1"/>
          <w:numId w:val="6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如果在指定超时值到达之前有一个或多个描述字满足条件，则函数返回值大于零；</w:t>
      </w:r>
    </w:p>
    <w:p w14:paraId="163FA818">
      <w:pPr>
        <w:numPr>
          <w:ilvl w:val="1"/>
          <w:numId w:val="6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 xml:space="preserve">如果超时时间到时，没有描述字满足条件，函数返回值为0； </w:t>
      </w:r>
    </w:p>
    <w:p w14:paraId="13AABFB7">
      <w:p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六、</w:t>
      </w:r>
    </w:p>
    <w:p w14:paraId="03FCA244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1、很多服务器采用需求驱动的并发，即用传入请求来度量需求，并且以此来触发并发性的增长。（1分）但是为每个请求创建一个新线程的开销很昂贵，将消耗系统资源，创建新线程也可能花费相当多的时间，可能延迟对请求的处理，当操作系统创建新进程或线程并且切换环境的时候，服务器将不会执行。（2分）</w:t>
      </w:r>
    </w:p>
    <w:p w14:paraId="139C71D4">
      <w:pPr>
        <w:spacing w:line="240" w:lineRule="atLeast"/>
        <w:ind w:firstLine="48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预分配可以控制延迟、限制最大并发数，当进程创建时间较长的时候，也能维持高吞吐量（1分）主要优点是额外开销较低，避免了在每次请求到达时创建进程的开销，可以更快的处理请求。（2分）</w:t>
      </w:r>
    </w:p>
    <w:p w14:paraId="7E4BD39F">
      <w:pPr>
        <w:spacing w:line="240" w:lineRule="atLeast"/>
        <w:ind w:firstLine="480"/>
        <w:outlineLvl w:val="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2、无连接的预分配进程结构如图：（4分）</w:t>
      </w:r>
    </w:p>
    <w:p w14:paraId="6918CFBF">
      <w:pPr>
        <w:spacing w:line="240" w:lineRule="atLeast"/>
        <w:ind w:firstLine="480"/>
        <w:rPr>
          <w:rFonts w:hint="eastAsia" w:ascii="Times New Roman" w:hAnsi="Times New Roman" w:cs="Times New Roman"/>
          <w:b w:val="0"/>
          <w:sz w:val="24"/>
        </w:rPr>
      </w:pPr>
      <w:r>
        <w:rPr>
          <w:sz w:val="24"/>
        </w:rPr>
        <w:drawing>
          <wp:inline distT="0" distB="0" distL="114300" distR="114300">
            <wp:extent cx="4393565" cy="2866390"/>
            <wp:effectExtent l="0" t="0" r="6985" b="635"/>
            <wp:docPr id="31" name="图片 2" descr="图16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 descr="图16.3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58A7">
      <w:pPr>
        <w:spacing w:line="240" w:lineRule="atLeast"/>
        <w:ind w:firstLine="480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算法和套接字：（4分，答对算法2分，套接字2分）</w:t>
      </w:r>
    </w:p>
    <w:p w14:paraId="4F98F79C">
      <w:pPr>
        <w:spacing w:line="240" w:lineRule="atLeast"/>
        <w:ind w:firstLine="480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多个从进程同时绑定在一个</w:t>
      </w:r>
      <w:r>
        <w:rPr>
          <w:rFonts w:ascii="Times New Roman" w:hAnsi="Times New Roman" w:cs="Times New Roman"/>
          <w:b w:val="0"/>
          <w:bCs/>
          <w:sz w:val="24"/>
        </w:rPr>
        <w:t>socket</w:t>
      </w:r>
      <w:r>
        <w:rPr>
          <w:rFonts w:hint="eastAsia" w:ascii="Times New Roman" w:hAnsi="Times New Roman" w:cs="Times New Roman"/>
          <w:b w:val="0"/>
          <w:bCs/>
          <w:sz w:val="24"/>
        </w:rPr>
        <w:t>上调用</w:t>
      </w:r>
      <w:r>
        <w:rPr>
          <w:rFonts w:ascii="Times New Roman" w:hAnsi="Times New Roman" w:cs="Times New Roman"/>
          <w:b w:val="0"/>
          <w:bCs/>
          <w:sz w:val="24"/>
        </w:rPr>
        <w:t>recvfrom</w:t>
      </w:r>
      <w:r>
        <w:rPr>
          <w:rFonts w:hint="eastAsia" w:ascii="Times New Roman" w:hAnsi="Times New Roman" w:cs="Times New Roman"/>
          <w:b w:val="0"/>
          <w:bCs/>
          <w:sz w:val="24"/>
        </w:rPr>
        <w:t>获得发送方的地址和其多发送的数据报，并调用</w:t>
      </w:r>
      <w:r>
        <w:rPr>
          <w:rFonts w:ascii="Times New Roman" w:hAnsi="Times New Roman" w:cs="Times New Roman"/>
          <w:b w:val="0"/>
          <w:bCs/>
          <w:sz w:val="24"/>
        </w:rPr>
        <w:t>sendto</w:t>
      </w:r>
      <w:r>
        <w:rPr>
          <w:rFonts w:hint="eastAsia" w:ascii="Times New Roman" w:hAnsi="Times New Roman" w:cs="Times New Roman"/>
          <w:b w:val="0"/>
          <w:bCs/>
          <w:sz w:val="24"/>
        </w:rPr>
        <w:t>应答。一个数据报到达的时候系统只唤醒一个从进程。</w:t>
      </w:r>
    </w:p>
    <w:p w14:paraId="2B882200">
      <w:pPr>
        <w:spacing w:line="240" w:lineRule="atLeast"/>
        <w:ind w:firstLine="480"/>
        <w:outlineLvl w:val="0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3、采用互斥的技术解决（答对此点给2分，后面全答对给满分）</w:t>
      </w:r>
    </w:p>
    <w:p w14:paraId="0B809393">
      <w:pPr>
        <w:spacing w:line="240" w:lineRule="atLeast"/>
        <w:ind w:firstLine="480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每个从进程在调用recvfrom前必须先调用</w:t>
      </w:r>
      <w:r>
        <w:rPr>
          <w:rFonts w:ascii="Times New Roman" w:hAnsi="Times New Roman" w:cs="Times New Roman"/>
          <w:b w:val="0"/>
          <w:bCs/>
          <w:sz w:val="24"/>
        </w:rPr>
        <w:t>pthread_mutex_lock</w:t>
      </w:r>
      <w:r>
        <w:rPr>
          <w:rFonts w:hint="eastAsia" w:ascii="Times New Roman" w:hAnsi="Times New Roman" w:cs="Times New Roman"/>
          <w:b w:val="0"/>
          <w:bCs/>
          <w:sz w:val="24"/>
        </w:rPr>
        <w:t>来首先获取互斥量的所有权，然后再调用recvfrom接收数据。这样在任何时候只会有一个从进程阻塞在该</w:t>
      </w:r>
      <w:r>
        <w:rPr>
          <w:rFonts w:ascii="Times New Roman" w:hAnsi="Times New Roman" w:cs="Times New Roman"/>
          <w:b w:val="0"/>
          <w:bCs/>
          <w:sz w:val="24"/>
        </w:rPr>
        <w:t>socket</w:t>
      </w:r>
      <w:r>
        <w:rPr>
          <w:rFonts w:hint="eastAsia" w:ascii="Times New Roman" w:hAnsi="Times New Roman" w:cs="Times New Roman"/>
          <w:b w:val="0"/>
          <w:bCs/>
          <w:sz w:val="24"/>
        </w:rPr>
        <w:t>的recvfrom上。当一个新的数据到达时，等候接收数据的从进程被唤醒并调用recvfrom接收数据（2分）</w:t>
      </w:r>
    </w:p>
    <w:p w14:paraId="4A4727EE">
      <w:pPr>
        <w:spacing w:line="240" w:lineRule="atLeast"/>
        <w:ind w:firstLine="48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接收数据完毕，</w:t>
      </w:r>
      <w:r>
        <w:rPr>
          <w:rFonts w:ascii="Times New Roman" w:hAnsi="Times New Roman" w:cs="Times New Roman"/>
          <w:b w:val="0"/>
          <w:bCs/>
          <w:sz w:val="24"/>
        </w:rPr>
        <w:t>pthread_mutex_unlock</w:t>
      </w:r>
      <w:r>
        <w:rPr>
          <w:rFonts w:hint="eastAsia" w:ascii="Times New Roman" w:hAnsi="Times New Roman" w:cs="Times New Roman"/>
          <w:b w:val="0"/>
          <w:bCs/>
          <w:sz w:val="24"/>
        </w:rPr>
        <w:t>释放互斥量并转入sendto发送应答。此时，另外的一个从进程获得互斥量并等候接收数据。（2分）</w:t>
      </w:r>
    </w:p>
    <w:p w14:paraId="1B0C78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753F7"/>
    <w:multiLevelType w:val="multilevel"/>
    <w:tmpl w:val="0A675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36543F"/>
    <w:multiLevelType w:val="multilevel"/>
    <w:tmpl w:val="2836543F"/>
    <w:lvl w:ilvl="0" w:tentative="0">
      <w:start w:val="1"/>
      <w:numFmt w:val="bullet"/>
      <w:lvlText w:val="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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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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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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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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D2D7FFA"/>
    <w:multiLevelType w:val="multilevel"/>
    <w:tmpl w:val="4D2D7FFA"/>
    <w:lvl w:ilvl="0" w:tentative="0">
      <w:start w:val="1"/>
      <w:numFmt w:val="decimalEnclosedCircle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43D6FA2"/>
    <w:multiLevelType w:val="multilevel"/>
    <w:tmpl w:val="543D6FA2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0154F92"/>
    <w:multiLevelType w:val="multilevel"/>
    <w:tmpl w:val="60154F9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2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  <w:sz w:val="32"/>
        <w:szCs w:val="32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A31EFF"/>
    <w:multiLevelType w:val="multilevel"/>
    <w:tmpl w:val="6FA31EFF"/>
    <w:lvl w:ilvl="0" w:tentative="0">
      <w:start w:val="1"/>
      <w:numFmt w:val="bullet"/>
      <w:lvlText w:val="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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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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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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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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629E3"/>
    <w:rsid w:val="0C061ADE"/>
    <w:rsid w:val="0CC629E3"/>
    <w:rsid w:val="10D6396B"/>
    <w:rsid w:val="21D1724F"/>
    <w:rsid w:val="2C32680F"/>
    <w:rsid w:val="4CB567B4"/>
    <w:rsid w:val="668C0C15"/>
    <w:rsid w:val="70633918"/>
    <w:rsid w:val="735F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b/>
      <w:kern w:val="2"/>
      <w:sz w:val="40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2782</Words>
  <Characters>3359</Characters>
  <Lines>0</Lines>
  <Paragraphs>0</Paragraphs>
  <TotalTime>61</TotalTime>
  <ScaleCrop>false</ScaleCrop>
  <LinksUpToDate>false</LinksUpToDate>
  <CharactersWithSpaces>3594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2025-09-18T13:07:00Z</dcterms:created>
  <dc:creator>沽如醉</dc:creator>
  <cp:lastModifiedBy>沽如醉</cp:lastModifiedBy>
  <dcterms:modified xsi:type="dcterms:W3CDTF">2025-12-25T09:03:57Z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F8118A7E76BB4D6ABA4D9DCBF7D8D2A2_11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