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2F5597"/>
          <w:sz w:val="30"/>
        </w:rPr>
        <w:t>CAHIER DES CHARGES FONCTIONNEL</w:t>
      </w:r>
    </w:p>
    <w:p>
      <w:pPr>
        <w:pStyle w:val="Title"/>
        <w:jc w:val="center"/>
      </w:pPr>
      <w:r>
        <w:t>AI Insurance Data Analyst V2</w:t>
      </w:r>
    </w:p>
    <w:p>
      <w:pPr>
        <w:jc w:val="center"/>
      </w:pPr>
      <w:r>
        <w:rPr>
          <w:b/>
          <w:sz w:val="24"/>
        </w:rPr>
        <w:t>Plateforme agentique professionnelle d’ingestion, préparation, analyse et reporting des données d’assurance</w:t>
      </w:r>
    </w:p>
    <w:p/>
    <w:tbl>
      <w:tblPr>
        <w:tblStyle w:val="TableGrid"/>
        <w:tblW w:type="auto" w:w="0"/>
        <w:tblLook w:firstColumn="1" w:firstRow="1" w:lastColumn="0" w:lastRow="0" w:noHBand="0" w:noVBand="1" w:val="04A0"/>
      </w:tblPr>
      <w:tblGrid>
        <w:gridCol w:w="10200"/>
      </w:tblGrid>
      <w:tr>
        <w:tc>
          <w:tcPr>
            <w:tcW w:type="dxa" w:w="10200"/>
            <w:shd w:fill="EAF2F8"/>
          </w:tcPr>
          <w:p>
            <w:r>
              <w:rPr>
                <w:b/>
                <w:color w:val="17365D"/>
              </w:rPr>
              <w:t xml:space="preserve">Positionnement — </w:t>
            </w:r>
            <w:r>
              <w:t>Document MOA destiné à cadrer la conception, le développement, la recette, la sécurité et le déploiement de la version V2. Il décrit les besoins fonctionnels, les parcours, règles métier, contrôles, livrables, critères d’acceptation et exigences non fonctionnelles.</w:t>
            </w:r>
          </w:p>
        </w:tc>
      </w:tr>
    </w:tbl>
    <w:p>
      <w:pPr>
        <w:spacing w:after="20"/>
      </w:pPr>
    </w:p>
    <w:p>
      <w:pPr>
        <w:spacing w:before="600"/>
        <w:jc w:val="center"/>
      </w:pPr>
      <w:r>
        <w:rPr>
          <w:b/>
        </w:rPr>
        <w:t>Version : 2.0</w:t>
        <w:br/>
      </w:r>
      <w:r>
        <w:t>Date : 29 septembre 2026</w:t>
        <w:br/>
      </w:r>
      <w:r>
        <w:t>Statut : Spécifications fonctionnelles détaillées</w:t>
        <w:br/>
      </w:r>
      <w:r>
        <w:t>Classification : Usage projet / confidentiel interne</w:t>
      </w:r>
    </w:p>
    <w:p>
      <w:r>
        <w:br w:type="page"/>
      </w:r>
    </w:p>
    <w:p>
      <w:pPr>
        <w:pStyle w:val="Heading1"/>
      </w:pPr>
      <w:r>
        <w:t>0. Gestion du document</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381"/>
            <w:vAlign w:val="center"/>
            <w:shd w:fill="2F5597"/>
          </w:tcPr>
          <w:p>
            <w:pPr>
              <w:spacing w:after="0"/>
            </w:pPr>
            <w:r/>
            <w:r>
              <w:rPr>
                <w:rFonts w:ascii="Aptos" w:hAnsi="Aptos"/>
                <w:b/>
                <w:color w:val="FFFFFF"/>
                <w:sz w:val="17"/>
              </w:rPr>
              <w:t>Champ</w:t>
            </w:r>
          </w:p>
        </w:tc>
        <w:tc>
          <w:tcPr>
            <w:tcW w:type="dxa" w:w="6917"/>
            <w:vAlign w:val="center"/>
            <w:shd w:fill="2F5597"/>
          </w:tcPr>
          <w:p>
            <w:pPr>
              <w:spacing w:after="0"/>
            </w:pPr>
            <w:r/>
            <w:r>
              <w:rPr>
                <w:rFonts w:ascii="Aptos" w:hAnsi="Aptos"/>
                <w:b/>
                <w:color w:val="FFFFFF"/>
                <w:sz w:val="17"/>
              </w:rPr>
              <w:t>Valeur</w:t>
            </w:r>
          </w:p>
        </w:tc>
      </w:tr>
      <w:tr>
        <w:tc>
          <w:tcPr>
            <w:tcW w:type="dxa" w:w="2381"/>
            <w:vAlign w:val="center"/>
          </w:tcPr>
          <w:p>
            <w:pPr>
              <w:spacing w:after="0"/>
            </w:pPr>
            <w:r/>
            <w:r>
              <w:rPr>
                <w:rFonts w:ascii="Aptos" w:hAnsi="Aptos"/>
                <w:b w:val="0"/>
                <w:sz w:val="17"/>
              </w:rPr>
              <w:t>Nom du projet</w:t>
            </w:r>
          </w:p>
        </w:tc>
        <w:tc>
          <w:tcPr>
            <w:tcW w:type="dxa" w:w="6917"/>
            <w:vAlign w:val="center"/>
          </w:tcPr>
          <w:p>
            <w:pPr>
              <w:spacing w:after="0"/>
            </w:pPr>
            <w:r/>
            <w:r>
              <w:rPr>
                <w:rFonts w:ascii="Aptos" w:hAnsi="Aptos"/>
                <w:b w:val="0"/>
                <w:sz w:val="17"/>
              </w:rPr>
              <w:t>AI Insurance Data Analyst V2</w:t>
            </w:r>
          </w:p>
        </w:tc>
      </w:tr>
      <w:tr>
        <w:tc>
          <w:tcPr>
            <w:tcW w:type="dxa" w:w="2381"/>
            <w:vAlign w:val="center"/>
            <w:shd w:fill="F7F9FC"/>
          </w:tcPr>
          <w:p>
            <w:pPr>
              <w:spacing w:after="0"/>
            </w:pPr>
            <w:r/>
            <w:r>
              <w:rPr>
                <w:rFonts w:ascii="Aptos" w:hAnsi="Aptos"/>
                <w:b w:val="0"/>
                <w:sz w:val="17"/>
              </w:rPr>
              <w:t>Type de document</w:t>
            </w:r>
          </w:p>
        </w:tc>
        <w:tc>
          <w:tcPr>
            <w:tcW w:type="dxa" w:w="6917"/>
            <w:vAlign w:val="center"/>
            <w:shd w:fill="F7F9FC"/>
          </w:tcPr>
          <w:p>
            <w:pPr>
              <w:spacing w:after="0"/>
            </w:pPr>
            <w:r/>
            <w:r>
              <w:rPr>
                <w:rFonts w:ascii="Aptos" w:hAnsi="Aptos"/>
                <w:b w:val="0"/>
                <w:sz w:val="17"/>
              </w:rPr>
              <w:t>Cahier des charges fonctionnel détaillé</w:t>
            </w:r>
          </w:p>
        </w:tc>
      </w:tr>
      <w:tr>
        <w:tc>
          <w:tcPr>
            <w:tcW w:type="dxa" w:w="2381"/>
            <w:vAlign w:val="center"/>
          </w:tcPr>
          <w:p>
            <w:pPr>
              <w:spacing w:after="0"/>
            </w:pPr>
            <w:r/>
            <w:r>
              <w:rPr>
                <w:rFonts w:ascii="Aptos" w:hAnsi="Aptos"/>
                <w:b w:val="0"/>
                <w:sz w:val="17"/>
              </w:rPr>
              <w:t>Cible principale</w:t>
            </w:r>
          </w:p>
        </w:tc>
        <w:tc>
          <w:tcPr>
            <w:tcW w:type="dxa" w:w="6917"/>
            <w:vAlign w:val="center"/>
          </w:tcPr>
          <w:p>
            <w:pPr>
              <w:spacing w:after="0"/>
            </w:pPr>
            <w:r/>
            <w:r>
              <w:rPr>
                <w:rFonts w:ascii="Aptos" w:hAnsi="Aptos"/>
                <w:b w:val="0"/>
                <w:sz w:val="17"/>
              </w:rPr>
              <w:t>MOA, Product Owner, MOE, UX/UI, Data/AI Engineers, QA, RSSI, métiers assurance</w:t>
            </w:r>
          </w:p>
        </w:tc>
      </w:tr>
      <w:tr>
        <w:tc>
          <w:tcPr>
            <w:tcW w:type="dxa" w:w="2381"/>
            <w:vAlign w:val="center"/>
            <w:shd w:fill="F7F9FC"/>
          </w:tcPr>
          <w:p>
            <w:pPr>
              <w:spacing w:after="0"/>
            </w:pPr>
            <w:r/>
            <w:r>
              <w:rPr>
                <w:rFonts w:ascii="Aptos" w:hAnsi="Aptos"/>
                <w:b w:val="0"/>
                <w:sz w:val="17"/>
              </w:rPr>
              <w:t>Version</w:t>
            </w:r>
          </w:p>
        </w:tc>
        <w:tc>
          <w:tcPr>
            <w:tcW w:type="dxa" w:w="6917"/>
            <w:vAlign w:val="center"/>
            <w:shd w:fill="F7F9FC"/>
          </w:tcPr>
          <w:p>
            <w:pPr>
              <w:spacing w:after="0"/>
            </w:pPr>
            <w:r/>
            <w:r>
              <w:rPr>
                <w:rFonts w:ascii="Aptos" w:hAnsi="Aptos"/>
                <w:b w:val="0"/>
                <w:sz w:val="17"/>
              </w:rPr>
              <w:t>2.0</w:t>
            </w:r>
          </w:p>
        </w:tc>
      </w:tr>
      <w:tr>
        <w:tc>
          <w:tcPr>
            <w:tcW w:type="dxa" w:w="2381"/>
            <w:vAlign w:val="center"/>
          </w:tcPr>
          <w:p>
            <w:pPr>
              <w:spacing w:after="0"/>
            </w:pPr>
            <w:r/>
            <w:r>
              <w:rPr>
                <w:rFonts w:ascii="Aptos" w:hAnsi="Aptos"/>
                <w:b w:val="0"/>
                <w:sz w:val="17"/>
              </w:rPr>
              <w:t>Date</w:t>
            </w:r>
          </w:p>
        </w:tc>
        <w:tc>
          <w:tcPr>
            <w:tcW w:type="dxa" w:w="6917"/>
            <w:vAlign w:val="center"/>
          </w:tcPr>
          <w:p>
            <w:pPr>
              <w:spacing w:after="0"/>
            </w:pPr>
            <w:r/>
            <w:r>
              <w:rPr>
                <w:rFonts w:ascii="Aptos" w:hAnsi="Aptos"/>
                <w:b w:val="0"/>
                <w:sz w:val="17"/>
              </w:rPr>
              <w:t>29/09/2026</w:t>
            </w:r>
          </w:p>
        </w:tc>
      </w:tr>
      <w:tr>
        <w:tc>
          <w:tcPr>
            <w:tcW w:type="dxa" w:w="2381"/>
            <w:vAlign w:val="center"/>
            <w:shd w:fill="F7F9FC"/>
          </w:tcPr>
          <w:p>
            <w:pPr>
              <w:spacing w:after="0"/>
            </w:pPr>
            <w:r/>
            <w:r>
              <w:rPr>
                <w:rFonts w:ascii="Aptos" w:hAnsi="Aptos"/>
                <w:b w:val="0"/>
                <w:sz w:val="17"/>
              </w:rPr>
              <w:t>Périmètre</w:t>
            </w:r>
          </w:p>
        </w:tc>
        <w:tc>
          <w:tcPr>
            <w:tcW w:type="dxa" w:w="6917"/>
            <w:vAlign w:val="center"/>
            <w:shd w:fill="F7F9FC"/>
          </w:tcPr>
          <w:p>
            <w:pPr>
              <w:spacing w:after="0"/>
            </w:pPr>
            <w:r/>
            <w:r>
              <w:rPr>
                <w:rFonts w:ascii="Aptos" w:hAnsi="Aptos"/>
                <w:b w:val="0"/>
                <w:sz w:val="17"/>
              </w:rPr>
              <w:t>Application agentique d’analyse de données d’assurance</w:t>
            </w:r>
          </w:p>
        </w:tc>
      </w:tr>
      <w:tr>
        <w:tc>
          <w:tcPr>
            <w:tcW w:type="dxa" w:w="2381"/>
            <w:vAlign w:val="center"/>
          </w:tcPr>
          <w:p>
            <w:pPr>
              <w:spacing w:after="0"/>
            </w:pPr>
            <w:r/>
            <w:r>
              <w:rPr>
                <w:rFonts w:ascii="Aptos" w:hAnsi="Aptos"/>
                <w:b w:val="0"/>
                <w:sz w:val="17"/>
              </w:rPr>
              <w:t>Canal principal V2</w:t>
            </w:r>
          </w:p>
        </w:tc>
        <w:tc>
          <w:tcPr>
            <w:tcW w:type="dxa" w:w="6917"/>
            <w:vAlign w:val="center"/>
          </w:tcPr>
          <w:p>
            <w:pPr>
              <w:spacing w:after="0"/>
            </w:pPr>
            <w:r/>
            <w:r>
              <w:rPr>
                <w:rFonts w:ascii="Aptos" w:hAnsi="Aptos"/>
                <w:b w:val="0"/>
                <w:sz w:val="17"/>
              </w:rPr>
              <w:t>Application web Streamlit</w:t>
            </w:r>
          </w:p>
        </w:tc>
      </w:tr>
      <w:tr>
        <w:tc>
          <w:tcPr>
            <w:tcW w:type="dxa" w:w="2381"/>
            <w:vAlign w:val="center"/>
            <w:shd w:fill="F7F9FC"/>
          </w:tcPr>
          <w:p>
            <w:pPr>
              <w:spacing w:after="0"/>
            </w:pPr>
            <w:r/>
            <w:r>
              <w:rPr>
                <w:rFonts w:ascii="Aptos" w:hAnsi="Aptos"/>
                <w:b w:val="0"/>
                <w:sz w:val="17"/>
              </w:rPr>
              <w:t>LLM</w:t>
            </w:r>
          </w:p>
        </w:tc>
        <w:tc>
          <w:tcPr>
            <w:tcW w:type="dxa" w:w="6917"/>
            <w:vAlign w:val="center"/>
            <w:shd w:fill="F7F9FC"/>
          </w:tcPr>
          <w:p>
            <w:pPr>
              <w:spacing w:after="0"/>
            </w:pPr>
            <w:r/>
            <w:r>
              <w:rPr>
                <w:rFonts w:ascii="Aptos" w:hAnsi="Aptos"/>
                <w:b w:val="0"/>
                <w:sz w:val="17"/>
              </w:rPr>
              <w:t>Gemini via gestionnaire de modèles avec retries et fallback configurable</w:t>
            </w:r>
          </w:p>
        </w:tc>
      </w:tr>
      <w:tr>
        <w:tc>
          <w:tcPr>
            <w:tcW w:type="dxa" w:w="2381"/>
            <w:vAlign w:val="center"/>
          </w:tcPr>
          <w:p>
            <w:pPr>
              <w:spacing w:after="0"/>
            </w:pPr>
            <w:r/>
            <w:r>
              <w:rPr>
                <w:rFonts w:ascii="Aptos" w:hAnsi="Aptos"/>
                <w:b w:val="0"/>
                <w:sz w:val="17"/>
              </w:rPr>
              <w:t>Formats de sortie</w:t>
            </w:r>
          </w:p>
        </w:tc>
        <w:tc>
          <w:tcPr>
            <w:tcW w:type="dxa" w:w="6917"/>
            <w:vAlign w:val="center"/>
          </w:tcPr>
          <w:p>
            <w:pPr>
              <w:spacing w:after="0"/>
            </w:pPr>
            <w:r/>
            <w:r>
              <w:rPr>
                <w:rFonts w:ascii="Aptos" w:hAnsi="Aptos"/>
                <w:b w:val="0"/>
                <w:sz w:val="17"/>
              </w:rPr>
              <w:t>HTML, PDF, DOCX, PPTX, XLSX/CSV/Parquet selon contexte</w:t>
            </w:r>
          </w:p>
        </w:tc>
      </w:tr>
    </w:tbl>
    <w:p>
      <w:pPr>
        <w:spacing w:after="20"/>
      </w:pPr>
    </w:p>
    <w:p>
      <w:pPr>
        <w:pStyle w:val="Heading2"/>
      </w:pPr>
      <w:r>
        <w:t>0.1 Historique des versions</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134"/>
            <w:vAlign w:val="center"/>
            <w:shd w:fill="2F5597"/>
          </w:tcPr>
          <w:p>
            <w:pPr>
              <w:spacing w:after="0"/>
            </w:pPr>
            <w:r/>
            <w:r>
              <w:rPr>
                <w:rFonts w:ascii="Aptos" w:hAnsi="Aptos"/>
                <w:b/>
                <w:color w:val="FFFFFF"/>
                <w:sz w:val="16"/>
              </w:rPr>
              <w:t>Version</w:t>
            </w:r>
          </w:p>
        </w:tc>
        <w:tc>
          <w:tcPr>
            <w:tcW w:type="dxa" w:w="1474"/>
            <w:vAlign w:val="center"/>
            <w:shd w:fill="2F5597"/>
          </w:tcPr>
          <w:p>
            <w:pPr>
              <w:spacing w:after="0"/>
            </w:pPr>
            <w:r/>
            <w:r>
              <w:rPr>
                <w:rFonts w:ascii="Aptos" w:hAnsi="Aptos"/>
                <w:b/>
                <w:color w:val="FFFFFF"/>
                <w:sz w:val="16"/>
              </w:rPr>
              <w:t>Date</w:t>
            </w:r>
          </w:p>
        </w:tc>
        <w:tc>
          <w:tcPr>
            <w:tcW w:type="dxa" w:w="5443"/>
            <w:vAlign w:val="center"/>
            <w:shd w:fill="2F5597"/>
          </w:tcPr>
          <w:p>
            <w:pPr>
              <w:spacing w:after="0"/>
            </w:pPr>
            <w:r/>
            <w:r>
              <w:rPr>
                <w:rFonts w:ascii="Aptos" w:hAnsi="Aptos"/>
                <w:b/>
                <w:color w:val="FFFFFF"/>
                <w:sz w:val="16"/>
              </w:rPr>
              <w:t>Objet</w:t>
            </w:r>
          </w:p>
        </w:tc>
        <w:tc>
          <w:tcPr>
            <w:tcW w:type="dxa" w:w="1247"/>
            <w:vAlign w:val="center"/>
            <w:shd w:fill="2F5597"/>
          </w:tcPr>
          <w:p>
            <w:pPr>
              <w:spacing w:after="0"/>
            </w:pPr>
            <w:r/>
            <w:r>
              <w:rPr>
                <w:rFonts w:ascii="Aptos" w:hAnsi="Aptos"/>
                <w:b/>
                <w:color w:val="FFFFFF"/>
                <w:sz w:val="16"/>
              </w:rPr>
              <w:t>Statut</w:t>
            </w:r>
          </w:p>
        </w:tc>
      </w:tr>
      <w:tr>
        <w:tc>
          <w:tcPr>
            <w:tcW w:type="dxa" w:w="1134"/>
            <w:vAlign w:val="center"/>
          </w:tcPr>
          <w:p>
            <w:pPr>
              <w:spacing w:after="0"/>
            </w:pPr>
            <w:r/>
            <w:r>
              <w:rPr>
                <w:rFonts w:ascii="Aptos" w:hAnsi="Aptos"/>
                <w:b w:val="0"/>
                <w:sz w:val="16"/>
              </w:rPr>
              <w:t>1.0</w:t>
            </w:r>
          </w:p>
        </w:tc>
        <w:tc>
          <w:tcPr>
            <w:tcW w:type="dxa" w:w="1474"/>
            <w:vAlign w:val="center"/>
          </w:tcPr>
          <w:p>
            <w:pPr>
              <w:spacing w:after="0"/>
            </w:pPr>
            <w:r/>
            <w:r>
              <w:rPr>
                <w:rFonts w:ascii="Aptos" w:hAnsi="Aptos"/>
                <w:b w:val="0"/>
                <w:sz w:val="16"/>
              </w:rPr>
              <w:t>Projet initial</w:t>
            </w:r>
          </w:p>
        </w:tc>
        <w:tc>
          <w:tcPr>
            <w:tcW w:type="dxa" w:w="5443"/>
            <w:vAlign w:val="center"/>
          </w:tcPr>
          <w:p>
            <w:pPr>
              <w:spacing w:after="0"/>
            </w:pPr>
            <w:r/>
            <w:r>
              <w:rPr>
                <w:rFonts w:ascii="Aptos" w:hAnsi="Aptos"/>
                <w:b w:val="0"/>
                <w:sz w:val="16"/>
              </w:rPr>
              <w:t>AI Data Analyst générique : CSV, statistiques, visualisation, dashboard, requêtes NL</w:t>
            </w:r>
          </w:p>
        </w:tc>
        <w:tc>
          <w:tcPr>
            <w:tcW w:type="dxa" w:w="1247"/>
            <w:vAlign w:val="center"/>
          </w:tcPr>
          <w:p>
            <w:pPr>
              <w:spacing w:after="0"/>
            </w:pPr>
            <w:r/>
            <w:r>
              <w:rPr>
                <w:rFonts w:ascii="Aptos" w:hAnsi="Aptos"/>
                <w:b w:val="0"/>
                <w:sz w:val="16"/>
              </w:rPr>
              <w:t>Concept</w:t>
            </w:r>
          </w:p>
        </w:tc>
      </w:tr>
      <w:tr>
        <w:tc>
          <w:tcPr>
            <w:tcW w:type="dxa" w:w="1134"/>
            <w:vAlign w:val="center"/>
            <w:shd w:fill="F7F9FC"/>
          </w:tcPr>
          <w:p>
            <w:pPr>
              <w:spacing w:after="0"/>
            </w:pPr>
            <w:r/>
            <w:r>
              <w:rPr>
                <w:rFonts w:ascii="Aptos" w:hAnsi="Aptos"/>
                <w:b w:val="0"/>
                <w:sz w:val="16"/>
              </w:rPr>
              <w:t>2.0</w:t>
            </w:r>
          </w:p>
        </w:tc>
        <w:tc>
          <w:tcPr>
            <w:tcW w:type="dxa" w:w="1474"/>
            <w:vAlign w:val="center"/>
            <w:shd w:fill="F7F9FC"/>
          </w:tcPr>
          <w:p>
            <w:pPr>
              <w:spacing w:after="0"/>
            </w:pPr>
            <w:r/>
            <w:r>
              <w:rPr>
                <w:rFonts w:ascii="Aptos" w:hAnsi="Aptos"/>
                <w:b w:val="0"/>
                <w:sz w:val="16"/>
              </w:rPr>
              <w:t>29/09/2026</w:t>
            </w:r>
          </w:p>
        </w:tc>
        <w:tc>
          <w:tcPr>
            <w:tcW w:type="dxa" w:w="5443"/>
            <w:vAlign w:val="center"/>
            <w:shd w:fill="F7F9FC"/>
          </w:tcPr>
          <w:p>
            <w:pPr>
              <w:spacing w:after="0"/>
            </w:pPr>
            <w:r/>
            <w:r>
              <w:rPr>
                <w:rFonts w:ascii="Aptos" w:hAnsi="Aptos"/>
                <w:b w:val="0"/>
                <w:sz w:val="16"/>
              </w:rPr>
              <w:t>Spécialisation assurance, ingestion multi-source, nettoyage traçable, SQL, multi-format reporting, sécurité, supervision LLM</w:t>
            </w:r>
          </w:p>
        </w:tc>
        <w:tc>
          <w:tcPr>
            <w:tcW w:type="dxa" w:w="1247"/>
            <w:vAlign w:val="center"/>
            <w:shd w:fill="F7F9FC"/>
          </w:tcPr>
          <w:p>
            <w:pPr>
              <w:spacing w:after="0"/>
            </w:pPr>
            <w:r/>
            <w:r>
              <w:rPr>
                <w:rFonts w:ascii="Aptos" w:hAnsi="Aptos"/>
                <w:b w:val="0"/>
                <w:sz w:val="16"/>
              </w:rPr>
              <w:t>Cahier des charges</w:t>
            </w:r>
          </w:p>
        </w:tc>
      </w:tr>
    </w:tbl>
    <w:p>
      <w:pPr>
        <w:spacing w:after="20"/>
      </w:pPr>
    </w:p>
    <w:p>
      <w:pPr>
        <w:pStyle w:val="Heading2"/>
      </w:pPr>
      <w:r>
        <w:t>0.2 Conventions</w:t>
      </w:r>
    </w:p>
    <w:p>
      <w:pPr>
        <w:pStyle w:val="ListBullet"/>
      </w:pPr>
      <w:r>
        <w:t>MUST : exigence obligatoire pour la mise en production V2.</w:t>
      </w:r>
    </w:p>
    <w:p>
      <w:pPr>
        <w:pStyle w:val="ListBullet"/>
      </w:pPr>
      <w:r>
        <w:t>SHOULD : exigence importante, intégrable en V2 si compatible avec délais/budget.</w:t>
      </w:r>
    </w:p>
    <w:p>
      <w:pPr>
        <w:pStyle w:val="ListBullet"/>
      </w:pPr>
      <w:r>
        <w:t>COULD : amélioration optionnelle ou phase ultérieure.</w:t>
      </w:r>
    </w:p>
    <w:p>
      <w:pPr>
        <w:pStyle w:val="ListBullet"/>
      </w:pPr>
      <w:r>
        <w:t>RAW : donnée source originale, non modifiée.</w:t>
      </w:r>
    </w:p>
    <w:p>
      <w:pPr>
        <w:pStyle w:val="ListBullet"/>
      </w:pPr>
      <w:r>
        <w:t>STAGING : donnée en cours de préparation.</w:t>
      </w:r>
    </w:p>
    <w:p>
      <w:pPr>
        <w:pStyle w:val="ListBullet"/>
      </w:pPr>
      <w:r>
        <w:t>CURATED : donnée validée et autorisée pour l’analyse.</w:t>
      </w:r>
    </w:p>
    <w:p>
      <w:pPr>
        <w:pStyle w:val="ListBullet"/>
      </w:pPr>
      <w:r>
        <w:t>MOA : maîtrise d’ouvrage ; MOE : maîtrise d’œuvre.</w:t>
      </w:r>
    </w:p>
    <w:p>
      <w:pPr>
        <w:pStyle w:val="Heading2"/>
      </w:pPr>
      <w:r>
        <w:t>0.3 Table des matières fonctionnelle</w:t>
      </w:r>
    </w:p>
    <w:p>
      <w:pPr>
        <w:pStyle w:val="Small"/>
      </w:pPr>
      <w:r>
        <w:t>1. Vision, objectifs et principes directeurs</w:t>
      </w:r>
    </w:p>
    <w:p>
      <w:pPr>
        <w:pStyle w:val="Small"/>
      </w:pPr>
      <w:r>
        <w:t>2. Périmètre fonctionnel et exclusions</w:t>
      </w:r>
    </w:p>
    <w:p>
      <w:pPr>
        <w:pStyle w:val="Small"/>
      </w:pPr>
      <w:r>
        <w:t>3. Parties prenantes, rôles et profils</w:t>
      </w:r>
    </w:p>
    <w:p>
      <w:pPr>
        <w:pStyle w:val="Small"/>
      </w:pPr>
      <w:r>
        <w:t>4. Parcours utilisateur de référence</w:t>
      </w:r>
    </w:p>
    <w:p>
      <w:pPr>
        <w:pStyle w:val="Small"/>
      </w:pPr>
      <w:r>
        <w:t>5. Architecture fonctionnelle cible</w:t>
      </w:r>
    </w:p>
    <w:p>
      <w:pPr>
        <w:pStyle w:val="Small"/>
      </w:pPr>
      <w:r>
        <w:t>6. Module Connexion et ingestion des données</w:t>
      </w:r>
    </w:p>
    <w:p>
      <w:pPr>
        <w:pStyle w:val="Small"/>
      </w:pPr>
      <w:r>
        <w:t>7. Module Profilage et qualité des données</w:t>
      </w:r>
    </w:p>
    <w:p>
      <w:pPr>
        <w:pStyle w:val="Small"/>
      </w:pPr>
      <w:r>
        <w:t>8. Module Nettoyage, transformation et validation</w:t>
      </w:r>
    </w:p>
    <w:p>
      <w:pPr>
        <w:pStyle w:val="Small"/>
      </w:pPr>
      <w:r>
        <w:t>9. Gestion des versions de données et traçabilité</w:t>
      </w:r>
    </w:p>
    <w:p>
      <w:pPr>
        <w:pStyle w:val="Small"/>
      </w:pPr>
      <w:r>
        <w:t>10. Connexions bases de données et SQL</w:t>
      </w:r>
    </w:p>
    <w:p>
      <w:pPr>
        <w:pStyle w:val="Small"/>
      </w:pPr>
      <w:r>
        <w:t>11. Agent d’analyse et langage naturel</w:t>
      </w:r>
    </w:p>
    <w:p>
      <w:pPr>
        <w:pStyle w:val="Small"/>
      </w:pPr>
      <w:r>
        <w:t>12. Moteur métier assurance et bibliothèque de KPI</w:t>
      </w:r>
    </w:p>
    <w:p>
      <w:pPr>
        <w:pStyle w:val="Small"/>
      </w:pPr>
      <w:r>
        <w:t>13. Analyses statistiques, anomalies et segmentation</w:t>
      </w:r>
    </w:p>
    <w:p>
      <w:pPr>
        <w:pStyle w:val="Small"/>
      </w:pPr>
      <w:r>
        <w:t>14. Visualisations et dashboards</w:t>
      </w:r>
    </w:p>
    <w:p>
      <w:pPr>
        <w:pStyle w:val="Small"/>
      </w:pPr>
      <w:r>
        <w:t>15. Reporting multi-format</w:t>
      </w:r>
    </w:p>
    <w:p>
      <w:pPr>
        <w:pStyle w:val="Small"/>
      </w:pPr>
      <w:r>
        <w:t>16. Gemini, fallback LLM et gouvernance IA</w:t>
      </w:r>
    </w:p>
    <w:p>
      <w:pPr>
        <w:pStyle w:val="Small"/>
      </w:pPr>
      <w:r>
        <w:t>17. Workflow agentique et Human-in-the-loop</w:t>
      </w:r>
    </w:p>
    <w:p>
      <w:pPr>
        <w:pStyle w:val="Small"/>
      </w:pPr>
      <w:r>
        <w:t>18. Sécurité, confidentialité et contrôle d’accès</w:t>
      </w:r>
    </w:p>
    <w:p>
      <w:pPr>
        <w:pStyle w:val="Small"/>
      </w:pPr>
      <w:r>
        <w:t>19. Audit, observabilité, logs et supervision</w:t>
      </w:r>
    </w:p>
    <w:p>
      <w:pPr>
        <w:pStyle w:val="Small"/>
      </w:pPr>
      <w:r>
        <w:t>20. UX/UI Streamlit et fluidité</w:t>
      </w:r>
    </w:p>
    <w:p>
      <w:pPr>
        <w:pStyle w:val="Small"/>
      </w:pPr>
      <w:r>
        <w:t>21. Performance, résilience et gestion des erreurs</w:t>
      </w:r>
    </w:p>
    <w:p>
      <w:pPr>
        <w:pStyle w:val="Small"/>
      </w:pPr>
      <w:r>
        <w:t>22. Données, métadonnées et persistance</w:t>
      </w:r>
    </w:p>
    <w:p>
      <w:pPr>
        <w:pStyle w:val="Small"/>
      </w:pPr>
      <w:r>
        <w:t>23. Administration et paramétrage</w:t>
      </w:r>
    </w:p>
    <w:p>
      <w:pPr>
        <w:pStyle w:val="Small"/>
      </w:pPr>
      <w:r>
        <w:t>24. Tests, recette et critères d’acceptation</w:t>
      </w:r>
    </w:p>
    <w:p>
      <w:pPr>
        <w:pStyle w:val="Small"/>
      </w:pPr>
      <w:r>
        <w:t>25. Déploiement, exploitation et continuité</w:t>
      </w:r>
    </w:p>
    <w:p>
      <w:pPr>
        <w:pStyle w:val="Small"/>
      </w:pPr>
      <w:r>
        <w:t>26. Roadmap projet et lots de réalisation</w:t>
      </w:r>
    </w:p>
    <w:p>
      <w:pPr>
        <w:pStyle w:val="Small"/>
      </w:pPr>
      <w:r>
        <w:t>27. Gouvernance MOA/MOE et livrables</w:t>
      </w:r>
    </w:p>
    <w:p>
      <w:pPr>
        <w:pStyle w:val="Small"/>
      </w:pPr>
      <w:r>
        <w:t>28. Risques projet et mesures de maîtrise</w:t>
      </w:r>
    </w:p>
    <w:p>
      <w:pPr>
        <w:pStyle w:val="Small"/>
      </w:pPr>
      <w:r>
        <w:t>Annexes : catalogue d’exigences, cas de tests, exemples de rapports, KPI assurance</w:t>
      </w:r>
    </w:p>
    <w:p>
      <w:r>
        <w:br w:type="page"/>
      </w:r>
    </w:p>
    <w:p>
      <w:pPr>
        <w:pStyle w:val="Heading1"/>
      </w:pPr>
      <w:r>
        <w:t>1. Vision, objectifs et principes directeurs</w:t>
      </w:r>
    </w:p>
    <w:p>
      <w:r>
        <w:t>AI Insurance Data Analyst V2 est un copilote d’analytics assurance destiné à permettre à un utilisateur métier, analyste, actuaire ou manager d’importer ou connecter ses données, de les qualifier et nettoyer de manière traçable, de conduire des analyses reproductibles, d’interroger les données en langage naturel, de générer des visualisations et de produire des rapports décisionnels multi-formats.</w:t>
      </w:r>
    </w:p>
    <w:p>
      <w:pPr>
        <w:pStyle w:val="Heading2"/>
      </w:pPr>
      <w:r>
        <w:t>1.1 Objectifs métier</w:t>
      </w:r>
    </w:p>
    <w:p>
      <w:pPr>
        <w:pStyle w:val="ListBullet"/>
      </w:pPr>
      <w:r>
        <w:t>Réduire le temps entre réception d’une base et production d’un diagnostic exploitable.</w:t>
      </w:r>
    </w:p>
    <w:p>
      <w:pPr>
        <w:pStyle w:val="ListBullet"/>
      </w:pPr>
      <w:r>
        <w:t>Standardiser les contrôles de qualité et la préparation des données.</w:t>
      </w:r>
    </w:p>
    <w:p>
      <w:pPr>
        <w:pStyle w:val="ListBullet"/>
      </w:pPr>
      <w:r>
        <w:t>Permettre des analyses en langage naturel sans sacrifier l’exactitude des calculs.</w:t>
      </w:r>
    </w:p>
    <w:p>
      <w:pPr>
        <w:pStyle w:val="ListBullet"/>
      </w:pPr>
      <w:r>
        <w:t>Capitaliser une bibliothèque d’indicateurs et de règles propres à l’assurance.</w:t>
      </w:r>
    </w:p>
    <w:p>
      <w:pPr>
        <w:pStyle w:val="ListBullet"/>
      </w:pPr>
      <w:r>
        <w:t>Rendre chaque transformation et chaque résultat auditables et reproductibles.</w:t>
      </w:r>
    </w:p>
    <w:p>
      <w:pPr>
        <w:pStyle w:val="ListBullet"/>
      </w:pPr>
      <w:r>
        <w:t>Produire automatiquement des supports opérationnels, techniques et exécutifs.</w:t>
      </w:r>
    </w:p>
    <w:p>
      <w:pPr>
        <w:pStyle w:val="ListBullet"/>
      </w:pPr>
      <w:r>
        <w:t>Faciliter l’usage par des profils non développeurs tout en conservant un mode expert.</w:t>
      </w:r>
    </w:p>
    <w:p>
      <w:pPr>
        <w:pStyle w:val="Heading2"/>
      </w:pPr>
      <w:r>
        <w:t>1.2 Principes directeurs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551"/>
            <w:vAlign w:val="center"/>
            <w:shd w:fill="2F5597"/>
          </w:tcPr>
          <w:p>
            <w:pPr>
              <w:spacing w:after="0"/>
            </w:pPr>
            <w:r/>
            <w:r>
              <w:rPr>
                <w:rFonts w:ascii="Aptos" w:hAnsi="Aptos"/>
                <w:b/>
                <w:color w:val="FFFFFF"/>
                <w:sz w:val="16"/>
              </w:rPr>
              <w:t>Principe</w:t>
            </w:r>
          </w:p>
        </w:tc>
        <w:tc>
          <w:tcPr>
            <w:tcW w:type="dxa" w:w="6633"/>
            <w:vAlign w:val="center"/>
            <w:shd w:fill="2F5597"/>
          </w:tcPr>
          <w:p>
            <w:pPr>
              <w:spacing w:after="0"/>
            </w:pPr>
            <w:r/>
            <w:r>
              <w:rPr>
                <w:rFonts w:ascii="Aptos" w:hAnsi="Aptos"/>
                <w:b/>
                <w:color w:val="FFFFFF"/>
                <w:sz w:val="16"/>
              </w:rPr>
              <w:t>Application</w:t>
            </w:r>
          </w:p>
        </w:tc>
      </w:tr>
      <w:tr>
        <w:tc>
          <w:tcPr>
            <w:tcW w:type="dxa" w:w="2551"/>
            <w:vAlign w:val="center"/>
          </w:tcPr>
          <w:p>
            <w:pPr>
              <w:spacing w:after="0"/>
            </w:pPr>
            <w:r/>
            <w:r>
              <w:rPr>
                <w:rFonts w:ascii="Aptos" w:hAnsi="Aptos"/>
                <w:b w:val="0"/>
                <w:sz w:val="16"/>
              </w:rPr>
              <w:t>Calcul déterministe</w:t>
            </w:r>
          </w:p>
        </w:tc>
        <w:tc>
          <w:tcPr>
            <w:tcW w:type="dxa" w:w="6633"/>
            <w:vAlign w:val="center"/>
          </w:tcPr>
          <w:p>
            <w:pPr>
              <w:spacing w:after="0"/>
            </w:pPr>
            <w:r/>
            <w:r>
              <w:rPr>
                <w:rFonts w:ascii="Aptos" w:hAnsi="Aptos"/>
                <w:b w:val="0"/>
                <w:sz w:val="16"/>
              </w:rPr>
              <w:t>Gemini comprend l’intention et explique ; Python/SQL calcule.</w:t>
            </w:r>
          </w:p>
        </w:tc>
      </w:tr>
      <w:tr>
        <w:tc>
          <w:tcPr>
            <w:tcW w:type="dxa" w:w="2551"/>
            <w:vAlign w:val="center"/>
            <w:shd w:fill="F7F9FC"/>
          </w:tcPr>
          <w:p>
            <w:pPr>
              <w:spacing w:after="0"/>
            </w:pPr>
            <w:r/>
            <w:r>
              <w:rPr>
                <w:rFonts w:ascii="Aptos" w:hAnsi="Aptos"/>
                <w:b w:val="0"/>
                <w:sz w:val="16"/>
              </w:rPr>
              <w:t>Human-in-the-loop</w:t>
            </w:r>
          </w:p>
        </w:tc>
        <w:tc>
          <w:tcPr>
            <w:tcW w:type="dxa" w:w="6633"/>
            <w:vAlign w:val="center"/>
            <w:shd w:fill="F7F9FC"/>
          </w:tcPr>
          <w:p>
            <w:pPr>
              <w:spacing w:after="0"/>
            </w:pPr>
            <w:r/>
            <w:r>
              <w:rPr>
                <w:rFonts w:ascii="Aptos" w:hAnsi="Aptos"/>
                <w:b w:val="0"/>
                <w:sz w:val="16"/>
              </w:rPr>
              <w:t>Toute transformation ambiguë ou destructive exige validation utilisateur.</w:t>
            </w:r>
          </w:p>
        </w:tc>
      </w:tr>
      <w:tr>
        <w:tc>
          <w:tcPr>
            <w:tcW w:type="dxa" w:w="2551"/>
            <w:vAlign w:val="center"/>
          </w:tcPr>
          <w:p>
            <w:pPr>
              <w:spacing w:after="0"/>
            </w:pPr>
            <w:r/>
            <w:r>
              <w:rPr>
                <w:rFonts w:ascii="Aptos" w:hAnsi="Aptos"/>
                <w:b w:val="0"/>
                <w:sz w:val="16"/>
              </w:rPr>
              <w:t>Non-écrasement</w:t>
            </w:r>
          </w:p>
        </w:tc>
        <w:tc>
          <w:tcPr>
            <w:tcW w:type="dxa" w:w="6633"/>
            <w:vAlign w:val="center"/>
          </w:tcPr>
          <w:p>
            <w:pPr>
              <w:spacing w:after="0"/>
            </w:pPr>
            <w:r/>
            <w:r>
              <w:rPr>
                <w:rFonts w:ascii="Aptos" w:hAnsi="Aptos"/>
                <w:b w:val="0"/>
                <w:sz w:val="16"/>
              </w:rPr>
              <w:t>La donnée source RAW n’est jamais modifiée ni remplacée.</w:t>
            </w:r>
          </w:p>
        </w:tc>
      </w:tr>
      <w:tr>
        <w:tc>
          <w:tcPr>
            <w:tcW w:type="dxa" w:w="2551"/>
            <w:vAlign w:val="center"/>
            <w:shd w:fill="F7F9FC"/>
          </w:tcPr>
          <w:p>
            <w:pPr>
              <w:spacing w:after="0"/>
            </w:pPr>
            <w:r/>
            <w:r>
              <w:rPr>
                <w:rFonts w:ascii="Aptos" w:hAnsi="Aptos"/>
                <w:b w:val="0"/>
                <w:sz w:val="16"/>
              </w:rPr>
              <w:t>Traçabilité</w:t>
            </w:r>
          </w:p>
        </w:tc>
        <w:tc>
          <w:tcPr>
            <w:tcW w:type="dxa" w:w="6633"/>
            <w:vAlign w:val="center"/>
            <w:shd w:fill="F7F9FC"/>
          </w:tcPr>
          <w:p>
            <w:pPr>
              <w:spacing w:after="0"/>
            </w:pPr>
            <w:r/>
            <w:r>
              <w:rPr>
                <w:rFonts w:ascii="Aptos" w:hAnsi="Aptos"/>
                <w:b w:val="0"/>
                <w:sz w:val="16"/>
              </w:rPr>
              <w:t>Chaque transformation, requête, outil, résultat et export doit être journalisable.</w:t>
            </w:r>
          </w:p>
        </w:tc>
      </w:tr>
      <w:tr>
        <w:tc>
          <w:tcPr>
            <w:tcW w:type="dxa" w:w="2551"/>
            <w:vAlign w:val="center"/>
          </w:tcPr>
          <w:p>
            <w:pPr>
              <w:spacing w:after="0"/>
            </w:pPr>
            <w:r/>
            <w:r>
              <w:rPr>
                <w:rFonts w:ascii="Aptos" w:hAnsi="Aptos"/>
                <w:b w:val="0"/>
                <w:sz w:val="16"/>
              </w:rPr>
              <w:t>Sécurité par défaut</w:t>
            </w:r>
          </w:p>
        </w:tc>
        <w:tc>
          <w:tcPr>
            <w:tcW w:type="dxa" w:w="6633"/>
            <w:vAlign w:val="center"/>
          </w:tcPr>
          <w:p>
            <w:pPr>
              <w:spacing w:after="0"/>
            </w:pPr>
            <w:r/>
            <w:r>
              <w:rPr>
                <w:rFonts w:ascii="Aptos" w:hAnsi="Aptos"/>
                <w:b w:val="0"/>
                <w:sz w:val="16"/>
              </w:rPr>
              <w:t>Connexion SQL en lecture seule par défaut ; secrets hors du code.</w:t>
            </w:r>
          </w:p>
        </w:tc>
      </w:tr>
      <w:tr>
        <w:tc>
          <w:tcPr>
            <w:tcW w:type="dxa" w:w="2551"/>
            <w:vAlign w:val="center"/>
            <w:shd w:fill="F7F9FC"/>
          </w:tcPr>
          <w:p>
            <w:pPr>
              <w:spacing w:after="0"/>
            </w:pPr>
            <w:r/>
            <w:r>
              <w:rPr>
                <w:rFonts w:ascii="Aptos" w:hAnsi="Aptos"/>
                <w:b w:val="0"/>
                <w:sz w:val="16"/>
              </w:rPr>
              <w:t>Modularité</w:t>
            </w:r>
          </w:p>
        </w:tc>
        <w:tc>
          <w:tcPr>
            <w:tcW w:type="dxa" w:w="6633"/>
            <w:vAlign w:val="center"/>
            <w:shd w:fill="F7F9FC"/>
          </w:tcPr>
          <w:p>
            <w:pPr>
              <w:spacing w:after="0"/>
            </w:pPr>
            <w:r/>
            <w:r>
              <w:rPr>
                <w:rFonts w:ascii="Aptos" w:hAnsi="Aptos"/>
                <w:b w:val="0"/>
                <w:sz w:val="16"/>
              </w:rPr>
              <w:t>La logique métier reste indépendante de Streamlit afin de faciliter l’évolution vers API/React.</w:t>
            </w:r>
          </w:p>
        </w:tc>
      </w:tr>
      <w:tr>
        <w:tc>
          <w:tcPr>
            <w:tcW w:type="dxa" w:w="2551"/>
            <w:vAlign w:val="center"/>
          </w:tcPr>
          <w:p>
            <w:pPr>
              <w:spacing w:after="0"/>
            </w:pPr>
            <w:r/>
            <w:r>
              <w:rPr>
                <w:rFonts w:ascii="Aptos" w:hAnsi="Aptos"/>
                <w:b w:val="0"/>
                <w:sz w:val="16"/>
              </w:rPr>
              <w:t>Résilience IA</w:t>
            </w:r>
          </w:p>
        </w:tc>
        <w:tc>
          <w:tcPr>
            <w:tcW w:type="dxa" w:w="6633"/>
            <w:vAlign w:val="center"/>
          </w:tcPr>
          <w:p>
            <w:pPr>
              <w:spacing w:after="0"/>
            </w:pPr>
            <w:r/>
            <w:r>
              <w:rPr>
                <w:rFonts w:ascii="Aptos" w:hAnsi="Aptos"/>
                <w:b w:val="0"/>
                <w:sz w:val="16"/>
              </w:rPr>
              <w:t>Les appels LLM passent par un gestionnaire avec retries, timeouts et fallback.</w:t>
            </w:r>
          </w:p>
        </w:tc>
      </w:tr>
      <w:tr>
        <w:tc>
          <w:tcPr>
            <w:tcW w:type="dxa" w:w="2551"/>
            <w:vAlign w:val="center"/>
            <w:shd w:fill="F7F9FC"/>
          </w:tcPr>
          <w:p>
            <w:pPr>
              <w:spacing w:after="0"/>
            </w:pPr>
            <w:r/>
            <w:r>
              <w:rPr>
                <w:rFonts w:ascii="Aptos" w:hAnsi="Aptos"/>
                <w:b w:val="0"/>
                <w:sz w:val="16"/>
              </w:rPr>
              <w:t>Explicabilité</w:t>
            </w:r>
          </w:p>
        </w:tc>
        <w:tc>
          <w:tcPr>
            <w:tcW w:type="dxa" w:w="6633"/>
            <w:vAlign w:val="center"/>
            <w:shd w:fill="F7F9FC"/>
          </w:tcPr>
          <w:p>
            <w:pPr>
              <w:spacing w:after="0"/>
            </w:pPr>
            <w:r/>
            <w:r>
              <w:rPr>
                <w:rFonts w:ascii="Aptos" w:hAnsi="Aptos"/>
                <w:b w:val="0"/>
                <w:sz w:val="16"/>
              </w:rPr>
              <w:t>Tout KPI, filtre, traitement et hypothèse doit pouvoir être expliqué à l’utilisateur.</w:t>
            </w:r>
          </w:p>
        </w:tc>
      </w:tr>
    </w:tbl>
    <w:p>
      <w:pPr>
        <w:spacing w:after="20"/>
      </w:pPr>
    </w:p>
    <w:p>
      <w:pPr>
        <w:pStyle w:val="Heading1"/>
      </w:pPr>
      <w:r>
        <w:t>2. Périmètre fonctionnel et exclusions</w:t>
      </w:r>
    </w:p>
    <w:p>
      <w:pPr>
        <w:pStyle w:val="Heading2"/>
      </w:pPr>
      <w:r>
        <w:t>2.1 Inclus en V2</w:t>
      </w:r>
    </w:p>
    <w:p>
      <w:pPr>
        <w:pStyle w:val="ListBullet"/>
      </w:pPr>
      <w:r>
        <w:t>Import de fichiers CSV/TXT délimités, XLS/XLSX, JSON et formats tabulaires compatibles.</w:t>
      </w:r>
    </w:p>
    <w:p>
      <w:pPr>
        <w:pStyle w:val="ListBullet"/>
      </w:pPr>
      <w:r>
        <w:t>Détection ou confirmation du séparateur, de l’encodage, de l’en-tête et des formats décimaux/dates.</w:t>
      </w:r>
    </w:p>
    <w:p>
      <w:pPr>
        <w:pStyle w:val="ListBullet"/>
      </w:pPr>
      <w:r>
        <w:t>Connexion à des bases de données relationnelles, notamment PostgreSQL, Microsoft Access, SQL Server, SQLite et MySQL selon connecteurs disponibles.</w:t>
      </w:r>
    </w:p>
    <w:p>
      <w:pPr>
        <w:pStyle w:val="ListBullet"/>
      </w:pPr>
      <w:r>
        <w:t>Profilage automatique, détection des doublons, valeurs manquantes, anomalies de type, incohérences et valeurs aberrantes.</w:t>
      </w:r>
    </w:p>
    <w:p>
      <w:pPr>
        <w:pStyle w:val="ListBullet"/>
      </w:pPr>
      <w:r>
        <w:t>Nettoyage guidé : renommage, cast, standardisation, suppression/traitement doublons, imputations, filtres et règles métier.</w:t>
      </w:r>
    </w:p>
    <w:p>
      <w:pPr>
        <w:pStyle w:val="ListBullet"/>
      </w:pPr>
      <w:r>
        <w:t>Conservation RAW / STAGING / CURATED et téléchargement de la base nettoyée.</w:t>
      </w:r>
    </w:p>
    <w:p>
      <w:pPr>
        <w:pStyle w:val="ListBullet"/>
      </w:pPr>
      <w:r>
        <w:t>Requêtes en langage naturel sur les données avec exécution contrôlée de Pandas/SQL.</w:t>
      </w:r>
    </w:p>
    <w:p>
      <w:pPr>
        <w:pStyle w:val="ListBullet"/>
      </w:pPr>
      <w:r>
        <w:t>Analyses assurance : production, sinistres, rentabilité, réassurance, recouvrement, segmentation et tendances.</w:t>
      </w:r>
    </w:p>
    <w:p>
      <w:pPr>
        <w:pStyle w:val="ListBullet"/>
      </w:pPr>
      <w:r>
        <w:t>Visualisations, dashboards et génération de rapports HTML, PDF, DOCX, PPTX et exports Excel.</w:t>
      </w:r>
    </w:p>
    <w:p>
      <w:pPr>
        <w:pStyle w:val="ListBullet"/>
      </w:pPr>
      <w:r>
        <w:t>Streamlit comme interface V2, avec séparation stricte UI / services / agents.</w:t>
      </w:r>
    </w:p>
    <w:p>
      <w:pPr>
        <w:pStyle w:val="ListBullet"/>
      </w:pPr>
      <w:r>
        <w:t>Gestionnaire Gemini avec configuration de plusieurs modèles et fallback en cas d’indisponibilité.</w:t>
      </w:r>
    </w:p>
    <w:p>
      <w:pPr>
        <w:pStyle w:val="ListBullet"/>
      </w:pPr>
      <w:r>
        <w:t>Journal des transformations, sources, requêtes, exports et événements critiques.</w:t>
      </w:r>
    </w:p>
    <w:p>
      <w:pPr>
        <w:pStyle w:val="Heading2"/>
      </w:pPr>
      <w:r>
        <w:t>2.2 Hors périmètre V2 ou optionnel</w:t>
      </w:r>
    </w:p>
    <w:p>
      <w:pPr>
        <w:pStyle w:val="ListBullet"/>
      </w:pPr>
      <w:r>
        <w:t>Écriture libre en base de production ; les opérations INSERT/UPDATE/DELETE/DROP sont désactivées par défaut.</w:t>
      </w:r>
    </w:p>
    <w:p>
      <w:pPr>
        <w:pStyle w:val="ListBullet"/>
      </w:pPr>
      <w:r>
        <w:t>Décision actuarielle réglementaire automatisée sans validation humaine.</w:t>
      </w:r>
    </w:p>
    <w:p>
      <w:pPr>
        <w:pStyle w:val="ListBullet"/>
      </w:pPr>
      <w:r>
        <w:t>Production d’états réglementaires officiels sans modèle validé par le métier.</w:t>
      </w:r>
    </w:p>
    <w:p>
      <w:pPr>
        <w:pStyle w:val="ListBullet"/>
      </w:pPr>
      <w:r>
        <w:t>Entraînement d’un LLM propriétaire.</w:t>
      </w:r>
    </w:p>
    <w:p>
      <w:pPr>
        <w:pStyle w:val="ListBullet"/>
      </w:pPr>
      <w:r>
        <w:t>Traitement distribué Big Data de plusieurs téraoctets ; prévoir une architecture dédiée si besoin.</w:t>
      </w:r>
    </w:p>
    <w:p>
      <w:pPr>
        <w:pStyle w:val="ListBullet"/>
      </w:pPr>
      <w:r>
        <w:t>Automatisation sans validation des imputations sensibles, suppressions massives ou corrections de référentiels.</w:t>
      </w:r>
    </w:p>
    <w:p>
      <w:pPr>
        <w:pStyle w:val="Heading1"/>
      </w:pPr>
      <w:r>
        <w:t>3. Parties prenantes, rôles et profils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vAlign w:val="center"/>
            <w:shd w:fill="2F5597"/>
          </w:tcPr>
          <w:p>
            <w:pPr>
              <w:spacing w:after="0"/>
            </w:pPr>
            <w:r/>
            <w:r>
              <w:rPr>
                <w:rFonts w:ascii="Aptos" w:hAnsi="Aptos"/>
                <w:b/>
                <w:color w:val="FFFFFF"/>
                <w:sz w:val="16"/>
              </w:rPr>
              <w:t>Profil</w:t>
            </w:r>
          </w:p>
        </w:tc>
        <w:tc>
          <w:tcPr>
            <w:tcW w:type="dxa" w:w="4535"/>
            <w:vAlign w:val="center"/>
            <w:shd w:fill="2F5597"/>
          </w:tcPr>
          <w:p>
            <w:pPr>
              <w:spacing w:after="0"/>
            </w:pPr>
            <w:r/>
            <w:r>
              <w:rPr>
                <w:rFonts w:ascii="Aptos" w:hAnsi="Aptos"/>
                <w:b/>
                <w:color w:val="FFFFFF"/>
                <w:sz w:val="16"/>
              </w:rPr>
              <w:t>Responsabilités fonctionnelles principales</w:t>
            </w:r>
          </w:p>
        </w:tc>
        <w:tc>
          <w:tcPr>
            <w:tcW w:type="dxa" w:w="2948"/>
            <w:vAlign w:val="center"/>
            <w:shd w:fill="2F5597"/>
          </w:tcPr>
          <w:p>
            <w:pPr>
              <w:spacing w:after="0"/>
            </w:pPr>
            <w:r/>
            <w:r>
              <w:rPr>
                <w:rFonts w:ascii="Aptos" w:hAnsi="Aptos"/>
                <w:b/>
                <w:color w:val="FFFFFF"/>
                <w:sz w:val="16"/>
              </w:rPr>
              <w:t>Droits indicatifs</w:t>
            </w:r>
          </w:p>
        </w:tc>
      </w:tr>
      <w:tr>
        <w:tc>
          <w:tcPr>
            <w:tcW w:type="dxa" w:w="1701"/>
            <w:vAlign w:val="center"/>
          </w:tcPr>
          <w:p>
            <w:pPr>
              <w:spacing w:after="0"/>
            </w:pPr>
            <w:r/>
            <w:r>
              <w:rPr>
                <w:rFonts w:ascii="Aptos" w:hAnsi="Aptos"/>
                <w:b w:val="0"/>
                <w:sz w:val="16"/>
              </w:rPr>
              <w:t>Administrateur</w:t>
            </w:r>
          </w:p>
        </w:tc>
        <w:tc>
          <w:tcPr>
            <w:tcW w:type="dxa" w:w="4535"/>
            <w:vAlign w:val="center"/>
          </w:tcPr>
          <w:p>
            <w:pPr>
              <w:spacing w:after="0"/>
            </w:pPr>
            <w:r/>
            <w:r>
              <w:rPr>
                <w:rFonts w:ascii="Aptos" w:hAnsi="Aptos"/>
                <w:b w:val="0"/>
                <w:sz w:val="16"/>
              </w:rPr>
              <w:t>Paramétrage, connecteurs, modèles LLM, rôles, politiques, logs, modèles de rapports</w:t>
            </w:r>
          </w:p>
        </w:tc>
        <w:tc>
          <w:tcPr>
            <w:tcW w:type="dxa" w:w="2948"/>
            <w:vAlign w:val="center"/>
          </w:tcPr>
          <w:p>
            <w:pPr>
              <w:spacing w:after="0"/>
            </w:pPr>
            <w:r/>
            <w:r>
              <w:rPr>
                <w:rFonts w:ascii="Aptos" w:hAnsi="Aptos"/>
                <w:b w:val="0"/>
                <w:sz w:val="16"/>
              </w:rPr>
              <w:t>Administration complète</w:t>
            </w:r>
          </w:p>
        </w:tc>
      </w:tr>
      <w:tr>
        <w:tc>
          <w:tcPr>
            <w:tcW w:type="dxa" w:w="1701"/>
            <w:vAlign w:val="center"/>
            <w:shd w:fill="F7F9FC"/>
          </w:tcPr>
          <w:p>
            <w:pPr>
              <w:spacing w:after="0"/>
            </w:pPr>
            <w:r/>
            <w:r>
              <w:rPr>
                <w:rFonts w:ascii="Aptos" w:hAnsi="Aptos"/>
                <w:b w:val="0"/>
                <w:sz w:val="16"/>
              </w:rPr>
              <w:t>Data Analyst / Actuaire</w:t>
            </w:r>
          </w:p>
        </w:tc>
        <w:tc>
          <w:tcPr>
            <w:tcW w:type="dxa" w:w="4535"/>
            <w:vAlign w:val="center"/>
            <w:shd w:fill="F7F9FC"/>
          </w:tcPr>
          <w:p>
            <w:pPr>
              <w:spacing w:after="0"/>
            </w:pPr>
            <w:r/>
            <w:r>
              <w:rPr>
                <w:rFonts w:ascii="Aptos" w:hAnsi="Aptos"/>
                <w:b w:val="0"/>
                <w:sz w:val="16"/>
              </w:rPr>
              <w:t>Import, nettoyage, analyses, KPI, dashboards, rapports</w:t>
            </w:r>
          </w:p>
        </w:tc>
        <w:tc>
          <w:tcPr>
            <w:tcW w:type="dxa" w:w="2948"/>
            <w:vAlign w:val="center"/>
            <w:shd w:fill="F7F9FC"/>
          </w:tcPr>
          <w:p>
            <w:pPr>
              <w:spacing w:after="0"/>
            </w:pPr>
            <w:r/>
            <w:r>
              <w:rPr>
                <w:rFonts w:ascii="Aptos" w:hAnsi="Aptos"/>
                <w:b w:val="0"/>
                <w:sz w:val="16"/>
              </w:rPr>
              <w:t>Lecture/écriture projet</w:t>
            </w:r>
          </w:p>
        </w:tc>
      </w:tr>
      <w:tr>
        <w:tc>
          <w:tcPr>
            <w:tcW w:type="dxa" w:w="1701"/>
            <w:vAlign w:val="center"/>
          </w:tcPr>
          <w:p>
            <w:pPr>
              <w:spacing w:after="0"/>
            </w:pPr>
            <w:r/>
            <w:r>
              <w:rPr>
                <w:rFonts w:ascii="Aptos" w:hAnsi="Aptos"/>
                <w:b w:val="0"/>
                <w:sz w:val="16"/>
              </w:rPr>
              <w:t>Métier assurance</w:t>
            </w:r>
          </w:p>
        </w:tc>
        <w:tc>
          <w:tcPr>
            <w:tcW w:type="dxa" w:w="4535"/>
            <w:vAlign w:val="center"/>
          </w:tcPr>
          <w:p>
            <w:pPr>
              <w:spacing w:after="0"/>
            </w:pPr>
            <w:r/>
            <w:r>
              <w:rPr>
                <w:rFonts w:ascii="Aptos" w:hAnsi="Aptos"/>
                <w:b w:val="0"/>
                <w:sz w:val="16"/>
              </w:rPr>
              <w:t>Questions NL, validation des traitements, consultation et reporting</w:t>
            </w:r>
          </w:p>
        </w:tc>
        <w:tc>
          <w:tcPr>
            <w:tcW w:type="dxa" w:w="2948"/>
            <w:vAlign w:val="center"/>
          </w:tcPr>
          <w:p>
            <w:pPr>
              <w:spacing w:after="0"/>
            </w:pPr>
            <w:r/>
            <w:r>
              <w:rPr>
                <w:rFonts w:ascii="Aptos" w:hAnsi="Aptos"/>
                <w:b w:val="0"/>
                <w:sz w:val="16"/>
              </w:rPr>
              <w:t>Usage métier</w:t>
            </w:r>
          </w:p>
        </w:tc>
      </w:tr>
      <w:tr>
        <w:tc>
          <w:tcPr>
            <w:tcW w:type="dxa" w:w="1701"/>
            <w:vAlign w:val="center"/>
            <w:shd w:fill="F7F9FC"/>
          </w:tcPr>
          <w:p>
            <w:pPr>
              <w:spacing w:after="0"/>
            </w:pPr>
            <w:r/>
            <w:r>
              <w:rPr>
                <w:rFonts w:ascii="Aptos" w:hAnsi="Aptos"/>
                <w:b w:val="0"/>
                <w:sz w:val="16"/>
              </w:rPr>
              <w:t>Manager / Direction</w:t>
            </w:r>
          </w:p>
        </w:tc>
        <w:tc>
          <w:tcPr>
            <w:tcW w:type="dxa" w:w="4535"/>
            <w:vAlign w:val="center"/>
            <w:shd w:fill="F7F9FC"/>
          </w:tcPr>
          <w:p>
            <w:pPr>
              <w:spacing w:after="0"/>
            </w:pPr>
            <w:r/>
            <w:r>
              <w:rPr>
                <w:rFonts w:ascii="Aptos" w:hAnsi="Aptos"/>
                <w:b w:val="0"/>
                <w:sz w:val="16"/>
              </w:rPr>
              <w:t>Consultation dashboards, synthèses exécutives, export PPT/PDF</w:t>
            </w:r>
          </w:p>
        </w:tc>
        <w:tc>
          <w:tcPr>
            <w:tcW w:type="dxa" w:w="2948"/>
            <w:vAlign w:val="center"/>
            <w:shd w:fill="F7F9FC"/>
          </w:tcPr>
          <w:p>
            <w:pPr>
              <w:spacing w:after="0"/>
            </w:pPr>
            <w:r/>
            <w:r>
              <w:rPr>
                <w:rFonts w:ascii="Aptos" w:hAnsi="Aptos"/>
                <w:b w:val="0"/>
                <w:sz w:val="16"/>
              </w:rPr>
              <w:t>Lecture + export</w:t>
            </w:r>
          </w:p>
        </w:tc>
      </w:tr>
      <w:tr>
        <w:tc>
          <w:tcPr>
            <w:tcW w:type="dxa" w:w="1701"/>
            <w:vAlign w:val="center"/>
          </w:tcPr>
          <w:p>
            <w:pPr>
              <w:spacing w:after="0"/>
            </w:pPr>
            <w:r/>
            <w:r>
              <w:rPr>
                <w:rFonts w:ascii="Aptos" w:hAnsi="Aptos"/>
                <w:b w:val="0"/>
                <w:sz w:val="16"/>
              </w:rPr>
              <w:t>Auditeur / Contrôle</w:t>
            </w:r>
          </w:p>
        </w:tc>
        <w:tc>
          <w:tcPr>
            <w:tcW w:type="dxa" w:w="4535"/>
            <w:vAlign w:val="center"/>
          </w:tcPr>
          <w:p>
            <w:pPr>
              <w:spacing w:after="0"/>
            </w:pPr>
            <w:r/>
            <w:r>
              <w:rPr>
                <w:rFonts w:ascii="Aptos" w:hAnsi="Aptos"/>
                <w:b w:val="0"/>
                <w:sz w:val="16"/>
              </w:rPr>
              <w:t>Consultation lineage, logs, règles, versions, rapports</w:t>
            </w:r>
          </w:p>
        </w:tc>
        <w:tc>
          <w:tcPr>
            <w:tcW w:type="dxa" w:w="2948"/>
            <w:vAlign w:val="center"/>
          </w:tcPr>
          <w:p>
            <w:pPr>
              <w:spacing w:after="0"/>
            </w:pPr>
            <w:r/>
            <w:r>
              <w:rPr>
                <w:rFonts w:ascii="Aptos" w:hAnsi="Aptos"/>
                <w:b w:val="0"/>
                <w:sz w:val="16"/>
              </w:rPr>
              <w:t>Lecture audit</w:t>
            </w:r>
          </w:p>
        </w:tc>
      </w:tr>
      <w:tr>
        <w:tc>
          <w:tcPr>
            <w:tcW w:type="dxa" w:w="1701"/>
            <w:vAlign w:val="center"/>
            <w:shd w:fill="F7F9FC"/>
          </w:tcPr>
          <w:p>
            <w:pPr>
              <w:spacing w:after="0"/>
            </w:pPr>
            <w:r/>
            <w:r>
              <w:rPr>
                <w:rFonts w:ascii="Aptos" w:hAnsi="Aptos"/>
                <w:b w:val="0"/>
                <w:sz w:val="16"/>
              </w:rPr>
              <w:t>MOA / Product Owner</w:t>
            </w:r>
          </w:p>
        </w:tc>
        <w:tc>
          <w:tcPr>
            <w:tcW w:type="dxa" w:w="4535"/>
            <w:vAlign w:val="center"/>
            <w:shd w:fill="F7F9FC"/>
          </w:tcPr>
          <w:p>
            <w:pPr>
              <w:spacing w:after="0"/>
            </w:pPr>
            <w:r/>
            <w:r>
              <w:rPr>
                <w:rFonts w:ascii="Aptos" w:hAnsi="Aptos"/>
                <w:b w:val="0"/>
                <w:sz w:val="16"/>
              </w:rPr>
              <w:t>Priorisation, règles métier, recette, arbitrages</w:t>
            </w:r>
          </w:p>
        </w:tc>
        <w:tc>
          <w:tcPr>
            <w:tcW w:type="dxa" w:w="2948"/>
            <w:vAlign w:val="center"/>
            <w:shd w:fill="F7F9FC"/>
          </w:tcPr>
          <w:p>
            <w:pPr>
              <w:spacing w:after="0"/>
            </w:pPr>
            <w:r/>
            <w:r>
              <w:rPr>
                <w:rFonts w:ascii="Aptos" w:hAnsi="Aptos"/>
                <w:b w:val="0"/>
                <w:sz w:val="16"/>
              </w:rPr>
              <w:t>Pilotage projet</w:t>
            </w:r>
          </w:p>
        </w:tc>
      </w:tr>
      <w:tr>
        <w:tc>
          <w:tcPr>
            <w:tcW w:type="dxa" w:w="1701"/>
            <w:vAlign w:val="center"/>
          </w:tcPr>
          <w:p>
            <w:pPr>
              <w:spacing w:after="0"/>
            </w:pPr>
            <w:r/>
            <w:r>
              <w:rPr>
                <w:rFonts w:ascii="Aptos" w:hAnsi="Aptos"/>
                <w:b w:val="0"/>
                <w:sz w:val="16"/>
              </w:rPr>
              <w:t>MOE / Tech</w:t>
            </w:r>
          </w:p>
        </w:tc>
        <w:tc>
          <w:tcPr>
            <w:tcW w:type="dxa" w:w="4535"/>
            <w:vAlign w:val="center"/>
          </w:tcPr>
          <w:p>
            <w:pPr>
              <w:spacing w:after="0"/>
            </w:pPr>
            <w:r/>
            <w:r>
              <w:rPr>
                <w:rFonts w:ascii="Aptos" w:hAnsi="Aptos"/>
                <w:b w:val="0"/>
                <w:sz w:val="16"/>
              </w:rPr>
              <w:t>Développement, intégration, tests techniques, déploiement</w:t>
            </w:r>
          </w:p>
        </w:tc>
        <w:tc>
          <w:tcPr>
            <w:tcW w:type="dxa" w:w="2948"/>
            <w:vAlign w:val="center"/>
          </w:tcPr>
          <w:p>
            <w:pPr>
              <w:spacing w:after="0"/>
            </w:pPr>
            <w:r/>
            <w:r>
              <w:rPr>
                <w:rFonts w:ascii="Aptos" w:hAnsi="Aptos"/>
                <w:b w:val="0"/>
                <w:sz w:val="16"/>
              </w:rPr>
              <w:t>Technique</w:t>
            </w:r>
          </w:p>
        </w:tc>
      </w:tr>
    </w:tbl>
    <w:p>
      <w:pPr>
        <w:spacing w:after="20"/>
      </w:pPr>
    </w:p>
    <w:p>
      <w:pPr>
        <w:pStyle w:val="Heading2"/>
      </w:pPr>
      <w:r>
        <w:t>3.1 Matrice d’autorisation minimale</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rPr>
          <w:tblHeader w:val="true"/>
        </w:trPr>
        <w:tc>
          <w:tcPr>
            <w:tcW w:type="dxa" w:w="2835"/>
            <w:vAlign w:val="center"/>
            <w:shd w:fill="2F5597"/>
          </w:tcPr>
          <w:p>
            <w:pPr>
              <w:spacing w:after="0"/>
            </w:pPr>
            <w:r/>
            <w:r>
              <w:rPr>
                <w:rFonts w:ascii="Aptos" w:hAnsi="Aptos"/>
                <w:b/>
                <w:color w:val="FFFFFF"/>
                <w:sz w:val="15"/>
              </w:rPr>
              <w:t>Fonction</w:t>
            </w:r>
          </w:p>
        </w:tc>
        <w:tc>
          <w:tcPr>
            <w:tcW w:type="dxa" w:w="1247"/>
            <w:vAlign w:val="center"/>
            <w:shd w:fill="2F5597"/>
          </w:tcPr>
          <w:p>
            <w:pPr>
              <w:spacing w:after="0"/>
            </w:pPr>
            <w:r/>
            <w:r>
              <w:rPr>
                <w:rFonts w:ascii="Aptos" w:hAnsi="Aptos"/>
                <w:b/>
                <w:color w:val="FFFFFF"/>
                <w:sz w:val="15"/>
              </w:rPr>
              <w:t>Admin</w:t>
            </w:r>
          </w:p>
        </w:tc>
        <w:tc>
          <w:tcPr>
            <w:tcW w:type="dxa" w:w="1247"/>
            <w:vAlign w:val="center"/>
            <w:shd w:fill="2F5597"/>
          </w:tcPr>
          <w:p>
            <w:pPr>
              <w:spacing w:after="0"/>
            </w:pPr>
            <w:r/>
            <w:r>
              <w:rPr>
                <w:rFonts w:ascii="Aptos" w:hAnsi="Aptos"/>
                <w:b/>
                <w:color w:val="FFFFFF"/>
                <w:sz w:val="15"/>
              </w:rPr>
              <w:t>Analyste</w:t>
            </w:r>
          </w:p>
        </w:tc>
        <w:tc>
          <w:tcPr>
            <w:tcW w:type="dxa" w:w="1247"/>
            <w:vAlign w:val="center"/>
            <w:shd w:fill="2F5597"/>
          </w:tcPr>
          <w:p>
            <w:pPr>
              <w:spacing w:after="0"/>
            </w:pPr>
            <w:r/>
            <w:r>
              <w:rPr>
                <w:rFonts w:ascii="Aptos" w:hAnsi="Aptos"/>
                <w:b/>
                <w:color w:val="FFFFFF"/>
                <w:sz w:val="15"/>
              </w:rPr>
              <w:t>Métier</w:t>
            </w:r>
          </w:p>
        </w:tc>
        <w:tc>
          <w:tcPr>
            <w:tcW w:type="dxa" w:w="1247"/>
            <w:vAlign w:val="center"/>
            <w:shd w:fill="2F5597"/>
          </w:tcPr>
          <w:p>
            <w:pPr>
              <w:spacing w:after="0"/>
            </w:pPr>
            <w:r/>
            <w:r>
              <w:rPr>
                <w:rFonts w:ascii="Aptos" w:hAnsi="Aptos"/>
                <w:b/>
                <w:color w:val="FFFFFF"/>
                <w:sz w:val="15"/>
              </w:rPr>
              <w:t>Manager</w:t>
            </w:r>
          </w:p>
        </w:tc>
        <w:tc>
          <w:tcPr>
            <w:tcW w:type="dxa" w:w="1247"/>
            <w:vAlign w:val="center"/>
            <w:shd w:fill="2F5597"/>
          </w:tcPr>
          <w:p>
            <w:pPr>
              <w:spacing w:after="0"/>
            </w:pPr>
            <w:r/>
            <w:r>
              <w:rPr>
                <w:rFonts w:ascii="Aptos" w:hAnsi="Aptos"/>
                <w:b/>
                <w:color w:val="FFFFFF"/>
                <w:sz w:val="15"/>
              </w:rPr>
              <w:t>Auditeur</w:t>
            </w:r>
          </w:p>
        </w:tc>
      </w:tr>
      <w:tr>
        <w:tc>
          <w:tcPr>
            <w:tcW w:type="dxa" w:w="2835"/>
            <w:vAlign w:val="center"/>
          </w:tcPr>
          <w:p>
            <w:pPr>
              <w:spacing w:after="0"/>
            </w:pPr>
            <w:r/>
            <w:r>
              <w:rPr>
                <w:rFonts w:ascii="Aptos" w:hAnsi="Aptos"/>
                <w:b w:val="0"/>
                <w:sz w:val="15"/>
              </w:rPr>
              <w:t>Créer projet</w:t>
            </w:r>
          </w:p>
        </w:tc>
        <w:tc>
          <w:tcPr>
            <w:tcW w:type="dxa" w:w="1247"/>
            <w:vAlign w:val="center"/>
          </w:tcPr>
          <w:p>
            <w:pPr>
              <w:spacing w:after="0"/>
            </w:pPr>
            <w:r/>
            <w:r>
              <w:rPr>
                <w:rFonts w:ascii="Aptos" w:hAnsi="Aptos"/>
                <w:b w:val="0"/>
                <w:sz w:val="15"/>
              </w:rPr>
              <w:t>Oui</w:t>
            </w:r>
          </w:p>
        </w:tc>
        <w:tc>
          <w:tcPr>
            <w:tcW w:type="dxa" w:w="1247"/>
            <w:vAlign w:val="center"/>
          </w:tcPr>
          <w:p>
            <w:pPr>
              <w:spacing w:after="0"/>
            </w:pPr>
            <w:r/>
            <w:r>
              <w:rPr>
                <w:rFonts w:ascii="Aptos" w:hAnsi="Aptos"/>
                <w:b w:val="0"/>
                <w:sz w:val="15"/>
              </w:rPr>
              <w:t>Oui</w:t>
            </w:r>
          </w:p>
        </w:tc>
        <w:tc>
          <w:tcPr>
            <w:tcW w:type="dxa" w:w="1247"/>
            <w:vAlign w:val="center"/>
          </w:tcPr>
          <w:p>
            <w:pPr>
              <w:spacing w:after="0"/>
            </w:pPr>
            <w:r/>
            <w:r>
              <w:rPr>
                <w:rFonts w:ascii="Aptos" w:hAnsi="Aptos"/>
                <w:b w:val="0"/>
                <w:sz w:val="15"/>
              </w:rPr>
              <w:t>Selon politique</w:t>
            </w:r>
          </w:p>
        </w:tc>
        <w:tc>
          <w:tcPr>
            <w:tcW w:type="dxa" w:w="1247"/>
            <w:vAlign w:val="center"/>
          </w:tcPr>
          <w:p>
            <w:pPr>
              <w:spacing w:after="0"/>
            </w:pPr>
            <w:r/>
            <w:r>
              <w:rPr>
                <w:rFonts w:ascii="Aptos" w:hAnsi="Aptos"/>
                <w:b w:val="0"/>
                <w:sz w:val="15"/>
              </w:rPr>
              <w:t>Non</w:t>
            </w:r>
          </w:p>
        </w:tc>
        <w:tc>
          <w:tcPr>
            <w:tcW w:type="dxa" w:w="1247"/>
            <w:vAlign w:val="center"/>
          </w:tcPr>
          <w:p>
            <w:pPr>
              <w:spacing w:after="0"/>
            </w:pPr>
            <w:r/>
            <w:r>
              <w:rPr>
                <w:rFonts w:ascii="Aptos" w:hAnsi="Aptos"/>
                <w:b w:val="0"/>
                <w:sz w:val="15"/>
              </w:rPr>
              <w:t>Non</w:t>
            </w:r>
          </w:p>
        </w:tc>
      </w:tr>
      <w:tr>
        <w:tc>
          <w:tcPr>
            <w:tcW w:type="dxa" w:w="2835"/>
            <w:vAlign w:val="center"/>
            <w:shd w:fill="F7F9FC"/>
          </w:tcPr>
          <w:p>
            <w:pPr>
              <w:spacing w:after="0"/>
            </w:pPr>
            <w:r/>
            <w:r>
              <w:rPr>
                <w:rFonts w:ascii="Aptos" w:hAnsi="Aptos"/>
                <w:b w:val="0"/>
                <w:sz w:val="15"/>
              </w:rPr>
              <w:t>Importer données</w:t>
            </w:r>
          </w:p>
        </w:tc>
        <w:tc>
          <w:tcPr>
            <w:tcW w:type="dxa" w:w="1247"/>
            <w:vAlign w:val="center"/>
            <w:shd w:fill="F7F9FC"/>
          </w:tcPr>
          <w:p>
            <w:pPr>
              <w:spacing w:after="0"/>
            </w:pPr>
            <w:r/>
            <w:r>
              <w:rPr>
                <w:rFonts w:ascii="Aptos" w:hAnsi="Aptos"/>
                <w:b w:val="0"/>
                <w:sz w:val="15"/>
              </w:rPr>
              <w:t>Oui</w:t>
            </w:r>
          </w:p>
        </w:tc>
        <w:tc>
          <w:tcPr>
            <w:tcW w:type="dxa" w:w="1247"/>
            <w:vAlign w:val="center"/>
            <w:shd w:fill="F7F9FC"/>
          </w:tcPr>
          <w:p>
            <w:pPr>
              <w:spacing w:after="0"/>
            </w:pPr>
            <w:r/>
            <w:r>
              <w:rPr>
                <w:rFonts w:ascii="Aptos" w:hAnsi="Aptos"/>
                <w:b w:val="0"/>
                <w:sz w:val="15"/>
              </w:rPr>
              <w:t>Oui</w:t>
            </w:r>
          </w:p>
        </w:tc>
        <w:tc>
          <w:tcPr>
            <w:tcW w:type="dxa" w:w="1247"/>
            <w:vAlign w:val="center"/>
            <w:shd w:fill="F7F9FC"/>
          </w:tcPr>
          <w:p>
            <w:pPr>
              <w:spacing w:after="0"/>
            </w:pPr>
            <w:r/>
            <w:r>
              <w:rPr>
                <w:rFonts w:ascii="Aptos" w:hAnsi="Aptos"/>
                <w:b w:val="0"/>
                <w:sz w:val="15"/>
              </w:rPr>
              <w:t>Oui</w:t>
            </w:r>
          </w:p>
        </w:tc>
        <w:tc>
          <w:tcPr>
            <w:tcW w:type="dxa" w:w="1247"/>
            <w:vAlign w:val="center"/>
            <w:shd w:fill="F7F9FC"/>
          </w:tcPr>
          <w:p>
            <w:pPr>
              <w:spacing w:after="0"/>
            </w:pPr>
            <w:r/>
            <w:r>
              <w:rPr>
                <w:rFonts w:ascii="Aptos" w:hAnsi="Aptos"/>
                <w:b w:val="0"/>
                <w:sz w:val="15"/>
              </w:rPr>
              <w:t>Non</w:t>
            </w:r>
          </w:p>
        </w:tc>
        <w:tc>
          <w:tcPr>
            <w:tcW w:type="dxa" w:w="1247"/>
            <w:vAlign w:val="center"/>
            <w:shd w:fill="F7F9FC"/>
          </w:tcPr>
          <w:p>
            <w:pPr>
              <w:spacing w:after="0"/>
            </w:pPr>
            <w:r/>
            <w:r>
              <w:rPr>
                <w:rFonts w:ascii="Aptos" w:hAnsi="Aptos"/>
                <w:b w:val="0"/>
                <w:sz w:val="15"/>
              </w:rPr>
              <w:t>Non</w:t>
            </w:r>
          </w:p>
        </w:tc>
      </w:tr>
      <w:tr>
        <w:tc>
          <w:tcPr>
            <w:tcW w:type="dxa" w:w="2835"/>
            <w:vAlign w:val="center"/>
          </w:tcPr>
          <w:p>
            <w:pPr>
              <w:spacing w:after="0"/>
            </w:pPr>
            <w:r/>
            <w:r>
              <w:rPr>
                <w:rFonts w:ascii="Aptos" w:hAnsi="Aptos"/>
                <w:b w:val="0"/>
                <w:sz w:val="15"/>
              </w:rPr>
              <w:t>Nettoyer / transformer</w:t>
            </w:r>
          </w:p>
        </w:tc>
        <w:tc>
          <w:tcPr>
            <w:tcW w:type="dxa" w:w="1247"/>
            <w:vAlign w:val="center"/>
          </w:tcPr>
          <w:p>
            <w:pPr>
              <w:spacing w:after="0"/>
            </w:pPr>
            <w:r/>
            <w:r>
              <w:rPr>
                <w:rFonts w:ascii="Aptos" w:hAnsi="Aptos"/>
                <w:b w:val="0"/>
                <w:sz w:val="15"/>
              </w:rPr>
              <w:t>Oui</w:t>
            </w:r>
          </w:p>
        </w:tc>
        <w:tc>
          <w:tcPr>
            <w:tcW w:type="dxa" w:w="1247"/>
            <w:vAlign w:val="center"/>
          </w:tcPr>
          <w:p>
            <w:pPr>
              <w:spacing w:after="0"/>
            </w:pPr>
            <w:r/>
            <w:r>
              <w:rPr>
                <w:rFonts w:ascii="Aptos" w:hAnsi="Aptos"/>
                <w:b w:val="0"/>
                <w:sz w:val="15"/>
              </w:rPr>
              <w:t>Oui</w:t>
            </w:r>
          </w:p>
        </w:tc>
        <w:tc>
          <w:tcPr>
            <w:tcW w:type="dxa" w:w="1247"/>
            <w:vAlign w:val="center"/>
          </w:tcPr>
          <w:p>
            <w:pPr>
              <w:spacing w:after="0"/>
            </w:pPr>
            <w:r/>
            <w:r>
              <w:rPr>
                <w:rFonts w:ascii="Aptos" w:hAnsi="Aptos"/>
                <w:b w:val="0"/>
                <w:sz w:val="15"/>
              </w:rPr>
              <w:t>Proposer/valider</w:t>
            </w:r>
          </w:p>
        </w:tc>
        <w:tc>
          <w:tcPr>
            <w:tcW w:type="dxa" w:w="1247"/>
            <w:vAlign w:val="center"/>
          </w:tcPr>
          <w:p>
            <w:pPr>
              <w:spacing w:after="0"/>
            </w:pPr>
            <w:r/>
            <w:r>
              <w:rPr>
                <w:rFonts w:ascii="Aptos" w:hAnsi="Aptos"/>
                <w:b w:val="0"/>
                <w:sz w:val="15"/>
              </w:rPr>
              <w:t>Non</w:t>
            </w:r>
          </w:p>
        </w:tc>
        <w:tc>
          <w:tcPr>
            <w:tcW w:type="dxa" w:w="1247"/>
            <w:vAlign w:val="center"/>
          </w:tcPr>
          <w:p>
            <w:pPr>
              <w:spacing w:after="0"/>
            </w:pPr>
            <w:r/>
            <w:r>
              <w:rPr>
                <w:rFonts w:ascii="Aptos" w:hAnsi="Aptos"/>
                <w:b w:val="0"/>
                <w:sz w:val="15"/>
              </w:rPr>
              <w:t>Non</w:t>
            </w:r>
          </w:p>
        </w:tc>
      </w:tr>
      <w:tr>
        <w:tc>
          <w:tcPr>
            <w:tcW w:type="dxa" w:w="2835"/>
            <w:vAlign w:val="center"/>
            <w:shd w:fill="F7F9FC"/>
          </w:tcPr>
          <w:p>
            <w:pPr>
              <w:spacing w:after="0"/>
            </w:pPr>
            <w:r/>
            <w:r>
              <w:rPr>
                <w:rFonts w:ascii="Aptos" w:hAnsi="Aptos"/>
                <w:b w:val="0"/>
                <w:sz w:val="15"/>
              </w:rPr>
              <w:t>Connecter DB</w:t>
            </w:r>
          </w:p>
        </w:tc>
        <w:tc>
          <w:tcPr>
            <w:tcW w:type="dxa" w:w="1247"/>
            <w:vAlign w:val="center"/>
            <w:shd w:fill="F7F9FC"/>
          </w:tcPr>
          <w:p>
            <w:pPr>
              <w:spacing w:after="0"/>
            </w:pPr>
            <w:r/>
            <w:r>
              <w:rPr>
                <w:rFonts w:ascii="Aptos" w:hAnsi="Aptos"/>
                <w:b w:val="0"/>
                <w:sz w:val="15"/>
              </w:rPr>
              <w:t>Oui</w:t>
            </w:r>
          </w:p>
        </w:tc>
        <w:tc>
          <w:tcPr>
            <w:tcW w:type="dxa" w:w="1247"/>
            <w:vAlign w:val="center"/>
            <w:shd w:fill="F7F9FC"/>
          </w:tcPr>
          <w:p>
            <w:pPr>
              <w:spacing w:after="0"/>
            </w:pPr>
            <w:r/>
            <w:r>
              <w:rPr>
                <w:rFonts w:ascii="Aptos" w:hAnsi="Aptos"/>
                <w:b w:val="0"/>
                <w:sz w:val="15"/>
              </w:rPr>
              <w:t>Selon rôle</w:t>
            </w:r>
          </w:p>
        </w:tc>
        <w:tc>
          <w:tcPr>
            <w:tcW w:type="dxa" w:w="1247"/>
            <w:vAlign w:val="center"/>
            <w:shd w:fill="F7F9FC"/>
          </w:tcPr>
          <w:p>
            <w:pPr>
              <w:spacing w:after="0"/>
            </w:pPr>
            <w:r/>
            <w:r>
              <w:rPr>
                <w:rFonts w:ascii="Aptos" w:hAnsi="Aptos"/>
                <w:b w:val="0"/>
                <w:sz w:val="15"/>
              </w:rPr>
              <w:t>Non</w:t>
            </w:r>
          </w:p>
        </w:tc>
        <w:tc>
          <w:tcPr>
            <w:tcW w:type="dxa" w:w="1247"/>
            <w:vAlign w:val="center"/>
            <w:shd w:fill="F7F9FC"/>
          </w:tcPr>
          <w:p>
            <w:pPr>
              <w:spacing w:after="0"/>
            </w:pPr>
            <w:r/>
            <w:r>
              <w:rPr>
                <w:rFonts w:ascii="Aptos" w:hAnsi="Aptos"/>
                <w:b w:val="0"/>
                <w:sz w:val="15"/>
              </w:rPr>
              <w:t>Non</w:t>
            </w:r>
          </w:p>
        </w:tc>
        <w:tc>
          <w:tcPr>
            <w:tcW w:type="dxa" w:w="1247"/>
            <w:vAlign w:val="center"/>
            <w:shd w:fill="F7F9FC"/>
          </w:tcPr>
          <w:p>
            <w:pPr>
              <w:spacing w:after="0"/>
            </w:pPr>
            <w:r/>
            <w:r>
              <w:rPr>
                <w:rFonts w:ascii="Aptos" w:hAnsi="Aptos"/>
                <w:b w:val="0"/>
                <w:sz w:val="15"/>
              </w:rPr>
              <w:t>Non</w:t>
            </w:r>
          </w:p>
        </w:tc>
      </w:tr>
      <w:tr>
        <w:tc>
          <w:tcPr>
            <w:tcW w:type="dxa" w:w="2835"/>
            <w:vAlign w:val="center"/>
          </w:tcPr>
          <w:p>
            <w:pPr>
              <w:spacing w:after="0"/>
            </w:pPr>
            <w:r/>
            <w:r>
              <w:rPr>
                <w:rFonts w:ascii="Aptos" w:hAnsi="Aptos"/>
                <w:b w:val="0"/>
                <w:sz w:val="15"/>
              </w:rPr>
              <w:t>Interroger / analyser</w:t>
            </w:r>
          </w:p>
        </w:tc>
        <w:tc>
          <w:tcPr>
            <w:tcW w:type="dxa" w:w="1247"/>
            <w:vAlign w:val="center"/>
          </w:tcPr>
          <w:p>
            <w:pPr>
              <w:spacing w:after="0"/>
            </w:pPr>
            <w:r/>
            <w:r>
              <w:rPr>
                <w:rFonts w:ascii="Aptos" w:hAnsi="Aptos"/>
                <w:b w:val="0"/>
                <w:sz w:val="15"/>
              </w:rPr>
              <w:t>Oui</w:t>
            </w:r>
          </w:p>
        </w:tc>
        <w:tc>
          <w:tcPr>
            <w:tcW w:type="dxa" w:w="1247"/>
            <w:vAlign w:val="center"/>
          </w:tcPr>
          <w:p>
            <w:pPr>
              <w:spacing w:after="0"/>
            </w:pPr>
            <w:r/>
            <w:r>
              <w:rPr>
                <w:rFonts w:ascii="Aptos" w:hAnsi="Aptos"/>
                <w:b w:val="0"/>
                <w:sz w:val="15"/>
              </w:rPr>
              <w:t>Oui</w:t>
            </w:r>
          </w:p>
        </w:tc>
        <w:tc>
          <w:tcPr>
            <w:tcW w:type="dxa" w:w="1247"/>
            <w:vAlign w:val="center"/>
          </w:tcPr>
          <w:p>
            <w:pPr>
              <w:spacing w:after="0"/>
            </w:pPr>
            <w:r/>
            <w:r>
              <w:rPr>
                <w:rFonts w:ascii="Aptos" w:hAnsi="Aptos"/>
                <w:b w:val="0"/>
                <w:sz w:val="15"/>
              </w:rPr>
              <w:t>Oui</w:t>
            </w:r>
          </w:p>
        </w:tc>
        <w:tc>
          <w:tcPr>
            <w:tcW w:type="dxa" w:w="1247"/>
            <w:vAlign w:val="center"/>
          </w:tcPr>
          <w:p>
            <w:pPr>
              <w:spacing w:after="0"/>
            </w:pPr>
            <w:r/>
            <w:r>
              <w:rPr>
                <w:rFonts w:ascii="Aptos" w:hAnsi="Aptos"/>
                <w:b w:val="0"/>
                <w:sz w:val="15"/>
              </w:rPr>
              <w:t>Oui</w:t>
            </w:r>
          </w:p>
        </w:tc>
        <w:tc>
          <w:tcPr>
            <w:tcW w:type="dxa" w:w="1247"/>
            <w:vAlign w:val="center"/>
          </w:tcPr>
          <w:p>
            <w:pPr>
              <w:spacing w:after="0"/>
            </w:pPr>
            <w:r/>
            <w:r>
              <w:rPr>
                <w:rFonts w:ascii="Aptos" w:hAnsi="Aptos"/>
                <w:b w:val="0"/>
                <w:sz w:val="15"/>
              </w:rPr>
              <w:t>Lecture</w:t>
            </w:r>
          </w:p>
        </w:tc>
      </w:tr>
      <w:tr>
        <w:tc>
          <w:tcPr>
            <w:tcW w:type="dxa" w:w="2835"/>
            <w:vAlign w:val="center"/>
            <w:shd w:fill="F7F9FC"/>
          </w:tcPr>
          <w:p>
            <w:pPr>
              <w:spacing w:after="0"/>
            </w:pPr>
            <w:r/>
            <w:r>
              <w:rPr>
                <w:rFonts w:ascii="Aptos" w:hAnsi="Aptos"/>
                <w:b w:val="0"/>
                <w:sz w:val="15"/>
              </w:rPr>
              <w:t>Générer rapport</w:t>
            </w:r>
          </w:p>
        </w:tc>
        <w:tc>
          <w:tcPr>
            <w:tcW w:type="dxa" w:w="1247"/>
            <w:vAlign w:val="center"/>
            <w:shd w:fill="F7F9FC"/>
          </w:tcPr>
          <w:p>
            <w:pPr>
              <w:spacing w:after="0"/>
            </w:pPr>
            <w:r/>
            <w:r>
              <w:rPr>
                <w:rFonts w:ascii="Aptos" w:hAnsi="Aptos"/>
                <w:b w:val="0"/>
                <w:sz w:val="15"/>
              </w:rPr>
              <w:t>Oui</w:t>
            </w:r>
          </w:p>
        </w:tc>
        <w:tc>
          <w:tcPr>
            <w:tcW w:type="dxa" w:w="1247"/>
            <w:vAlign w:val="center"/>
            <w:shd w:fill="F7F9FC"/>
          </w:tcPr>
          <w:p>
            <w:pPr>
              <w:spacing w:after="0"/>
            </w:pPr>
            <w:r/>
            <w:r>
              <w:rPr>
                <w:rFonts w:ascii="Aptos" w:hAnsi="Aptos"/>
                <w:b w:val="0"/>
                <w:sz w:val="15"/>
              </w:rPr>
              <w:t>Oui</w:t>
            </w:r>
          </w:p>
        </w:tc>
        <w:tc>
          <w:tcPr>
            <w:tcW w:type="dxa" w:w="1247"/>
            <w:vAlign w:val="center"/>
            <w:shd w:fill="F7F9FC"/>
          </w:tcPr>
          <w:p>
            <w:pPr>
              <w:spacing w:after="0"/>
            </w:pPr>
            <w:r/>
            <w:r>
              <w:rPr>
                <w:rFonts w:ascii="Aptos" w:hAnsi="Aptos"/>
                <w:b w:val="0"/>
                <w:sz w:val="15"/>
              </w:rPr>
              <w:t>Oui</w:t>
            </w:r>
          </w:p>
        </w:tc>
        <w:tc>
          <w:tcPr>
            <w:tcW w:type="dxa" w:w="1247"/>
            <w:vAlign w:val="center"/>
            <w:shd w:fill="F7F9FC"/>
          </w:tcPr>
          <w:p>
            <w:pPr>
              <w:spacing w:after="0"/>
            </w:pPr>
            <w:r/>
            <w:r>
              <w:rPr>
                <w:rFonts w:ascii="Aptos" w:hAnsi="Aptos"/>
                <w:b w:val="0"/>
                <w:sz w:val="15"/>
              </w:rPr>
              <w:t>Oui</w:t>
            </w:r>
          </w:p>
        </w:tc>
        <w:tc>
          <w:tcPr>
            <w:tcW w:type="dxa" w:w="1247"/>
            <w:vAlign w:val="center"/>
            <w:shd w:fill="F7F9FC"/>
          </w:tcPr>
          <w:p>
            <w:pPr>
              <w:spacing w:after="0"/>
            </w:pPr>
            <w:r/>
            <w:r>
              <w:rPr>
                <w:rFonts w:ascii="Aptos" w:hAnsi="Aptos"/>
                <w:b w:val="0"/>
                <w:sz w:val="15"/>
              </w:rPr>
              <w:t>Lecture</w:t>
            </w:r>
          </w:p>
        </w:tc>
      </w:tr>
      <w:tr>
        <w:tc>
          <w:tcPr>
            <w:tcW w:type="dxa" w:w="2835"/>
            <w:vAlign w:val="center"/>
          </w:tcPr>
          <w:p>
            <w:pPr>
              <w:spacing w:after="0"/>
            </w:pPr>
            <w:r/>
            <w:r>
              <w:rPr>
                <w:rFonts w:ascii="Aptos" w:hAnsi="Aptos"/>
                <w:b w:val="0"/>
                <w:sz w:val="15"/>
              </w:rPr>
              <w:t>Voir logs complets</w:t>
            </w:r>
          </w:p>
        </w:tc>
        <w:tc>
          <w:tcPr>
            <w:tcW w:type="dxa" w:w="1247"/>
            <w:vAlign w:val="center"/>
          </w:tcPr>
          <w:p>
            <w:pPr>
              <w:spacing w:after="0"/>
            </w:pPr>
            <w:r/>
            <w:r>
              <w:rPr>
                <w:rFonts w:ascii="Aptos" w:hAnsi="Aptos"/>
                <w:b w:val="0"/>
                <w:sz w:val="15"/>
              </w:rPr>
              <w:t>Oui</w:t>
            </w:r>
          </w:p>
        </w:tc>
        <w:tc>
          <w:tcPr>
            <w:tcW w:type="dxa" w:w="1247"/>
            <w:vAlign w:val="center"/>
          </w:tcPr>
          <w:p>
            <w:pPr>
              <w:spacing w:after="0"/>
            </w:pPr>
            <w:r/>
            <w:r>
              <w:rPr>
                <w:rFonts w:ascii="Aptos" w:hAnsi="Aptos"/>
                <w:b w:val="0"/>
                <w:sz w:val="15"/>
              </w:rPr>
              <w:t>Projet</w:t>
            </w:r>
          </w:p>
        </w:tc>
        <w:tc>
          <w:tcPr>
            <w:tcW w:type="dxa" w:w="1247"/>
            <w:vAlign w:val="center"/>
          </w:tcPr>
          <w:p>
            <w:pPr>
              <w:spacing w:after="0"/>
            </w:pPr>
            <w:r/>
            <w:r>
              <w:rPr>
                <w:rFonts w:ascii="Aptos" w:hAnsi="Aptos"/>
                <w:b w:val="0"/>
                <w:sz w:val="15"/>
              </w:rPr>
              <w:t>Limités</w:t>
            </w:r>
          </w:p>
        </w:tc>
        <w:tc>
          <w:tcPr>
            <w:tcW w:type="dxa" w:w="1247"/>
            <w:vAlign w:val="center"/>
          </w:tcPr>
          <w:p>
            <w:pPr>
              <w:spacing w:after="0"/>
            </w:pPr>
            <w:r/>
            <w:r>
              <w:rPr>
                <w:rFonts w:ascii="Aptos" w:hAnsi="Aptos"/>
                <w:b w:val="0"/>
                <w:sz w:val="15"/>
              </w:rPr>
              <w:t>Limités</w:t>
            </w:r>
          </w:p>
        </w:tc>
        <w:tc>
          <w:tcPr>
            <w:tcW w:type="dxa" w:w="1247"/>
            <w:vAlign w:val="center"/>
          </w:tcPr>
          <w:p>
            <w:pPr>
              <w:spacing w:after="0"/>
            </w:pPr>
            <w:r/>
            <w:r>
              <w:rPr>
                <w:rFonts w:ascii="Aptos" w:hAnsi="Aptos"/>
                <w:b w:val="0"/>
                <w:sz w:val="15"/>
              </w:rPr>
              <w:t>Oui</w:t>
            </w:r>
          </w:p>
        </w:tc>
      </w:tr>
      <w:tr>
        <w:tc>
          <w:tcPr>
            <w:tcW w:type="dxa" w:w="2835"/>
            <w:vAlign w:val="center"/>
            <w:shd w:fill="F7F9FC"/>
          </w:tcPr>
          <w:p>
            <w:pPr>
              <w:spacing w:after="0"/>
            </w:pPr>
            <w:r/>
            <w:r>
              <w:rPr>
                <w:rFonts w:ascii="Aptos" w:hAnsi="Aptos"/>
                <w:b w:val="0"/>
                <w:sz w:val="15"/>
              </w:rPr>
              <w:t>Configurer LLM</w:t>
            </w:r>
          </w:p>
        </w:tc>
        <w:tc>
          <w:tcPr>
            <w:tcW w:type="dxa" w:w="1247"/>
            <w:vAlign w:val="center"/>
            <w:shd w:fill="F7F9FC"/>
          </w:tcPr>
          <w:p>
            <w:pPr>
              <w:spacing w:after="0"/>
            </w:pPr>
            <w:r/>
            <w:r>
              <w:rPr>
                <w:rFonts w:ascii="Aptos" w:hAnsi="Aptos"/>
                <w:b w:val="0"/>
                <w:sz w:val="15"/>
              </w:rPr>
              <w:t>Oui</w:t>
            </w:r>
          </w:p>
        </w:tc>
        <w:tc>
          <w:tcPr>
            <w:tcW w:type="dxa" w:w="1247"/>
            <w:vAlign w:val="center"/>
            <w:shd w:fill="F7F9FC"/>
          </w:tcPr>
          <w:p>
            <w:pPr>
              <w:spacing w:after="0"/>
            </w:pPr>
            <w:r/>
            <w:r>
              <w:rPr>
                <w:rFonts w:ascii="Aptos" w:hAnsi="Aptos"/>
                <w:b w:val="0"/>
                <w:sz w:val="15"/>
              </w:rPr>
              <w:t>Non</w:t>
            </w:r>
          </w:p>
        </w:tc>
        <w:tc>
          <w:tcPr>
            <w:tcW w:type="dxa" w:w="1247"/>
            <w:vAlign w:val="center"/>
            <w:shd w:fill="F7F9FC"/>
          </w:tcPr>
          <w:p>
            <w:pPr>
              <w:spacing w:after="0"/>
            </w:pPr>
            <w:r/>
            <w:r>
              <w:rPr>
                <w:rFonts w:ascii="Aptos" w:hAnsi="Aptos"/>
                <w:b w:val="0"/>
                <w:sz w:val="15"/>
              </w:rPr>
              <w:t>Non</w:t>
            </w:r>
          </w:p>
        </w:tc>
        <w:tc>
          <w:tcPr>
            <w:tcW w:type="dxa" w:w="1247"/>
            <w:vAlign w:val="center"/>
            <w:shd w:fill="F7F9FC"/>
          </w:tcPr>
          <w:p>
            <w:pPr>
              <w:spacing w:after="0"/>
            </w:pPr>
            <w:r/>
            <w:r>
              <w:rPr>
                <w:rFonts w:ascii="Aptos" w:hAnsi="Aptos"/>
                <w:b w:val="0"/>
                <w:sz w:val="15"/>
              </w:rPr>
              <w:t>Non</w:t>
            </w:r>
          </w:p>
        </w:tc>
        <w:tc>
          <w:tcPr>
            <w:tcW w:type="dxa" w:w="1247"/>
            <w:vAlign w:val="center"/>
            <w:shd w:fill="F7F9FC"/>
          </w:tcPr>
          <w:p>
            <w:pPr>
              <w:spacing w:after="0"/>
            </w:pPr>
            <w:r/>
            <w:r>
              <w:rPr>
                <w:rFonts w:ascii="Aptos" w:hAnsi="Aptos"/>
                <w:b w:val="0"/>
                <w:sz w:val="15"/>
              </w:rPr>
              <w:t>Non</w:t>
            </w:r>
          </w:p>
        </w:tc>
      </w:tr>
    </w:tbl>
    <w:p>
      <w:pPr>
        <w:spacing w:after="20"/>
      </w:pPr>
    </w:p>
    <w:p>
      <w:pPr>
        <w:pStyle w:val="Heading1"/>
      </w:pPr>
      <w:r>
        <w:t>4. Parcours utilisateur de référence</w:t>
      </w:r>
    </w:p>
    <w:p>
      <w:pPr>
        <w:pStyle w:val="Heading2"/>
      </w:pPr>
      <w:r>
        <w:t>4.1 Parcours A — Fichier local</w:t>
      </w:r>
    </w:p>
    <w:p>
      <w:pPr>
        <w:spacing w:after="40"/>
        <w:ind w:left="0" w:firstLine="0"/>
      </w:pPr>
      <w:r>
        <w:t>1. Créer ou ouvrir un projet d’analyse.</w:t>
      </w:r>
    </w:p>
    <w:p>
      <w:pPr>
        <w:spacing w:after="40"/>
        <w:ind w:left="0" w:firstLine="0"/>
      </w:pPr>
      <w:r>
        <w:t>2. Importer un fichier CSV, Excel ou JSON.</w:t>
      </w:r>
    </w:p>
    <w:p>
      <w:pPr>
        <w:spacing w:after="40"/>
        <w:ind w:left="0" w:firstLine="0"/>
      </w:pPr>
      <w:r>
        <w:t>3. Prévisualiser la détection de format et confirmer si nécessaire.</w:t>
      </w:r>
    </w:p>
    <w:p>
      <w:pPr>
        <w:spacing w:after="40"/>
        <w:ind w:left="0" w:firstLine="0"/>
      </w:pPr>
      <w:r>
        <w:t>4. Lancer le profilage automatique.</w:t>
      </w:r>
    </w:p>
    <w:p>
      <w:pPr>
        <w:spacing w:after="40"/>
        <w:ind w:left="0" w:firstLine="0"/>
      </w:pPr>
      <w:r>
        <w:t>5. Examiner les alertes de qualité et les propositions de correction.</w:t>
      </w:r>
    </w:p>
    <w:p>
      <w:pPr>
        <w:spacing w:after="40"/>
        <w:ind w:left="0" w:firstLine="0"/>
      </w:pPr>
      <w:r>
        <w:t>6. Valider les transformations souhaitées.</w:t>
      </w:r>
    </w:p>
    <w:p>
      <w:pPr>
        <w:spacing w:after="40"/>
        <w:ind w:left="0" w:firstLine="0"/>
      </w:pPr>
      <w:r>
        <w:t>7. Générer la version CURATED.</w:t>
      </w:r>
    </w:p>
    <w:p>
      <w:pPr>
        <w:spacing w:after="40"/>
        <w:ind w:left="0" w:firstLine="0"/>
      </w:pPr>
      <w:r>
        <w:t>8. Interroger la base, produire des graphiques et KPI assurance.</w:t>
      </w:r>
    </w:p>
    <w:p>
      <w:pPr>
        <w:spacing w:after="40"/>
        <w:ind w:left="0" w:firstLine="0"/>
      </w:pPr>
      <w:r>
        <w:t>9. Construire ou générer un dashboard.</w:t>
      </w:r>
    </w:p>
    <w:p>
      <w:pPr>
        <w:spacing w:after="40"/>
        <w:ind w:left="0" w:firstLine="0"/>
      </w:pPr>
      <w:r>
        <w:t>10. Créer un rapport et exporter dans un ou plusieurs formats.</w:t>
      </w:r>
    </w:p>
    <w:p>
      <w:pPr>
        <w:pStyle w:val="Heading2"/>
      </w:pPr>
      <w:r>
        <w:t>4.2 Parcours B — Base SQL</w:t>
      </w:r>
    </w:p>
    <w:p>
      <w:pPr>
        <w:spacing w:after="40"/>
        <w:ind w:left="0" w:firstLine="0"/>
      </w:pPr>
      <w:r>
        <w:t>1. Choisir le type de connexion.</w:t>
      </w:r>
    </w:p>
    <w:p>
      <w:pPr>
        <w:spacing w:after="40"/>
        <w:ind w:left="0" w:firstLine="0"/>
      </w:pPr>
      <w:r>
        <w:t>2. Saisir ou sélectionner un profil de connexion sécurisé.</w:t>
      </w:r>
    </w:p>
    <w:p>
      <w:pPr>
        <w:spacing w:after="40"/>
        <w:ind w:left="0" w:firstLine="0"/>
      </w:pPr>
      <w:r>
        <w:t>3. Tester la connexion sans exposer le mot de passe.</w:t>
      </w:r>
    </w:p>
    <w:p>
      <w:pPr>
        <w:spacing w:after="40"/>
        <w:ind w:left="0" w:firstLine="0"/>
      </w:pPr>
      <w:r>
        <w:t>4. Sélectionner base, schéma, tables ou vue.</w:t>
      </w:r>
    </w:p>
    <w:p>
      <w:pPr>
        <w:spacing w:after="40"/>
        <w:ind w:left="0" w:firstLine="0"/>
      </w:pPr>
      <w:r>
        <w:t>5. Prévisualiser la requête SQL générée en mode lecture seule.</w:t>
      </w:r>
    </w:p>
    <w:p>
      <w:pPr>
        <w:spacing w:after="40"/>
        <w:ind w:left="0" w:firstLine="0"/>
      </w:pPr>
      <w:r>
        <w:t>6. Valider l’extraction ou la requête.</w:t>
      </w:r>
    </w:p>
    <w:p>
      <w:pPr>
        <w:spacing w:after="40"/>
        <w:ind w:left="0" w:firstLine="0"/>
      </w:pPr>
      <w:r>
        <w:t>7. Importer le résultat dans un dataset de projet ou l’analyser directement.</w:t>
      </w:r>
    </w:p>
    <w:p>
      <w:pPr>
        <w:spacing w:after="40"/>
        <w:ind w:left="0" w:firstLine="0"/>
      </w:pPr>
      <w:r>
        <w:t>8. Conserver la requête, l’horodatage et la source dans le lineage.</w:t>
      </w:r>
    </w:p>
    <w:p>
      <w:pPr>
        <w:pStyle w:val="Heading2"/>
      </w:pPr>
      <w:r>
        <w:t>4.3 Parcours C — Question en langage naturel</w:t>
      </w:r>
    </w:p>
    <w:tbl>
      <w:tblPr>
        <w:tblStyle w:val="TableGrid"/>
        <w:tblW w:type="auto" w:w="0"/>
        <w:tblLook w:firstColumn="1" w:firstRow="1" w:lastColumn="0" w:lastRow="0" w:noHBand="0" w:noVBand="1" w:val="04A0"/>
      </w:tblPr>
      <w:tblGrid>
        <w:gridCol w:w="10200"/>
      </w:tblGrid>
      <w:tr>
        <w:tc>
          <w:tcPr>
            <w:tcW w:type="dxa" w:w="10200"/>
            <w:shd w:fill="EAF2F8"/>
          </w:tcPr>
          <w:p>
            <w:r>
              <w:rPr>
                <w:b/>
                <w:color w:val="17365D"/>
              </w:rPr>
              <w:t xml:space="preserve">Exemple — </w:t>
            </w:r>
            <w:r>
              <w:t>« Compare le ratio de sinistralité Auto entre Abidjan et Bouaké sur les 12 derniers mois et affiche une courbe mensuelle. »</w:t>
            </w:r>
          </w:p>
        </w:tc>
      </w:tr>
    </w:tbl>
    <w:p>
      <w:pPr>
        <w:spacing w:after="20"/>
      </w:pPr>
    </w:p>
    <w:p>
      <w:pPr>
        <w:spacing w:after="40"/>
        <w:ind w:left="0" w:firstLine="0"/>
      </w:pPr>
      <w:r>
        <w:t>1. L’agent identifie l’intention et les variables nécessaires.</w:t>
      </w:r>
    </w:p>
    <w:p>
      <w:pPr>
        <w:spacing w:after="40"/>
        <w:ind w:left="0" w:firstLine="0"/>
      </w:pPr>
      <w:r>
        <w:t>2. Il vérifie que les variables et périodes existent.</w:t>
      </w:r>
    </w:p>
    <w:p>
      <w:pPr>
        <w:spacing w:after="40"/>
        <w:ind w:left="0" w:firstLine="0"/>
      </w:pPr>
      <w:r>
        <w:t>3. Il sélectionne un outil autorisé (Pandas ou SQL).</w:t>
      </w:r>
    </w:p>
    <w:p>
      <w:pPr>
        <w:spacing w:after="40"/>
        <w:ind w:left="0" w:firstLine="0"/>
      </w:pPr>
      <w:r>
        <w:t>4. Il génère une opération contrôlée et vérifiable.</w:t>
      </w:r>
    </w:p>
    <w:p>
      <w:pPr>
        <w:spacing w:after="40"/>
        <w:ind w:left="0" w:firstLine="0"/>
      </w:pPr>
      <w:r>
        <w:t>5. Le moteur calcule le résultat réel.</w:t>
      </w:r>
    </w:p>
    <w:p>
      <w:pPr>
        <w:spacing w:after="40"/>
        <w:ind w:left="0" w:firstLine="0"/>
      </w:pPr>
      <w:r>
        <w:t>6. Le résultat est validé selon les règles de cohérence.</w:t>
      </w:r>
    </w:p>
    <w:p>
      <w:pPr>
        <w:spacing w:after="40"/>
        <w:ind w:left="0" w:firstLine="0"/>
      </w:pPr>
      <w:r>
        <w:t>7. Gemini explique le résultat sans modifier les chiffres calculés.</w:t>
      </w:r>
    </w:p>
    <w:p>
      <w:pPr>
        <w:spacing w:after="40"/>
        <w:ind w:left="0" w:firstLine="0"/>
      </w:pPr>
      <w:r>
        <w:t>8. L’utilisateur peut ajouter le résultat au dashboard ou au rapport.</w:t>
      </w:r>
    </w:p>
    <w:p>
      <w:pPr>
        <w:pStyle w:val="Heading1"/>
      </w:pPr>
      <w:r>
        <w:t>5. Architecture fonctionnelle cible</w:t>
      </w:r>
    </w:p>
    <w:p>
      <w:pPr>
        <w:pStyle w:val="CodeBlock"/>
        <w:keepLines/>
      </w:pPr>
      <w:r>
        <w:t>UTILISATEUR / STREAMLIT</w:t>
        <w:br/>
        <w:t xml:space="preserve">        |</w:t>
        <w:br/>
        <w:t xml:space="preserve">        v</w:t>
        <w:br/>
        <w:t>SUPERVISOR / ORCHESTRATEUR</w:t>
        <w:br/>
        <w:t xml:space="preserve">        |</w:t>
        <w:br/>
        <w:t xml:space="preserve">  +-----+------+----------+------------+-------------+</w:t>
        <w:br/>
        <w:t xml:space="preserve">  |            |          |            |             |</w:t>
        <w:br/>
        <w:t>INGESTION   QUALITY    CLEANING     ANALYSIS     REPORTING</w:t>
        <w:br/>
        <w:t xml:space="preserve">  |            |          |            |             |</w:t>
        <w:br/>
        <w:t>FILES/DB     PROFILING   RULES      PANDAS/SQL    HTML/PDF</w:t>
        <w:br/>
        <w:t xml:space="preserve">  |            |          |          INSURANCE    DOCX/PPTX</w:t>
        <w:br/>
        <w:t xml:space="preserve">  +------------+----------+-------------+-------------+</w:t>
        <w:br/>
        <w:t xml:space="preserve">                         |</w:t>
        <w:br/>
        <w:t xml:space="preserve">                         v</w:t>
        <w:br/>
        <w:t xml:space="preserve">                 GEMINI MODEL MANAGER</w:t>
        <w:br/>
        <w:t xml:space="preserve">                 retries / fallback / logs</w:t>
      </w:r>
    </w:p>
    <w:p>
      <w:pPr>
        <w:pStyle w:val="Heading2"/>
      </w:pPr>
      <w:r>
        <w:t>5.1 Composants fonctionnels</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814"/>
            <w:vAlign w:val="center"/>
            <w:shd w:fill="2F5597"/>
          </w:tcPr>
          <w:p>
            <w:pPr>
              <w:spacing w:after="0"/>
            </w:pPr>
            <w:r/>
            <w:r>
              <w:rPr>
                <w:rFonts w:ascii="Aptos" w:hAnsi="Aptos"/>
                <w:b/>
                <w:color w:val="FFFFFF"/>
                <w:sz w:val="16"/>
              </w:rPr>
              <w:t>Composant</w:t>
            </w:r>
          </w:p>
        </w:tc>
        <w:tc>
          <w:tcPr>
            <w:tcW w:type="dxa" w:w="3005"/>
            <w:vAlign w:val="center"/>
            <w:shd w:fill="2F5597"/>
          </w:tcPr>
          <w:p>
            <w:pPr>
              <w:spacing w:after="0"/>
            </w:pPr>
            <w:r/>
            <w:r>
              <w:rPr>
                <w:rFonts w:ascii="Aptos" w:hAnsi="Aptos"/>
                <w:b/>
                <w:color w:val="FFFFFF"/>
                <w:sz w:val="16"/>
              </w:rPr>
              <w:t>Responsabilité</w:t>
            </w:r>
          </w:p>
        </w:tc>
        <w:tc>
          <w:tcPr>
            <w:tcW w:type="dxa" w:w="2041"/>
            <w:vAlign w:val="center"/>
            <w:shd w:fill="2F5597"/>
          </w:tcPr>
          <w:p>
            <w:pPr>
              <w:spacing w:after="0"/>
            </w:pPr>
            <w:r/>
            <w:r>
              <w:rPr>
                <w:rFonts w:ascii="Aptos" w:hAnsi="Aptos"/>
                <w:b/>
                <w:color w:val="FFFFFF"/>
                <w:sz w:val="16"/>
              </w:rPr>
              <w:t>Entrées</w:t>
            </w:r>
          </w:p>
        </w:tc>
        <w:tc>
          <w:tcPr>
            <w:tcW w:type="dxa" w:w="2324"/>
            <w:vAlign w:val="center"/>
            <w:shd w:fill="2F5597"/>
          </w:tcPr>
          <w:p>
            <w:pPr>
              <w:spacing w:after="0"/>
            </w:pPr>
            <w:r/>
            <w:r>
              <w:rPr>
                <w:rFonts w:ascii="Aptos" w:hAnsi="Aptos"/>
                <w:b/>
                <w:color w:val="FFFFFF"/>
                <w:sz w:val="16"/>
              </w:rPr>
              <w:t>Sorties</w:t>
            </w:r>
          </w:p>
        </w:tc>
      </w:tr>
      <w:tr>
        <w:tc>
          <w:tcPr>
            <w:tcW w:type="dxa" w:w="1814"/>
            <w:vAlign w:val="center"/>
          </w:tcPr>
          <w:p>
            <w:pPr>
              <w:spacing w:after="0"/>
            </w:pPr>
            <w:r/>
            <w:r>
              <w:rPr>
                <w:rFonts w:ascii="Aptos" w:hAnsi="Aptos"/>
                <w:b w:val="0"/>
                <w:sz w:val="16"/>
              </w:rPr>
              <w:t>Ingestion</w:t>
            </w:r>
          </w:p>
        </w:tc>
        <w:tc>
          <w:tcPr>
            <w:tcW w:type="dxa" w:w="3005"/>
            <w:vAlign w:val="center"/>
          </w:tcPr>
          <w:p>
            <w:pPr>
              <w:spacing w:after="0"/>
            </w:pPr>
            <w:r/>
            <w:r>
              <w:rPr>
                <w:rFonts w:ascii="Aptos" w:hAnsi="Aptos"/>
                <w:b w:val="0"/>
                <w:sz w:val="16"/>
              </w:rPr>
              <w:t>Lire fichiers et sources DB</w:t>
            </w:r>
          </w:p>
        </w:tc>
        <w:tc>
          <w:tcPr>
            <w:tcW w:type="dxa" w:w="2041"/>
            <w:vAlign w:val="center"/>
          </w:tcPr>
          <w:p>
            <w:pPr>
              <w:spacing w:after="0"/>
            </w:pPr>
            <w:r/>
            <w:r>
              <w:rPr>
                <w:rFonts w:ascii="Aptos" w:hAnsi="Aptos"/>
                <w:b w:val="0"/>
                <w:sz w:val="16"/>
              </w:rPr>
              <w:t>Fichiers, connexion</w:t>
            </w:r>
          </w:p>
        </w:tc>
        <w:tc>
          <w:tcPr>
            <w:tcW w:type="dxa" w:w="2324"/>
            <w:vAlign w:val="center"/>
          </w:tcPr>
          <w:p>
            <w:pPr>
              <w:spacing w:after="0"/>
            </w:pPr>
            <w:r/>
            <w:r>
              <w:rPr>
                <w:rFonts w:ascii="Aptos" w:hAnsi="Aptos"/>
                <w:b w:val="0"/>
                <w:sz w:val="16"/>
              </w:rPr>
              <w:t>Dataset RAW + métadonnées</w:t>
            </w:r>
          </w:p>
        </w:tc>
      </w:tr>
      <w:tr>
        <w:tc>
          <w:tcPr>
            <w:tcW w:type="dxa" w:w="1814"/>
            <w:vAlign w:val="center"/>
            <w:shd w:fill="F7F9FC"/>
          </w:tcPr>
          <w:p>
            <w:pPr>
              <w:spacing w:after="0"/>
            </w:pPr>
            <w:r/>
            <w:r>
              <w:rPr>
                <w:rFonts w:ascii="Aptos" w:hAnsi="Aptos"/>
                <w:b w:val="0"/>
                <w:sz w:val="16"/>
              </w:rPr>
              <w:t>Profiling</w:t>
            </w:r>
          </w:p>
        </w:tc>
        <w:tc>
          <w:tcPr>
            <w:tcW w:type="dxa" w:w="3005"/>
            <w:vAlign w:val="center"/>
            <w:shd w:fill="F7F9FC"/>
          </w:tcPr>
          <w:p>
            <w:pPr>
              <w:spacing w:after="0"/>
            </w:pPr>
            <w:r/>
            <w:r>
              <w:rPr>
                <w:rFonts w:ascii="Aptos" w:hAnsi="Aptos"/>
                <w:b w:val="0"/>
                <w:sz w:val="16"/>
              </w:rPr>
              <w:t>Diagnostiquer structure et qualité</w:t>
            </w:r>
          </w:p>
        </w:tc>
        <w:tc>
          <w:tcPr>
            <w:tcW w:type="dxa" w:w="2041"/>
            <w:vAlign w:val="center"/>
            <w:shd w:fill="F7F9FC"/>
          </w:tcPr>
          <w:p>
            <w:pPr>
              <w:spacing w:after="0"/>
            </w:pPr>
            <w:r/>
            <w:r>
              <w:rPr>
                <w:rFonts w:ascii="Aptos" w:hAnsi="Aptos"/>
                <w:b w:val="0"/>
                <w:sz w:val="16"/>
              </w:rPr>
              <w:t>RAW/STAGING</w:t>
            </w:r>
          </w:p>
        </w:tc>
        <w:tc>
          <w:tcPr>
            <w:tcW w:type="dxa" w:w="2324"/>
            <w:vAlign w:val="center"/>
            <w:shd w:fill="F7F9FC"/>
          </w:tcPr>
          <w:p>
            <w:pPr>
              <w:spacing w:after="0"/>
            </w:pPr>
            <w:r/>
            <w:r>
              <w:rPr>
                <w:rFonts w:ascii="Aptos" w:hAnsi="Aptos"/>
                <w:b w:val="0"/>
                <w:sz w:val="16"/>
              </w:rPr>
              <w:t>Profil, alertes, score qualité</w:t>
            </w:r>
          </w:p>
        </w:tc>
      </w:tr>
      <w:tr>
        <w:tc>
          <w:tcPr>
            <w:tcW w:type="dxa" w:w="1814"/>
            <w:vAlign w:val="center"/>
          </w:tcPr>
          <w:p>
            <w:pPr>
              <w:spacing w:after="0"/>
            </w:pPr>
            <w:r/>
            <w:r>
              <w:rPr>
                <w:rFonts w:ascii="Aptos" w:hAnsi="Aptos"/>
                <w:b w:val="0"/>
                <w:sz w:val="16"/>
              </w:rPr>
              <w:t>Cleaning</w:t>
            </w:r>
          </w:p>
        </w:tc>
        <w:tc>
          <w:tcPr>
            <w:tcW w:type="dxa" w:w="3005"/>
            <w:vAlign w:val="center"/>
          </w:tcPr>
          <w:p>
            <w:pPr>
              <w:spacing w:after="0"/>
            </w:pPr>
            <w:r/>
            <w:r>
              <w:rPr>
                <w:rFonts w:ascii="Aptos" w:hAnsi="Aptos"/>
                <w:b w:val="0"/>
                <w:sz w:val="16"/>
              </w:rPr>
              <w:t>Appliquer transformations validées</w:t>
            </w:r>
          </w:p>
        </w:tc>
        <w:tc>
          <w:tcPr>
            <w:tcW w:type="dxa" w:w="2041"/>
            <w:vAlign w:val="center"/>
          </w:tcPr>
          <w:p>
            <w:pPr>
              <w:spacing w:after="0"/>
            </w:pPr>
            <w:r/>
            <w:r>
              <w:rPr>
                <w:rFonts w:ascii="Aptos" w:hAnsi="Aptos"/>
                <w:b w:val="0"/>
                <w:sz w:val="16"/>
              </w:rPr>
              <w:t>Plan de traitement</w:t>
            </w:r>
          </w:p>
        </w:tc>
        <w:tc>
          <w:tcPr>
            <w:tcW w:type="dxa" w:w="2324"/>
            <w:vAlign w:val="center"/>
          </w:tcPr>
          <w:p>
            <w:pPr>
              <w:spacing w:after="0"/>
            </w:pPr>
            <w:r/>
            <w:r>
              <w:rPr>
                <w:rFonts w:ascii="Aptos" w:hAnsi="Aptos"/>
                <w:b w:val="0"/>
                <w:sz w:val="16"/>
              </w:rPr>
              <w:t>STAGING/CURATED + log</w:t>
            </w:r>
          </w:p>
        </w:tc>
      </w:tr>
      <w:tr>
        <w:tc>
          <w:tcPr>
            <w:tcW w:type="dxa" w:w="1814"/>
            <w:vAlign w:val="center"/>
            <w:shd w:fill="F7F9FC"/>
          </w:tcPr>
          <w:p>
            <w:pPr>
              <w:spacing w:after="0"/>
            </w:pPr>
            <w:r/>
            <w:r>
              <w:rPr>
                <w:rFonts w:ascii="Aptos" w:hAnsi="Aptos"/>
                <w:b w:val="0"/>
                <w:sz w:val="16"/>
              </w:rPr>
              <w:t>Analytics</w:t>
            </w:r>
          </w:p>
        </w:tc>
        <w:tc>
          <w:tcPr>
            <w:tcW w:type="dxa" w:w="3005"/>
            <w:vAlign w:val="center"/>
            <w:shd w:fill="F7F9FC"/>
          </w:tcPr>
          <w:p>
            <w:pPr>
              <w:spacing w:after="0"/>
            </w:pPr>
            <w:r/>
            <w:r>
              <w:rPr>
                <w:rFonts w:ascii="Aptos" w:hAnsi="Aptos"/>
                <w:b w:val="0"/>
                <w:sz w:val="16"/>
              </w:rPr>
              <w:t>Calculer analyses et KPI</w:t>
            </w:r>
          </w:p>
        </w:tc>
        <w:tc>
          <w:tcPr>
            <w:tcW w:type="dxa" w:w="2041"/>
            <w:vAlign w:val="center"/>
            <w:shd w:fill="F7F9FC"/>
          </w:tcPr>
          <w:p>
            <w:pPr>
              <w:spacing w:after="0"/>
            </w:pPr>
            <w:r/>
            <w:r>
              <w:rPr>
                <w:rFonts w:ascii="Aptos" w:hAnsi="Aptos"/>
                <w:b w:val="0"/>
                <w:sz w:val="16"/>
              </w:rPr>
              <w:t>CURATED</w:t>
            </w:r>
          </w:p>
        </w:tc>
        <w:tc>
          <w:tcPr>
            <w:tcW w:type="dxa" w:w="2324"/>
            <w:vAlign w:val="center"/>
            <w:shd w:fill="F7F9FC"/>
          </w:tcPr>
          <w:p>
            <w:pPr>
              <w:spacing w:after="0"/>
            </w:pPr>
            <w:r/>
            <w:r>
              <w:rPr>
                <w:rFonts w:ascii="Aptos" w:hAnsi="Aptos"/>
                <w:b w:val="0"/>
                <w:sz w:val="16"/>
              </w:rPr>
              <w:t>Tables, KPI, modèles, résultats</w:t>
            </w:r>
          </w:p>
        </w:tc>
      </w:tr>
      <w:tr>
        <w:tc>
          <w:tcPr>
            <w:tcW w:type="dxa" w:w="1814"/>
            <w:vAlign w:val="center"/>
          </w:tcPr>
          <w:p>
            <w:pPr>
              <w:spacing w:after="0"/>
            </w:pPr>
            <w:r/>
            <w:r>
              <w:rPr>
                <w:rFonts w:ascii="Aptos" w:hAnsi="Aptos"/>
                <w:b w:val="0"/>
                <w:sz w:val="16"/>
              </w:rPr>
              <w:t>Insurance Engine</w:t>
            </w:r>
          </w:p>
        </w:tc>
        <w:tc>
          <w:tcPr>
            <w:tcW w:type="dxa" w:w="3005"/>
            <w:vAlign w:val="center"/>
          </w:tcPr>
          <w:p>
            <w:pPr>
              <w:spacing w:after="0"/>
            </w:pPr>
            <w:r/>
            <w:r>
              <w:rPr>
                <w:rFonts w:ascii="Aptos" w:hAnsi="Aptos"/>
                <w:b w:val="0"/>
                <w:sz w:val="16"/>
              </w:rPr>
              <w:t>Règles et KPI métier assurance</w:t>
            </w:r>
          </w:p>
        </w:tc>
        <w:tc>
          <w:tcPr>
            <w:tcW w:type="dxa" w:w="2041"/>
            <w:vAlign w:val="center"/>
          </w:tcPr>
          <w:p>
            <w:pPr>
              <w:spacing w:after="0"/>
            </w:pPr>
            <w:r/>
            <w:r>
              <w:rPr>
                <w:rFonts w:ascii="Aptos" w:hAnsi="Aptos"/>
                <w:b w:val="0"/>
                <w:sz w:val="16"/>
              </w:rPr>
              <w:t>Données mappées</w:t>
            </w:r>
          </w:p>
        </w:tc>
        <w:tc>
          <w:tcPr>
            <w:tcW w:type="dxa" w:w="2324"/>
            <w:vAlign w:val="center"/>
          </w:tcPr>
          <w:p>
            <w:pPr>
              <w:spacing w:after="0"/>
            </w:pPr>
            <w:r/>
            <w:r>
              <w:rPr>
                <w:rFonts w:ascii="Aptos" w:hAnsi="Aptos"/>
                <w:b w:val="0"/>
                <w:sz w:val="16"/>
              </w:rPr>
              <w:t>Indicateurs assurantiels</w:t>
            </w:r>
          </w:p>
        </w:tc>
      </w:tr>
      <w:tr>
        <w:tc>
          <w:tcPr>
            <w:tcW w:type="dxa" w:w="1814"/>
            <w:vAlign w:val="center"/>
            <w:shd w:fill="F7F9FC"/>
          </w:tcPr>
          <w:p>
            <w:pPr>
              <w:spacing w:after="0"/>
            </w:pPr>
            <w:r/>
            <w:r>
              <w:rPr>
                <w:rFonts w:ascii="Aptos" w:hAnsi="Aptos"/>
                <w:b w:val="0"/>
                <w:sz w:val="16"/>
              </w:rPr>
              <w:t>Visualization</w:t>
            </w:r>
          </w:p>
        </w:tc>
        <w:tc>
          <w:tcPr>
            <w:tcW w:type="dxa" w:w="3005"/>
            <w:vAlign w:val="center"/>
            <w:shd w:fill="F7F9FC"/>
          </w:tcPr>
          <w:p>
            <w:pPr>
              <w:spacing w:after="0"/>
            </w:pPr>
            <w:r/>
            <w:r>
              <w:rPr>
                <w:rFonts w:ascii="Aptos" w:hAnsi="Aptos"/>
                <w:b w:val="0"/>
                <w:sz w:val="16"/>
              </w:rPr>
              <w:t>Créer graphiques et dashboards</w:t>
            </w:r>
          </w:p>
        </w:tc>
        <w:tc>
          <w:tcPr>
            <w:tcW w:type="dxa" w:w="2041"/>
            <w:vAlign w:val="center"/>
            <w:shd w:fill="F7F9FC"/>
          </w:tcPr>
          <w:p>
            <w:pPr>
              <w:spacing w:after="0"/>
            </w:pPr>
            <w:r/>
            <w:r>
              <w:rPr>
                <w:rFonts w:ascii="Aptos" w:hAnsi="Aptos"/>
                <w:b w:val="0"/>
                <w:sz w:val="16"/>
              </w:rPr>
              <w:t>Résultats</w:t>
            </w:r>
          </w:p>
        </w:tc>
        <w:tc>
          <w:tcPr>
            <w:tcW w:type="dxa" w:w="2324"/>
            <w:vAlign w:val="center"/>
            <w:shd w:fill="F7F9FC"/>
          </w:tcPr>
          <w:p>
            <w:pPr>
              <w:spacing w:after="0"/>
            </w:pPr>
            <w:r/>
            <w:r>
              <w:rPr>
                <w:rFonts w:ascii="Aptos" w:hAnsi="Aptos"/>
                <w:b w:val="0"/>
                <w:sz w:val="16"/>
              </w:rPr>
              <w:t>Figures, vues dashboard</w:t>
            </w:r>
          </w:p>
        </w:tc>
      </w:tr>
      <w:tr>
        <w:tc>
          <w:tcPr>
            <w:tcW w:type="dxa" w:w="1814"/>
            <w:vAlign w:val="center"/>
          </w:tcPr>
          <w:p>
            <w:pPr>
              <w:spacing w:after="0"/>
            </w:pPr>
            <w:r/>
            <w:r>
              <w:rPr>
                <w:rFonts w:ascii="Aptos" w:hAnsi="Aptos"/>
                <w:b w:val="0"/>
                <w:sz w:val="16"/>
              </w:rPr>
              <w:t>Reporting</w:t>
            </w:r>
          </w:p>
        </w:tc>
        <w:tc>
          <w:tcPr>
            <w:tcW w:type="dxa" w:w="3005"/>
            <w:vAlign w:val="center"/>
          </w:tcPr>
          <w:p>
            <w:pPr>
              <w:spacing w:after="0"/>
            </w:pPr>
            <w:r/>
            <w:r>
              <w:rPr>
                <w:rFonts w:ascii="Aptos" w:hAnsi="Aptos"/>
                <w:b w:val="0"/>
                <w:sz w:val="16"/>
              </w:rPr>
              <w:t>Assembler les livrables</w:t>
            </w:r>
          </w:p>
        </w:tc>
        <w:tc>
          <w:tcPr>
            <w:tcW w:type="dxa" w:w="2041"/>
            <w:vAlign w:val="center"/>
          </w:tcPr>
          <w:p>
            <w:pPr>
              <w:spacing w:after="0"/>
            </w:pPr>
            <w:r/>
            <w:r>
              <w:rPr>
                <w:rFonts w:ascii="Aptos" w:hAnsi="Aptos"/>
                <w:b w:val="0"/>
                <w:sz w:val="16"/>
              </w:rPr>
              <w:t>Résultats + graphiques</w:t>
            </w:r>
          </w:p>
        </w:tc>
        <w:tc>
          <w:tcPr>
            <w:tcW w:type="dxa" w:w="2324"/>
            <w:vAlign w:val="center"/>
          </w:tcPr>
          <w:p>
            <w:pPr>
              <w:spacing w:after="0"/>
            </w:pPr>
            <w:r/>
            <w:r>
              <w:rPr>
                <w:rFonts w:ascii="Aptos" w:hAnsi="Aptos"/>
                <w:b w:val="0"/>
                <w:sz w:val="16"/>
              </w:rPr>
              <w:t>HTML/PDF/DOCX/PPTX/XLSX</w:t>
            </w:r>
          </w:p>
        </w:tc>
      </w:tr>
      <w:tr>
        <w:tc>
          <w:tcPr>
            <w:tcW w:type="dxa" w:w="1814"/>
            <w:vAlign w:val="center"/>
            <w:shd w:fill="F7F9FC"/>
          </w:tcPr>
          <w:p>
            <w:pPr>
              <w:spacing w:after="0"/>
            </w:pPr>
            <w:r/>
            <w:r>
              <w:rPr>
                <w:rFonts w:ascii="Aptos" w:hAnsi="Aptos"/>
                <w:b w:val="0"/>
                <w:sz w:val="16"/>
              </w:rPr>
              <w:t>LLM Manager</w:t>
            </w:r>
          </w:p>
        </w:tc>
        <w:tc>
          <w:tcPr>
            <w:tcW w:type="dxa" w:w="3005"/>
            <w:vAlign w:val="center"/>
            <w:shd w:fill="F7F9FC"/>
          </w:tcPr>
          <w:p>
            <w:pPr>
              <w:spacing w:after="0"/>
            </w:pPr>
            <w:r/>
            <w:r>
              <w:rPr>
                <w:rFonts w:ascii="Aptos" w:hAnsi="Aptos"/>
                <w:b w:val="0"/>
                <w:sz w:val="16"/>
              </w:rPr>
              <w:t>Comprendre/expliquer/router</w:t>
            </w:r>
          </w:p>
        </w:tc>
        <w:tc>
          <w:tcPr>
            <w:tcW w:type="dxa" w:w="2041"/>
            <w:vAlign w:val="center"/>
            <w:shd w:fill="F7F9FC"/>
          </w:tcPr>
          <w:p>
            <w:pPr>
              <w:spacing w:after="0"/>
            </w:pPr>
            <w:r/>
            <w:r>
              <w:rPr>
                <w:rFonts w:ascii="Aptos" w:hAnsi="Aptos"/>
                <w:b w:val="0"/>
                <w:sz w:val="16"/>
              </w:rPr>
              <w:t>Prompts</w:t>
            </w:r>
          </w:p>
        </w:tc>
        <w:tc>
          <w:tcPr>
            <w:tcW w:type="dxa" w:w="2324"/>
            <w:vAlign w:val="center"/>
            <w:shd w:fill="F7F9FC"/>
          </w:tcPr>
          <w:p>
            <w:pPr>
              <w:spacing w:after="0"/>
            </w:pPr>
            <w:r/>
            <w:r>
              <w:rPr>
                <w:rFonts w:ascii="Aptos" w:hAnsi="Aptos"/>
                <w:b w:val="0"/>
                <w:sz w:val="16"/>
              </w:rPr>
              <w:t>Réponse + modèle + traces</w:t>
            </w:r>
          </w:p>
        </w:tc>
      </w:tr>
      <w:tr>
        <w:tc>
          <w:tcPr>
            <w:tcW w:type="dxa" w:w="1814"/>
            <w:vAlign w:val="center"/>
          </w:tcPr>
          <w:p>
            <w:pPr>
              <w:spacing w:after="0"/>
            </w:pPr>
            <w:r/>
            <w:r>
              <w:rPr>
                <w:rFonts w:ascii="Aptos" w:hAnsi="Aptos"/>
                <w:b w:val="0"/>
                <w:sz w:val="16"/>
              </w:rPr>
              <w:t>Audit</w:t>
            </w:r>
          </w:p>
        </w:tc>
        <w:tc>
          <w:tcPr>
            <w:tcW w:type="dxa" w:w="3005"/>
            <w:vAlign w:val="center"/>
          </w:tcPr>
          <w:p>
            <w:pPr>
              <w:spacing w:after="0"/>
            </w:pPr>
            <w:r/>
            <w:r>
              <w:rPr>
                <w:rFonts w:ascii="Aptos" w:hAnsi="Aptos"/>
                <w:b w:val="0"/>
                <w:sz w:val="16"/>
              </w:rPr>
              <w:t>Tracer et superviser</w:t>
            </w:r>
          </w:p>
        </w:tc>
        <w:tc>
          <w:tcPr>
            <w:tcW w:type="dxa" w:w="2041"/>
            <w:vAlign w:val="center"/>
          </w:tcPr>
          <w:p>
            <w:pPr>
              <w:spacing w:after="0"/>
            </w:pPr>
            <w:r/>
            <w:r>
              <w:rPr>
                <w:rFonts w:ascii="Aptos" w:hAnsi="Aptos"/>
                <w:b w:val="0"/>
                <w:sz w:val="16"/>
              </w:rPr>
              <w:t>Événements</w:t>
            </w:r>
          </w:p>
        </w:tc>
        <w:tc>
          <w:tcPr>
            <w:tcW w:type="dxa" w:w="2324"/>
            <w:vAlign w:val="center"/>
          </w:tcPr>
          <w:p>
            <w:pPr>
              <w:spacing w:after="0"/>
            </w:pPr>
            <w:r/>
            <w:r>
              <w:rPr>
                <w:rFonts w:ascii="Aptos" w:hAnsi="Aptos"/>
                <w:b w:val="0"/>
                <w:sz w:val="16"/>
              </w:rPr>
              <w:t>Journal et lineage</w:t>
            </w:r>
          </w:p>
        </w:tc>
      </w:tr>
    </w:tbl>
    <w:p>
      <w:pPr>
        <w:spacing w:after="20"/>
      </w:pPr>
    </w:p>
    <w:p>
      <w:pPr>
        <w:pStyle w:val="Heading1"/>
      </w:pPr>
      <w:r>
        <w:t>6. Module Connexion et ingestion des données</w:t>
      </w:r>
    </w:p>
    <w:p>
      <w:pPr>
        <w:pStyle w:val="Requirement"/>
      </w:pPr>
      <w:r>
        <w:rPr>
          <w:b/>
          <w:color w:val="2F5597"/>
        </w:rPr>
        <w:t xml:space="preserve">FR-ING-001 — Formats fichiers. </w:t>
      </w:r>
      <w:r>
        <w:t>L’application doit accepter CSV/TXT délimité, XLS/XLSX et JSON au minimum.</w:t>
      </w:r>
      <w:r>
        <w:rPr>
          <w:b/>
          <w:color w:val="C00000"/>
          <w:sz w:val="16"/>
        </w:rPr>
        <w:t xml:space="preserve">  [MUST]</w:t>
      </w:r>
    </w:p>
    <w:p>
      <w:pPr>
        <w:pStyle w:val="Small"/>
        <w:ind w:left="397"/>
      </w:pPr>
      <w:r>
        <w:rPr>
          <w:b/>
        </w:rPr>
        <w:t xml:space="preserve">Critère d’acceptation : </w:t>
      </w:r>
      <w:r>
        <w:t>Un fichier valide de chaque format est chargé et prévisualisé sans perte de colonnes.</w:t>
      </w:r>
    </w:p>
    <w:p>
      <w:pPr>
        <w:pStyle w:val="Requirement"/>
      </w:pPr>
      <w:r>
        <w:rPr>
          <w:b/>
          <w:color w:val="2F5597"/>
        </w:rPr>
        <w:t xml:space="preserve">FR-ING-002 — Détection CSV. </w:t>
      </w:r>
      <w:r>
        <w:t>Le système doit tenter d’identifier séparateur, encodage, caractère décimal, ligne d’en-tête et présence éventuelle de guillemets.</w:t>
      </w:r>
      <w:r>
        <w:rPr>
          <w:b/>
          <w:color w:val="C00000"/>
          <w:sz w:val="16"/>
        </w:rPr>
        <w:t xml:space="preserve">  [MUST]</w:t>
      </w:r>
    </w:p>
    <w:p>
      <w:pPr>
        <w:pStyle w:val="Small"/>
        <w:ind w:left="397"/>
      </w:pPr>
      <w:r>
        <w:rPr>
          <w:b/>
        </w:rPr>
        <w:t xml:space="preserve">Critère d’acceptation : </w:t>
      </w:r>
      <w:r>
        <w:t>Le résultat de détection est affiché avant ingestion complète.</w:t>
      </w:r>
    </w:p>
    <w:p>
      <w:pPr>
        <w:pStyle w:val="Requirement"/>
      </w:pPr>
      <w:r>
        <w:rPr>
          <w:b/>
          <w:color w:val="2F5597"/>
        </w:rPr>
        <w:t xml:space="preserve">FR-ING-003 — Confirmation utilisateur. </w:t>
      </w:r>
      <w:r>
        <w:t>En cas d’ambiguïté de parsing, le système doit demander confirmation ou permettre la modification des paramètres détectés.</w:t>
      </w:r>
      <w:r>
        <w:rPr>
          <w:b/>
          <w:color w:val="C00000"/>
          <w:sz w:val="16"/>
        </w:rPr>
        <w:t xml:space="preserve">  [MUST]</w:t>
      </w:r>
    </w:p>
    <w:p>
      <w:pPr>
        <w:pStyle w:val="Small"/>
        <w:ind w:left="397"/>
      </w:pPr>
      <w:r>
        <w:rPr>
          <w:b/>
        </w:rPr>
        <w:t xml:space="preserve">Critère d’acceptation : </w:t>
      </w:r>
      <w:r>
        <w:t>Aucune ingestion définitive n’est exécutée sur un parsing ambigu sans validation.</w:t>
      </w:r>
    </w:p>
    <w:p>
      <w:pPr>
        <w:pStyle w:val="Requirement"/>
      </w:pPr>
      <w:r>
        <w:rPr>
          <w:b/>
          <w:color w:val="2F5597"/>
        </w:rPr>
        <w:t xml:space="preserve">FR-ING-004 — Excel multi-feuilles. </w:t>
      </w:r>
      <w:r>
        <w:t>Le système doit lister les feuilles et permettre d’en sélectionner une ou plusieurs.</w:t>
      </w:r>
      <w:r>
        <w:rPr>
          <w:b/>
          <w:color w:val="C00000"/>
          <w:sz w:val="16"/>
        </w:rPr>
        <w:t xml:space="preserve">  [MUST]</w:t>
      </w:r>
    </w:p>
    <w:p>
      <w:pPr>
        <w:pStyle w:val="Small"/>
        <w:ind w:left="397"/>
      </w:pPr>
      <w:r>
        <w:rPr>
          <w:b/>
        </w:rPr>
        <w:t xml:space="preserve">Critère d’acceptation : </w:t>
      </w:r>
      <w:r>
        <w:t>L’utilisateur voit les noms de feuilles et peut choisir la feuille cible.</w:t>
      </w:r>
    </w:p>
    <w:p>
      <w:pPr>
        <w:pStyle w:val="Requirement"/>
      </w:pPr>
      <w:r>
        <w:rPr>
          <w:b/>
          <w:color w:val="2F5597"/>
        </w:rPr>
        <w:t xml:space="preserve">FR-ING-005 — JSON. </w:t>
      </w:r>
      <w:r>
        <w:t>Le système doit gérer JSON tabulaire et proposer une stratégie d’aplatissement pour les structures imbriquées.</w:t>
      </w:r>
      <w:r>
        <w:rPr>
          <w:b/>
          <w:color w:val="BF9000"/>
          <w:sz w:val="16"/>
        </w:rPr>
        <w:t xml:space="preserve">  [SHOULD]</w:t>
      </w:r>
    </w:p>
    <w:p>
      <w:pPr>
        <w:pStyle w:val="Requirement"/>
      </w:pPr>
      <w:r>
        <w:rPr>
          <w:b/>
          <w:color w:val="2F5597"/>
        </w:rPr>
        <w:t xml:space="preserve">FR-ING-006 — Prévisualisation. </w:t>
      </w:r>
      <w:r>
        <w:t>Avant validation, le système doit afficher un aperçu des premières lignes, dimensions, colonnes et types inférés.</w:t>
      </w:r>
      <w:r>
        <w:rPr>
          <w:b/>
          <w:color w:val="C00000"/>
          <w:sz w:val="16"/>
        </w:rPr>
        <w:t xml:space="preserve">  [MUST]</w:t>
      </w:r>
    </w:p>
    <w:p>
      <w:pPr>
        <w:pStyle w:val="Requirement"/>
      </w:pPr>
      <w:r>
        <w:rPr>
          <w:b/>
          <w:color w:val="2F5597"/>
        </w:rPr>
        <w:t xml:space="preserve">FR-ING-007 — Taille et limites. </w:t>
      </w:r>
      <w:r>
        <w:t>Le système doit contrôler la taille du fichier, refuser proprement les volumes dépassant le seuil paramétré et expliquer les alternatives.</w:t>
      </w:r>
      <w:r>
        <w:rPr>
          <w:b/>
          <w:color w:val="C00000"/>
          <w:sz w:val="16"/>
        </w:rPr>
        <w:t xml:space="preserve">  [MUST]</w:t>
      </w:r>
    </w:p>
    <w:p>
      <w:pPr>
        <w:pStyle w:val="Requirement"/>
      </w:pPr>
      <w:r>
        <w:rPr>
          <w:b/>
          <w:color w:val="2F5597"/>
        </w:rPr>
        <w:t xml:space="preserve">FR-ING-008 — Identité du dataset. </w:t>
      </w:r>
      <w:r>
        <w:t>Chaque import doit recevoir un identifiant, un nom de projet, une source, un horodatage et une empreinte permettant d’éviter les doublons d’import.</w:t>
      </w:r>
      <w:r>
        <w:rPr>
          <w:b/>
          <w:color w:val="C00000"/>
          <w:sz w:val="16"/>
        </w:rPr>
        <w:t xml:space="preserve">  [MUST]</w:t>
      </w:r>
    </w:p>
    <w:p>
      <w:pPr>
        <w:pStyle w:val="Requirement"/>
      </w:pPr>
      <w:r>
        <w:rPr>
          <w:b/>
          <w:color w:val="2F5597"/>
        </w:rPr>
        <w:t xml:space="preserve">FR-ING-009 — Intégrité RAW. </w:t>
      </w:r>
      <w:r>
        <w:t>La source initiale doit être conservée comme version RAW non modifiable par les traitements utilisateurs.</w:t>
      </w:r>
      <w:r>
        <w:rPr>
          <w:b/>
          <w:color w:val="C00000"/>
          <w:sz w:val="16"/>
        </w:rPr>
        <w:t xml:space="preserve">  [MUST]</w:t>
      </w:r>
    </w:p>
    <w:p>
      <w:pPr>
        <w:pStyle w:val="Small"/>
        <w:ind w:left="397"/>
      </w:pPr>
      <w:r>
        <w:rPr>
          <w:b/>
        </w:rPr>
        <w:t xml:space="preserve">Critère d’acceptation : </w:t>
      </w:r>
      <w:r>
        <w:t>Toute transformation crée une nouvelle version logique.</w:t>
      </w:r>
    </w:p>
    <w:p>
      <w:pPr>
        <w:pStyle w:val="Heading1"/>
      </w:pPr>
      <w:r>
        <w:t>7. Module Profilage et qualité des données</w:t>
      </w:r>
    </w:p>
    <w:p>
      <w:pPr>
        <w:pStyle w:val="Requirement"/>
      </w:pPr>
      <w:r>
        <w:rPr>
          <w:b/>
          <w:color w:val="2F5597"/>
        </w:rPr>
        <w:t xml:space="preserve">FR-DQ-001 — Profil automatique. </w:t>
      </w:r>
      <w:r>
        <w:t>Après ingestion, le système doit calculer nombre de lignes/colonnes, types, taux de NA, cardinalité, valeurs min/max, statistiques descriptives et exemples de modalités.</w:t>
      </w:r>
      <w:r>
        <w:rPr>
          <w:b/>
          <w:color w:val="C00000"/>
          <w:sz w:val="16"/>
        </w:rPr>
        <w:t xml:space="preserve">  [MUST]</w:t>
      </w:r>
    </w:p>
    <w:p>
      <w:pPr>
        <w:pStyle w:val="Requirement"/>
      </w:pPr>
      <w:r>
        <w:rPr>
          <w:b/>
          <w:color w:val="2F5597"/>
        </w:rPr>
        <w:t xml:space="preserve">FR-DQ-002 — Doublons. </w:t>
      </w:r>
      <w:r>
        <w:t>Détecter les lignes dupliquées et permettre le choix entre doublon strict et doublon sur clé métier.</w:t>
      </w:r>
      <w:r>
        <w:rPr>
          <w:b/>
          <w:color w:val="C00000"/>
          <w:sz w:val="16"/>
        </w:rPr>
        <w:t xml:space="preserve">  [MUST]</w:t>
      </w:r>
    </w:p>
    <w:p>
      <w:pPr>
        <w:pStyle w:val="Requirement"/>
      </w:pPr>
      <w:r>
        <w:rPr>
          <w:b/>
          <w:color w:val="2F5597"/>
        </w:rPr>
        <w:t xml:space="preserve">FR-DQ-003 — Valeurs manquantes. </w:t>
      </w:r>
      <w:r>
        <w:t>Afficher le nombre et le taux de valeurs manquantes par variable ainsi que les motifs éventuels.</w:t>
      </w:r>
      <w:r>
        <w:rPr>
          <w:b/>
          <w:color w:val="C00000"/>
          <w:sz w:val="16"/>
        </w:rPr>
        <w:t xml:space="preserve">  [MUST]</w:t>
      </w:r>
    </w:p>
    <w:p>
      <w:pPr>
        <w:pStyle w:val="Requirement"/>
      </w:pPr>
      <w:r>
        <w:rPr>
          <w:b/>
          <w:color w:val="2F5597"/>
        </w:rPr>
        <w:t xml:space="preserve">FR-DQ-004 — Types incohérents. </w:t>
      </w:r>
      <w:r>
        <w:t>Identifier les colonnes susceptibles d’être numériques, dates, booléennes ou catégorielles malgré un type texte.</w:t>
      </w:r>
      <w:r>
        <w:rPr>
          <w:b/>
          <w:color w:val="C00000"/>
          <w:sz w:val="16"/>
        </w:rPr>
        <w:t xml:space="preserve">  [MUST]</w:t>
      </w:r>
    </w:p>
    <w:p>
      <w:pPr>
        <w:pStyle w:val="Requirement"/>
      </w:pPr>
      <w:r>
        <w:rPr>
          <w:b/>
          <w:color w:val="2F5597"/>
        </w:rPr>
        <w:t xml:space="preserve">FR-DQ-005 — Valeurs aberrantes. </w:t>
      </w:r>
      <w:r>
        <w:t>Proposer une détection selon méthodes paramétrables : IQR, z-score et méthodes avancées en option.</w:t>
      </w:r>
      <w:r>
        <w:rPr>
          <w:b/>
          <w:color w:val="BF9000"/>
          <w:sz w:val="16"/>
        </w:rPr>
        <w:t xml:space="preserve">  [SHOULD]</w:t>
      </w:r>
    </w:p>
    <w:p>
      <w:pPr>
        <w:pStyle w:val="Requirement"/>
      </w:pPr>
      <w:r>
        <w:rPr>
          <w:b/>
          <w:color w:val="2F5597"/>
        </w:rPr>
        <w:t xml:space="preserve">FR-DQ-006 — Colonnes inutiles. </w:t>
      </w:r>
      <w:r>
        <w:t>Signaler colonnes constantes, quasi constantes, identifiants techniques, colonnes vides ou très fortement manquantes.</w:t>
      </w:r>
      <w:r>
        <w:rPr>
          <w:b/>
          <w:color w:val="C00000"/>
          <w:sz w:val="16"/>
        </w:rPr>
        <w:t xml:space="preserve">  [MUST]</w:t>
      </w:r>
    </w:p>
    <w:p>
      <w:pPr>
        <w:pStyle w:val="Requirement"/>
      </w:pPr>
      <w:r>
        <w:rPr>
          <w:b/>
          <w:color w:val="2F5597"/>
        </w:rPr>
        <w:t xml:space="preserve">FR-DQ-007 — Score qualité. </w:t>
      </w:r>
      <w:r>
        <w:t>Produire un score synthétique et des sous-scores de complétude, validité, cohérence et unicité.</w:t>
      </w:r>
      <w:r>
        <w:rPr>
          <w:b/>
          <w:color w:val="BF9000"/>
          <w:sz w:val="16"/>
        </w:rPr>
        <w:t xml:space="preserve">  [SHOULD]</w:t>
      </w:r>
    </w:p>
    <w:p>
      <w:pPr>
        <w:pStyle w:val="Requirement"/>
      </w:pPr>
      <w:r>
        <w:rPr>
          <w:b/>
          <w:color w:val="2F5597"/>
        </w:rPr>
        <w:t xml:space="preserve">FR-DQ-008 — Règles métier. </w:t>
      </w:r>
      <w:r>
        <w:t>Permettre d’enregistrer des contrôles tels que date_fin &gt;= date_effet, prime &gt;= 0, montant_sinistre &gt;= 0 et valeurs de branche autorisées.</w:t>
      </w:r>
      <w:r>
        <w:rPr>
          <w:b/>
          <w:color w:val="C00000"/>
          <w:sz w:val="16"/>
        </w:rPr>
        <w:t xml:space="preserve">  [MUST]</w:t>
      </w:r>
    </w:p>
    <w:p>
      <w:pPr>
        <w:pStyle w:val="Requirement"/>
      </w:pPr>
      <w:r>
        <w:rPr>
          <w:b/>
          <w:color w:val="2F5597"/>
        </w:rPr>
        <w:t xml:space="preserve">FR-DQ-009 — Rapport qualité. </w:t>
      </w:r>
      <w:r>
        <w:t>Permettre l’export du diagnostic avant nettoyage en HTML/PDF/DOCX.</w:t>
      </w:r>
      <w:r>
        <w:rPr>
          <w:b/>
          <w:color w:val="BF9000"/>
          <w:sz w:val="16"/>
        </w:rPr>
        <w:t xml:space="preserve">  [SHOULD]</w:t>
      </w:r>
    </w:p>
    <w:p>
      <w:pPr>
        <w:pStyle w:val="Heading1"/>
      </w:pPr>
      <w:r>
        <w:t>8. Module Nettoyage, transformation et validation</w:t>
      </w:r>
    </w:p>
    <w:p>
      <w:pPr>
        <w:pStyle w:val="Requirement"/>
      </w:pPr>
      <w:r>
        <w:rPr>
          <w:b/>
          <w:color w:val="2F5597"/>
        </w:rPr>
        <w:t xml:space="preserve">FR-CLN-001 — Plan de traitement. </w:t>
      </w:r>
      <w:r>
        <w:t>Le système doit proposer un plan de nettoyage priorisé avant exécution.</w:t>
      </w:r>
      <w:r>
        <w:rPr>
          <w:b/>
          <w:color w:val="C00000"/>
          <w:sz w:val="16"/>
        </w:rPr>
        <w:t xml:space="preserve">  [MUST]</w:t>
      </w:r>
    </w:p>
    <w:p>
      <w:pPr>
        <w:pStyle w:val="Requirement"/>
      </w:pPr>
      <w:r>
        <w:rPr>
          <w:b/>
          <w:color w:val="2F5597"/>
        </w:rPr>
        <w:t xml:space="preserve">FR-CLN-002 — Renommage. </w:t>
      </w:r>
      <w:r>
        <w:t>Permettre le renommage manuel ou assisté des variables, avec conservation du nom d’origine dans le dictionnaire de données.</w:t>
      </w:r>
      <w:r>
        <w:rPr>
          <w:b/>
          <w:color w:val="C00000"/>
          <w:sz w:val="16"/>
        </w:rPr>
        <w:t xml:space="preserve">  [MUST]</w:t>
      </w:r>
    </w:p>
    <w:p>
      <w:pPr>
        <w:pStyle w:val="Requirement"/>
      </w:pPr>
      <w:r>
        <w:rPr>
          <w:b/>
          <w:color w:val="2F5597"/>
        </w:rPr>
        <w:t xml:space="preserve">FR-CLN-003 — Changement de type. </w:t>
      </w:r>
      <w:r>
        <w:t>Permettre la conversion contrôlée en numérique, date, texte, booléen ou catégorie, avec rapport des valeurs non convertibles.</w:t>
      </w:r>
      <w:r>
        <w:rPr>
          <w:b/>
          <w:color w:val="C00000"/>
          <w:sz w:val="16"/>
        </w:rPr>
        <w:t xml:space="preserve">  [MUST]</w:t>
      </w:r>
    </w:p>
    <w:p>
      <w:pPr>
        <w:pStyle w:val="Requirement"/>
      </w:pPr>
      <w:r>
        <w:rPr>
          <w:b/>
          <w:color w:val="2F5597"/>
        </w:rPr>
        <w:t xml:space="preserve">FR-CLN-004 — Doublons. </w:t>
      </w:r>
      <w:r>
        <w:t>Permettre suppression, conservation ou marquage des doublons selon règle choisie.</w:t>
      </w:r>
      <w:r>
        <w:rPr>
          <w:b/>
          <w:color w:val="C00000"/>
          <w:sz w:val="16"/>
        </w:rPr>
        <w:t xml:space="preserve">  [MUST]</w:t>
      </w:r>
    </w:p>
    <w:p>
      <w:pPr>
        <w:pStyle w:val="Requirement"/>
      </w:pPr>
      <w:r>
        <w:rPr>
          <w:b/>
          <w:color w:val="2F5597"/>
        </w:rPr>
        <w:t xml:space="preserve">FR-CLN-005 — Imputation. </w:t>
      </w:r>
      <w:r>
        <w:t>Proposer plusieurs stratégies : médiane, moyenne, mode, constante, groupe, interpolation ou aucune.</w:t>
      </w:r>
      <w:r>
        <w:rPr>
          <w:b/>
          <w:color w:val="C00000"/>
          <w:sz w:val="16"/>
        </w:rPr>
        <w:t xml:space="preserve">  [MUST]</w:t>
      </w:r>
    </w:p>
    <w:p>
      <w:pPr>
        <w:pStyle w:val="Small"/>
        <w:ind w:left="397"/>
      </w:pPr>
      <w:r>
        <w:rPr>
          <w:b/>
        </w:rPr>
        <w:t xml:space="preserve">Critère d’acceptation : </w:t>
      </w:r>
      <w:r>
        <w:t>La stratégie sélectionnée est enregistrée et son impact est affiché.</w:t>
      </w:r>
    </w:p>
    <w:p>
      <w:pPr>
        <w:pStyle w:val="Requirement"/>
      </w:pPr>
      <w:r>
        <w:rPr>
          <w:b/>
          <w:color w:val="2F5597"/>
        </w:rPr>
        <w:t xml:space="preserve">FR-CLN-006 — Interdiction d’imputation aveugle. </w:t>
      </w:r>
      <w:r>
        <w:t>Les identifiants, clés ou variables sensibles ne doivent jamais être imputés automatiquement sans règle explicite.</w:t>
      </w:r>
      <w:r>
        <w:rPr>
          <w:b/>
          <w:color w:val="C00000"/>
          <w:sz w:val="16"/>
        </w:rPr>
        <w:t xml:space="preserve">  [MUST]</w:t>
      </w:r>
    </w:p>
    <w:p>
      <w:pPr>
        <w:pStyle w:val="Requirement"/>
      </w:pPr>
      <w:r>
        <w:rPr>
          <w:b/>
          <w:color w:val="2F5597"/>
        </w:rPr>
        <w:t xml:space="preserve">FR-CLN-007 — Standardisation catégorielle. </w:t>
      </w:r>
      <w:r>
        <w:t>Détecter modalités proches et proposer fusion ou correction, mais demander confirmation pour les cas ambigus.</w:t>
      </w:r>
      <w:r>
        <w:rPr>
          <w:b/>
          <w:color w:val="C00000"/>
          <w:sz w:val="16"/>
        </w:rPr>
        <w:t xml:space="preserve">  [MUST]</w:t>
      </w:r>
    </w:p>
    <w:p>
      <w:pPr>
        <w:pStyle w:val="Requirement"/>
      </w:pPr>
      <w:r>
        <w:rPr>
          <w:b/>
          <w:color w:val="2F5597"/>
        </w:rPr>
        <w:t xml:space="preserve">FR-CLN-008 — Filtres. </w:t>
      </w:r>
      <w:r>
        <w:t>Permettre l’exclusion de lignes selon critères documentés, avec comptage avant/après.</w:t>
      </w:r>
      <w:r>
        <w:rPr>
          <w:b/>
          <w:color w:val="C00000"/>
          <w:sz w:val="16"/>
        </w:rPr>
        <w:t xml:space="preserve">  [MUST]</w:t>
      </w:r>
    </w:p>
    <w:p>
      <w:pPr>
        <w:pStyle w:val="Requirement"/>
      </w:pPr>
      <w:r>
        <w:rPr>
          <w:b/>
          <w:color w:val="2F5597"/>
        </w:rPr>
        <w:t xml:space="preserve">FR-CLN-009 — Transformation. </w:t>
      </w:r>
      <w:r>
        <w:t>Permettre création de variables dérivées, ratios, regroupements, binning et transformations de date.</w:t>
      </w:r>
      <w:r>
        <w:rPr>
          <w:b/>
          <w:color w:val="C00000"/>
          <w:sz w:val="16"/>
        </w:rPr>
        <w:t xml:space="preserve">  [MUST]</w:t>
      </w:r>
    </w:p>
    <w:p>
      <w:pPr>
        <w:pStyle w:val="Requirement"/>
      </w:pPr>
      <w:r>
        <w:rPr>
          <w:b/>
          <w:color w:val="2F5597"/>
        </w:rPr>
        <w:t xml:space="preserve">FR-CLN-010 — Annulation. </w:t>
      </w:r>
      <w:r>
        <w:t>Permettre d’annuler une ou plusieurs étapes avant validation finale du dataset CURATED.</w:t>
      </w:r>
      <w:r>
        <w:rPr>
          <w:b/>
          <w:color w:val="BF9000"/>
          <w:sz w:val="16"/>
        </w:rPr>
        <w:t xml:space="preserve">  [SHOULD]</w:t>
      </w:r>
    </w:p>
    <w:p>
      <w:pPr>
        <w:pStyle w:val="Requirement"/>
      </w:pPr>
      <w:r>
        <w:rPr>
          <w:b/>
          <w:color w:val="2F5597"/>
        </w:rPr>
        <w:t xml:space="preserve">FR-CLN-011 — Validation finale. </w:t>
      </w:r>
      <w:r>
        <w:t>Avant passage en CURATED, afficher un résumé avant/après et demander confirmation.</w:t>
      </w:r>
      <w:r>
        <w:rPr>
          <w:b/>
          <w:color w:val="C00000"/>
          <w:sz w:val="16"/>
        </w:rPr>
        <w:t xml:space="preserve">  [MUST]</w:t>
      </w:r>
    </w:p>
    <w:p>
      <w:pPr>
        <w:pStyle w:val="Requirement"/>
      </w:pPr>
      <w:r>
        <w:rPr>
          <w:b/>
          <w:color w:val="2F5597"/>
        </w:rPr>
        <w:t xml:space="preserve">FR-CLN-012 — Export base propre. </w:t>
      </w:r>
      <w:r>
        <w:t>La base CURATED doit être exportable au minimum en CSV, XLSX et Parquet.</w:t>
      </w:r>
      <w:r>
        <w:rPr>
          <w:b/>
          <w:color w:val="C00000"/>
          <w:sz w:val="16"/>
        </w:rPr>
        <w:t xml:space="preserve">  [MUST]</w:t>
      </w:r>
    </w:p>
    <w:p>
      <w:pPr>
        <w:pStyle w:val="Heading2"/>
      </w:pPr>
      <w:r>
        <w:t>8.1 Politique d’imputation proposée</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381"/>
            <w:vAlign w:val="center"/>
            <w:shd w:fill="2F5597"/>
          </w:tcPr>
          <w:p>
            <w:pPr>
              <w:spacing w:after="0"/>
            </w:pPr>
            <w:r/>
            <w:r>
              <w:rPr>
                <w:rFonts w:ascii="Aptos" w:hAnsi="Aptos"/>
                <w:b/>
                <w:color w:val="FFFFFF"/>
                <w:sz w:val="16"/>
              </w:rPr>
              <w:t>Type de variable</w:t>
            </w:r>
          </w:p>
        </w:tc>
        <w:tc>
          <w:tcPr>
            <w:tcW w:type="dxa" w:w="4195"/>
            <w:vAlign w:val="center"/>
            <w:shd w:fill="2F5597"/>
          </w:tcPr>
          <w:p>
            <w:pPr>
              <w:spacing w:after="0"/>
            </w:pPr>
            <w:r/>
            <w:r>
              <w:rPr>
                <w:rFonts w:ascii="Aptos" w:hAnsi="Aptos"/>
                <w:b/>
                <w:color w:val="FFFFFF"/>
                <w:sz w:val="16"/>
              </w:rPr>
              <w:t>Stratégies permises</w:t>
            </w:r>
          </w:p>
        </w:tc>
        <w:tc>
          <w:tcPr>
            <w:tcW w:type="dxa" w:w="2494"/>
            <w:vAlign w:val="center"/>
            <w:shd w:fill="2F5597"/>
          </w:tcPr>
          <w:p>
            <w:pPr>
              <w:spacing w:after="0"/>
            </w:pPr>
            <w:r/>
            <w:r>
              <w:rPr>
                <w:rFonts w:ascii="Aptos" w:hAnsi="Aptos"/>
                <w:b/>
                <w:color w:val="FFFFFF"/>
                <w:sz w:val="16"/>
              </w:rPr>
              <w:t>Validation requise</w:t>
            </w:r>
          </w:p>
        </w:tc>
      </w:tr>
      <w:tr>
        <w:tc>
          <w:tcPr>
            <w:tcW w:type="dxa" w:w="2381"/>
            <w:vAlign w:val="center"/>
          </w:tcPr>
          <w:p>
            <w:pPr>
              <w:spacing w:after="0"/>
            </w:pPr>
            <w:r/>
            <w:r>
              <w:rPr>
                <w:rFonts w:ascii="Aptos" w:hAnsi="Aptos"/>
                <w:b w:val="0"/>
                <w:sz w:val="16"/>
              </w:rPr>
              <w:t>Identifiant / police / sinistre</w:t>
            </w:r>
          </w:p>
        </w:tc>
        <w:tc>
          <w:tcPr>
            <w:tcW w:type="dxa" w:w="4195"/>
            <w:vAlign w:val="center"/>
          </w:tcPr>
          <w:p>
            <w:pPr>
              <w:spacing w:after="0"/>
            </w:pPr>
            <w:r/>
            <w:r>
              <w:rPr>
                <w:rFonts w:ascii="Aptos" w:hAnsi="Aptos"/>
                <w:b w:val="0"/>
                <w:sz w:val="16"/>
              </w:rPr>
              <w:t>Aucune imputation automatique</w:t>
            </w:r>
          </w:p>
        </w:tc>
        <w:tc>
          <w:tcPr>
            <w:tcW w:type="dxa" w:w="2494"/>
            <w:vAlign w:val="center"/>
          </w:tcPr>
          <w:p>
            <w:pPr>
              <w:spacing w:after="0"/>
            </w:pPr>
            <w:r/>
            <w:r>
              <w:rPr>
                <w:rFonts w:ascii="Aptos" w:hAnsi="Aptos"/>
                <w:b w:val="0"/>
                <w:sz w:val="16"/>
              </w:rPr>
              <w:t>Toujours</w:t>
            </w:r>
          </w:p>
        </w:tc>
      </w:tr>
      <w:tr>
        <w:tc>
          <w:tcPr>
            <w:tcW w:type="dxa" w:w="2381"/>
            <w:vAlign w:val="center"/>
            <w:shd w:fill="F7F9FC"/>
          </w:tcPr>
          <w:p>
            <w:pPr>
              <w:spacing w:after="0"/>
            </w:pPr>
            <w:r/>
            <w:r>
              <w:rPr>
                <w:rFonts w:ascii="Aptos" w:hAnsi="Aptos"/>
                <w:b w:val="0"/>
                <w:sz w:val="16"/>
              </w:rPr>
              <w:t>Montant financier</w:t>
            </w:r>
          </w:p>
        </w:tc>
        <w:tc>
          <w:tcPr>
            <w:tcW w:type="dxa" w:w="4195"/>
            <w:vAlign w:val="center"/>
            <w:shd w:fill="F7F9FC"/>
          </w:tcPr>
          <w:p>
            <w:pPr>
              <w:spacing w:after="0"/>
            </w:pPr>
            <w:r/>
            <w:r>
              <w:rPr>
                <w:rFonts w:ascii="Aptos" w:hAnsi="Aptos"/>
                <w:b w:val="0"/>
                <w:sz w:val="16"/>
              </w:rPr>
              <w:t>Médiane/groupe/modèle selon cas</w:t>
            </w:r>
          </w:p>
        </w:tc>
        <w:tc>
          <w:tcPr>
            <w:tcW w:type="dxa" w:w="2494"/>
            <w:vAlign w:val="center"/>
            <w:shd w:fill="F7F9FC"/>
          </w:tcPr>
          <w:p>
            <w:pPr>
              <w:spacing w:after="0"/>
            </w:pPr>
            <w:r/>
            <w:r>
              <w:rPr>
                <w:rFonts w:ascii="Aptos" w:hAnsi="Aptos"/>
                <w:b w:val="0"/>
                <w:sz w:val="16"/>
              </w:rPr>
              <w:t>Oui</w:t>
            </w:r>
          </w:p>
        </w:tc>
      </w:tr>
      <w:tr>
        <w:tc>
          <w:tcPr>
            <w:tcW w:type="dxa" w:w="2381"/>
            <w:vAlign w:val="center"/>
          </w:tcPr>
          <w:p>
            <w:pPr>
              <w:spacing w:after="0"/>
            </w:pPr>
            <w:r/>
            <w:r>
              <w:rPr>
                <w:rFonts w:ascii="Aptos" w:hAnsi="Aptos"/>
                <w:b w:val="0"/>
                <w:sz w:val="16"/>
              </w:rPr>
              <w:t>Catégorielle</w:t>
            </w:r>
          </w:p>
        </w:tc>
        <w:tc>
          <w:tcPr>
            <w:tcW w:type="dxa" w:w="4195"/>
            <w:vAlign w:val="center"/>
          </w:tcPr>
          <w:p>
            <w:pPr>
              <w:spacing w:after="0"/>
            </w:pPr>
            <w:r/>
            <w:r>
              <w:rPr>
                <w:rFonts w:ascii="Aptos" w:hAnsi="Aptos"/>
                <w:b w:val="0"/>
                <w:sz w:val="16"/>
              </w:rPr>
              <w:t>Mode, 'Inconnu', mapping</w:t>
            </w:r>
          </w:p>
        </w:tc>
        <w:tc>
          <w:tcPr>
            <w:tcW w:type="dxa" w:w="2494"/>
            <w:vAlign w:val="center"/>
          </w:tcPr>
          <w:p>
            <w:pPr>
              <w:spacing w:after="0"/>
            </w:pPr>
            <w:r/>
            <w:r>
              <w:rPr>
                <w:rFonts w:ascii="Aptos" w:hAnsi="Aptos"/>
                <w:b w:val="0"/>
                <w:sz w:val="16"/>
              </w:rPr>
              <w:t>Oui si impact significatif</w:t>
            </w:r>
          </w:p>
        </w:tc>
      </w:tr>
      <w:tr>
        <w:tc>
          <w:tcPr>
            <w:tcW w:type="dxa" w:w="2381"/>
            <w:vAlign w:val="center"/>
            <w:shd w:fill="F7F9FC"/>
          </w:tcPr>
          <w:p>
            <w:pPr>
              <w:spacing w:after="0"/>
            </w:pPr>
            <w:r/>
            <w:r>
              <w:rPr>
                <w:rFonts w:ascii="Aptos" w:hAnsi="Aptos"/>
                <w:b w:val="0"/>
                <w:sz w:val="16"/>
              </w:rPr>
              <w:t>Date</w:t>
            </w:r>
          </w:p>
        </w:tc>
        <w:tc>
          <w:tcPr>
            <w:tcW w:type="dxa" w:w="4195"/>
            <w:vAlign w:val="center"/>
            <w:shd w:fill="F7F9FC"/>
          </w:tcPr>
          <w:p>
            <w:pPr>
              <w:spacing w:after="0"/>
            </w:pPr>
            <w:r/>
            <w:r>
              <w:rPr>
                <w:rFonts w:ascii="Aptos" w:hAnsi="Aptos"/>
                <w:b w:val="0"/>
                <w:sz w:val="16"/>
              </w:rPr>
              <w:t>Règle métier explicite uniquement</w:t>
            </w:r>
          </w:p>
        </w:tc>
        <w:tc>
          <w:tcPr>
            <w:tcW w:type="dxa" w:w="2494"/>
            <w:vAlign w:val="center"/>
            <w:shd w:fill="F7F9FC"/>
          </w:tcPr>
          <w:p>
            <w:pPr>
              <w:spacing w:after="0"/>
            </w:pPr>
            <w:r/>
            <w:r>
              <w:rPr>
                <w:rFonts w:ascii="Aptos" w:hAnsi="Aptos"/>
                <w:b w:val="0"/>
                <w:sz w:val="16"/>
              </w:rPr>
              <w:t>Oui</w:t>
            </w:r>
          </w:p>
        </w:tc>
      </w:tr>
      <w:tr>
        <w:tc>
          <w:tcPr>
            <w:tcW w:type="dxa" w:w="2381"/>
            <w:vAlign w:val="center"/>
          </w:tcPr>
          <w:p>
            <w:pPr>
              <w:spacing w:after="0"/>
            </w:pPr>
            <w:r/>
            <w:r>
              <w:rPr>
                <w:rFonts w:ascii="Aptos" w:hAnsi="Aptos"/>
                <w:b w:val="0"/>
                <w:sz w:val="16"/>
              </w:rPr>
              <w:t>Booléen</w:t>
            </w:r>
          </w:p>
        </w:tc>
        <w:tc>
          <w:tcPr>
            <w:tcW w:type="dxa" w:w="4195"/>
            <w:vAlign w:val="center"/>
          </w:tcPr>
          <w:p>
            <w:pPr>
              <w:spacing w:after="0"/>
            </w:pPr>
            <w:r/>
            <w:r>
              <w:rPr>
                <w:rFonts w:ascii="Aptos" w:hAnsi="Aptos"/>
                <w:b w:val="0"/>
                <w:sz w:val="16"/>
              </w:rPr>
              <w:t>Valeur par défaut uniquement si règle métier</w:t>
            </w:r>
          </w:p>
        </w:tc>
        <w:tc>
          <w:tcPr>
            <w:tcW w:type="dxa" w:w="2494"/>
            <w:vAlign w:val="center"/>
          </w:tcPr>
          <w:p>
            <w:pPr>
              <w:spacing w:after="0"/>
            </w:pPr>
            <w:r/>
            <w:r>
              <w:rPr>
                <w:rFonts w:ascii="Aptos" w:hAnsi="Aptos"/>
                <w:b w:val="0"/>
                <w:sz w:val="16"/>
              </w:rPr>
              <w:t>Oui</w:t>
            </w:r>
          </w:p>
        </w:tc>
      </w:tr>
    </w:tbl>
    <w:p>
      <w:pPr>
        <w:spacing w:after="20"/>
      </w:pPr>
    </w:p>
    <w:p>
      <w:pPr>
        <w:pStyle w:val="Heading1"/>
      </w:pPr>
      <w:r>
        <w:t>9. Gestion des versions de données et traçabilité</w:t>
      </w:r>
    </w:p>
    <w:p>
      <w:pPr>
        <w:pStyle w:val="Requirement"/>
      </w:pPr>
      <w:r>
        <w:rPr>
          <w:b/>
          <w:color w:val="2F5597"/>
        </w:rPr>
        <w:t xml:space="preserve">FR-LIN-001 — Cycle RAW/STAGING/CURATED. </w:t>
      </w:r>
      <w:r>
        <w:t>Le système doit matérialiser ou représenter logiquement les trois états de données.</w:t>
      </w:r>
      <w:r>
        <w:rPr>
          <w:b/>
          <w:color w:val="C00000"/>
          <w:sz w:val="16"/>
        </w:rPr>
        <w:t xml:space="preserve">  [MUST]</w:t>
      </w:r>
    </w:p>
    <w:p>
      <w:pPr>
        <w:pStyle w:val="Requirement"/>
      </w:pPr>
      <w:r>
        <w:rPr>
          <w:b/>
          <w:color w:val="2F5597"/>
        </w:rPr>
        <w:t xml:space="preserve">FR-LIN-002 — Journal de transformations. </w:t>
      </w:r>
      <w:r>
        <w:t>Chaque opération doit stocker date, utilisateur, variable, action, paramètres, volume avant/après et résultat.</w:t>
      </w:r>
      <w:r>
        <w:rPr>
          <w:b/>
          <w:color w:val="C00000"/>
          <w:sz w:val="16"/>
        </w:rPr>
        <w:t xml:space="preserve">  [MUST]</w:t>
      </w:r>
    </w:p>
    <w:p>
      <w:pPr>
        <w:pStyle w:val="Requirement"/>
      </w:pPr>
      <w:r>
        <w:rPr>
          <w:b/>
          <w:color w:val="2F5597"/>
        </w:rPr>
        <w:t xml:space="preserve">FR-LIN-003 — Reproductibilité. </w:t>
      </w:r>
      <w:r>
        <w:t>Le système doit permettre de rejouer le pipeline de nettoyage sur la même source ou une source compatible.</w:t>
      </w:r>
      <w:r>
        <w:rPr>
          <w:b/>
          <w:color w:val="BF9000"/>
          <w:sz w:val="16"/>
        </w:rPr>
        <w:t xml:space="preserve">  [SHOULD]</w:t>
      </w:r>
    </w:p>
    <w:p>
      <w:pPr>
        <w:pStyle w:val="Requirement"/>
      </w:pPr>
      <w:r>
        <w:rPr>
          <w:b/>
          <w:color w:val="2F5597"/>
        </w:rPr>
        <w:t xml:space="preserve">FR-LIN-004 — Comparaison versions. </w:t>
      </w:r>
      <w:r>
        <w:t>Permettre de comparer RAW et CURATED : lignes, colonnes, NA, doublons et statistiques clés.</w:t>
      </w:r>
      <w:r>
        <w:rPr>
          <w:b/>
          <w:color w:val="BF9000"/>
          <w:sz w:val="16"/>
        </w:rPr>
        <w:t xml:space="preserve">  [SHOULD]</w:t>
      </w:r>
    </w:p>
    <w:p>
      <w:pPr>
        <w:pStyle w:val="Requirement"/>
      </w:pPr>
      <w:r>
        <w:rPr>
          <w:b/>
          <w:color w:val="2F5597"/>
        </w:rPr>
        <w:t xml:space="preserve">FR-LIN-005 — Empreinte de source. </w:t>
      </w:r>
      <w:r>
        <w:t>Associer une empreinte/hash ou identifiant stable à chaque source importée.</w:t>
      </w:r>
      <w:r>
        <w:rPr>
          <w:b/>
          <w:color w:val="C00000"/>
          <w:sz w:val="16"/>
        </w:rPr>
        <w:t xml:space="preserve">  [MUST]</w:t>
      </w:r>
    </w:p>
    <w:tbl>
      <w:tblPr>
        <w:tblStyle w:val="TableGrid"/>
        <w:tblW w:type="auto" w:w="0"/>
        <w:tblLook w:firstColumn="1" w:firstRow="1" w:lastColumn="0" w:lastRow="0" w:noHBand="0" w:noVBand="1" w:val="04A0"/>
      </w:tblPr>
      <w:tblGrid>
        <w:gridCol w:w="10200"/>
      </w:tblGrid>
      <w:tr>
        <w:tc>
          <w:tcPr>
            <w:tcW w:type="dxa" w:w="10200"/>
            <w:shd w:fill="EAF2F8"/>
          </w:tcPr>
          <w:p>
            <w:r>
              <w:rPr>
                <w:b/>
                <w:color w:val="17365D"/>
              </w:rPr>
              <w:t xml:space="preserve">Règle de gouvernance — </w:t>
            </w:r>
            <w:r>
              <w:t>Le dataset RAW ne doit jamais être remplacé par le dataset nettoyé, même si l’utilisateur télécharge uniquement la version CURATED.</w:t>
            </w:r>
          </w:p>
        </w:tc>
      </w:tr>
    </w:tbl>
    <w:p>
      <w:pPr>
        <w:spacing w:after="20"/>
      </w:pPr>
    </w:p>
    <w:p>
      <w:pPr>
        <w:pStyle w:val="Heading1"/>
      </w:pPr>
      <w:r>
        <w:t>10. Connexions bases de données et SQL</w:t>
      </w:r>
    </w:p>
    <w:p>
      <w:pPr>
        <w:pStyle w:val="Requirement"/>
      </w:pPr>
      <w:r>
        <w:rPr>
          <w:b/>
          <w:color w:val="2F5597"/>
        </w:rPr>
        <w:t xml:space="preserve">FR-DB-001 — Connecteurs. </w:t>
      </w:r>
      <w:r>
        <w:t>Prévoir PostgreSQL, Access, SQL Server, SQLite et MySQL selon pilotes disponibles ; architecture extensible à d’autres sources.</w:t>
      </w:r>
      <w:r>
        <w:rPr>
          <w:b/>
          <w:color w:val="C00000"/>
          <w:sz w:val="16"/>
        </w:rPr>
        <w:t xml:space="preserve">  [MUST]</w:t>
      </w:r>
    </w:p>
    <w:p>
      <w:pPr>
        <w:pStyle w:val="Requirement"/>
      </w:pPr>
      <w:r>
        <w:rPr>
          <w:b/>
          <w:color w:val="2F5597"/>
        </w:rPr>
        <w:t xml:space="preserve">FR-DB-002 — Profils de connexion. </w:t>
      </w:r>
      <w:r>
        <w:t>Permettre de nommer et stocker un profil sans exposer les secrets dans l’interface ou les logs.</w:t>
      </w:r>
      <w:r>
        <w:rPr>
          <w:b/>
          <w:color w:val="C00000"/>
          <w:sz w:val="16"/>
        </w:rPr>
        <w:t xml:space="preserve">  [MUST]</w:t>
      </w:r>
    </w:p>
    <w:p>
      <w:pPr>
        <w:pStyle w:val="Requirement"/>
      </w:pPr>
      <w:r>
        <w:rPr>
          <w:b/>
          <w:color w:val="2F5597"/>
        </w:rPr>
        <w:t xml:space="preserve">FR-DB-003 — Test de connexion. </w:t>
      </w:r>
      <w:r>
        <w:t>Fournir une action dédiée pour tester la connectivité et les permissions.</w:t>
      </w:r>
      <w:r>
        <w:rPr>
          <w:b/>
          <w:color w:val="C00000"/>
          <w:sz w:val="16"/>
        </w:rPr>
        <w:t xml:space="preserve">  [MUST]</w:t>
      </w:r>
    </w:p>
    <w:p>
      <w:pPr>
        <w:pStyle w:val="Requirement"/>
      </w:pPr>
      <w:r>
        <w:rPr>
          <w:b/>
          <w:color w:val="2F5597"/>
        </w:rPr>
        <w:t xml:space="preserve">FR-DB-004 — Navigation schéma. </w:t>
      </w:r>
      <w:r>
        <w:t>Lister schémas, tables, vues et colonnes accessibles.</w:t>
      </w:r>
      <w:r>
        <w:rPr>
          <w:b/>
          <w:color w:val="C00000"/>
          <w:sz w:val="16"/>
        </w:rPr>
        <w:t xml:space="preserve">  [MUST]</w:t>
      </w:r>
    </w:p>
    <w:p>
      <w:pPr>
        <w:pStyle w:val="Requirement"/>
      </w:pPr>
      <w:r>
        <w:rPr>
          <w:b/>
          <w:color w:val="2F5597"/>
        </w:rPr>
        <w:t xml:space="preserve">FR-DB-005 — Lecture seule. </w:t>
      </w:r>
      <w:r>
        <w:t>Utiliser par défaut un compte ou une politique SQL limitée aux SELECT.</w:t>
      </w:r>
      <w:r>
        <w:rPr>
          <w:b/>
          <w:color w:val="C00000"/>
          <w:sz w:val="16"/>
        </w:rPr>
        <w:t xml:space="preserve">  [MUST]</w:t>
      </w:r>
    </w:p>
    <w:p>
      <w:pPr>
        <w:pStyle w:val="Requirement"/>
      </w:pPr>
      <w:r>
        <w:rPr>
          <w:b/>
          <w:color w:val="2F5597"/>
        </w:rPr>
        <w:t xml:space="preserve">FR-DB-006 — SQL généré. </w:t>
      </w:r>
      <w:r>
        <w:t>Toute requête SQL générée par l’agent doit pouvoir être affichée et auditée.</w:t>
      </w:r>
      <w:r>
        <w:rPr>
          <w:b/>
          <w:color w:val="C00000"/>
          <w:sz w:val="16"/>
        </w:rPr>
        <w:t xml:space="preserve">  [MUST]</w:t>
      </w:r>
    </w:p>
    <w:p>
      <w:pPr>
        <w:pStyle w:val="Requirement"/>
      </w:pPr>
      <w:r>
        <w:rPr>
          <w:b/>
          <w:color w:val="2F5597"/>
        </w:rPr>
        <w:t xml:space="preserve">FR-DB-007 — Validation SQL. </w:t>
      </w:r>
      <w:r>
        <w:t>Bloquer DROP, TRUNCATE, ALTER, DELETE et UPDATE par défaut. Toute extension d’écriture exige une politique spécifique et une confirmation forte.</w:t>
      </w:r>
      <w:r>
        <w:rPr>
          <w:b/>
          <w:color w:val="C00000"/>
          <w:sz w:val="16"/>
        </w:rPr>
        <w:t xml:space="preserve">  [MUST]</w:t>
      </w:r>
    </w:p>
    <w:p>
      <w:pPr>
        <w:pStyle w:val="Requirement"/>
      </w:pPr>
      <w:r>
        <w:rPr>
          <w:b/>
          <w:color w:val="2F5597"/>
        </w:rPr>
        <w:t xml:space="preserve">FR-DB-008 — Limite de volume. </w:t>
      </w:r>
      <w:r>
        <w:t>Appliquer LIMIT/échantillonnage ou pagination lorsque le volume est trop important.</w:t>
      </w:r>
      <w:r>
        <w:rPr>
          <w:b/>
          <w:color w:val="C00000"/>
          <w:sz w:val="16"/>
        </w:rPr>
        <w:t xml:space="preserve">  [MUST]</w:t>
      </w:r>
    </w:p>
    <w:p>
      <w:pPr>
        <w:pStyle w:val="Requirement"/>
      </w:pPr>
      <w:r>
        <w:rPr>
          <w:b/>
          <w:color w:val="2F5597"/>
        </w:rPr>
        <w:t xml:space="preserve">FR-DB-009 — Timeout. </w:t>
      </w:r>
      <w:r>
        <w:t>Limiter la durée d’exécution SQL et permettre l’annulation.</w:t>
      </w:r>
      <w:r>
        <w:rPr>
          <w:b/>
          <w:color w:val="C00000"/>
          <w:sz w:val="16"/>
        </w:rPr>
        <w:t xml:space="preserve">  [MUST]</w:t>
      </w:r>
    </w:p>
    <w:p>
      <w:pPr>
        <w:pStyle w:val="Requirement"/>
      </w:pPr>
      <w:r>
        <w:rPr>
          <w:b/>
          <w:color w:val="2F5597"/>
        </w:rPr>
        <w:t xml:space="preserve">FR-DB-010 — Extraction. </w:t>
      </w:r>
      <w:r>
        <w:t>Permettre de matérialiser le résultat d’une requête comme dataset de projet, avec source et SQL associés.</w:t>
      </w:r>
      <w:r>
        <w:rPr>
          <w:b/>
          <w:color w:val="C00000"/>
          <w:sz w:val="16"/>
        </w:rPr>
        <w:t xml:space="preserve">  [MUST]</w:t>
      </w:r>
    </w:p>
    <w:p>
      <w:pPr>
        <w:pStyle w:val="Heading1"/>
      </w:pPr>
      <w:r>
        <w:t>11. Agent d’analyse et langage naturel</w:t>
      </w:r>
    </w:p>
    <w:p>
      <w:pPr>
        <w:pStyle w:val="Requirement"/>
      </w:pPr>
      <w:r>
        <w:rPr>
          <w:b/>
          <w:color w:val="2F5597"/>
        </w:rPr>
        <w:t xml:space="preserve">FR-ANA-001 — Questions NL. </w:t>
      </w:r>
      <w:r>
        <w:t>L’utilisateur doit pouvoir poser des questions en français au minimum, et en anglais en option.</w:t>
      </w:r>
      <w:r>
        <w:rPr>
          <w:b/>
          <w:color w:val="C00000"/>
          <w:sz w:val="16"/>
        </w:rPr>
        <w:t xml:space="preserve">  [MUST]</w:t>
      </w:r>
    </w:p>
    <w:p>
      <w:pPr>
        <w:pStyle w:val="Requirement"/>
      </w:pPr>
      <w:r>
        <w:rPr>
          <w:b/>
          <w:color w:val="2F5597"/>
        </w:rPr>
        <w:t xml:space="preserve">FR-ANA-002 — Compréhension du schéma. </w:t>
      </w:r>
      <w:r>
        <w:t>Avant calcul, l’agent doit s’appuyer sur le dictionnaire de données, types et mapping métier.</w:t>
      </w:r>
      <w:r>
        <w:rPr>
          <w:b/>
          <w:color w:val="C00000"/>
          <w:sz w:val="16"/>
        </w:rPr>
        <w:t xml:space="preserve">  [MUST]</w:t>
      </w:r>
    </w:p>
    <w:p>
      <w:pPr>
        <w:pStyle w:val="Requirement"/>
      </w:pPr>
      <w:r>
        <w:rPr>
          <w:b/>
          <w:color w:val="2F5597"/>
        </w:rPr>
        <w:t xml:space="preserve">FR-ANA-003 — Choix d’outil. </w:t>
      </w:r>
      <w:r>
        <w:t>L’agent doit router la demande vers Pandas, SQL, moteur KPI, visualisation ou reporting selon besoin.</w:t>
      </w:r>
      <w:r>
        <w:rPr>
          <w:b/>
          <w:color w:val="C00000"/>
          <w:sz w:val="16"/>
        </w:rPr>
        <w:t xml:space="preserve">  [MUST]</w:t>
      </w:r>
    </w:p>
    <w:p>
      <w:pPr>
        <w:pStyle w:val="Requirement"/>
      </w:pPr>
      <w:r>
        <w:rPr>
          <w:b/>
          <w:color w:val="2F5597"/>
        </w:rPr>
        <w:t xml:space="preserve">FR-ANA-004 — Calcul réel. </w:t>
      </w:r>
      <w:r>
        <w:t>Les valeurs chiffrées finales doivent provenir d’un outil de calcul ou d’une requête, jamais d’une estimation libre du LLM.</w:t>
      </w:r>
      <w:r>
        <w:rPr>
          <w:b/>
          <w:color w:val="C00000"/>
          <w:sz w:val="16"/>
        </w:rPr>
        <w:t xml:space="preserve">  [MUST]</w:t>
      </w:r>
    </w:p>
    <w:p>
      <w:pPr>
        <w:pStyle w:val="Requirement"/>
      </w:pPr>
      <w:r>
        <w:rPr>
          <w:b/>
          <w:color w:val="2F5597"/>
        </w:rPr>
        <w:t xml:space="preserve">FR-ANA-005 — Code contrôlé. </w:t>
      </w:r>
      <w:r>
        <w:t>Toute exécution Python générée dynamiquement doit être limitée à un environnement ou un ensemble d’outils autorisés.</w:t>
      </w:r>
      <w:r>
        <w:rPr>
          <w:b/>
          <w:color w:val="C00000"/>
          <w:sz w:val="16"/>
        </w:rPr>
        <w:t xml:space="preserve">  [MUST]</w:t>
      </w:r>
    </w:p>
    <w:p>
      <w:pPr>
        <w:pStyle w:val="Requirement"/>
      </w:pPr>
      <w:r>
        <w:rPr>
          <w:b/>
          <w:color w:val="2F5597"/>
        </w:rPr>
        <w:t xml:space="preserve">FR-ANA-006 — Transparence. </w:t>
      </w:r>
      <w:r>
        <w:t>L’utilisateur doit pouvoir demander « comment ce résultat a été calculé ? » et obtenir formule, filtres et variables utilisées.</w:t>
      </w:r>
      <w:r>
        <w:rPr>
          <w:b/>
          <w:color w:val="C00000"/>
          <w:sz w:val="16"/>
        </w:rPr>
        <w:t xml:space="preserve">  [MUST]</w:t>
      </w:r>
    </w:p>
    <w:p>
      <w:pPr>
        <w:pStyle w:val="Requirement"/>
      </w:pPr>
      <w:r>
        <w:rPr>
          <w:b/>
          <w:color w:val="2F5597"/>
        </w:rPr>
        <w:t xml:space="preserve">FR-ANA-007 — Ambiguïté. </w:t>
      </w:r>
      <w:r>
        <w:t>Si plusieurs interprétations sont plausibles, l’agent doit demander une clarification plutôt que choisir arbitrairement.</w:t>
      </w:r>
      <w:r>
        <w:rPr>
          <w:b/>
          <w:color w:val="C00000"/>
          <w:sz w:val="16"/>
        </w:rPr>
        <w:t xml:space="preserve">  [MUST]</w:t>
      </w:r>
    </w:p>
    <w:p>
      <w:pPr>
        <w:pStyle w:val="Requirement"/>
      </w:pPr>
      <w:r>
        <w:rPr>
          <w:b/>
          <w:color w:val="2F5597"/>
        </w:rPr>
        <w:t xml:space="preserve">FR-ANA-008 — Historique de session. </w:t>
      </w:r>
      <w:r>
        <w:t>Conserver le contexte conversationnel du projet sans mélanger les données entre utilisateurs.</w:t>
      </w:r>
      <w:r>
        <w:rPr>
          <w:b/>
          <w:color w:val="C00000"/>
          <w:sz w:val="16"/>
        </w:rPr>
        <w:t xml:space="preserve">  [MUST]</w:t>
      </w:r>
    </w:p>
    <w:p>
      <w:pPr>
        <w:pStyle w:val="Requirement"/>
      </w:pPr>
      <w:r>
        <w:rPr>
          <w:b/>
          <w:color w:val="2F5597"/>
        </w:rPr>
        <w:t xml:space="preserve">FR-ANA-009 — Actions rapides. </w:t>
      </w:r>
      <w:r>
        <w:t>Permettre d’ajouter un résultat au dashboard, au rapport ou de l’exporter.</w:t>
      </w:r>
      <w:r>
        <w:rPr>
          <w:b/>
          <w:color w:val="C00000"/>
          <w:sz w:val="16"/>
        </w:rPr>
        <w:t xml:space="preserve">  [MUST]</w:t>
      </w:r>
    </w:p>
    <w:p>
      <w:pPr>
        <w:pStyle w:val="Requirement"/>
      </w:pPr>
      <w:r>
        <w:rPr>
          <w:b/>
          <w:color w:val="2F5597"/>
        </w:rPr>
        <w:t xml:space="preserve">FR-ANA-010 — Mode expert. </w:t>
      </w:r>
      <w:r>
        <w:t>Permettre aux profils autorisés de visualiser code/SQL, étapes de calcul et données sources.</w:t>
      </w:r>
      <w:r>
        <w:rPr>
          <w:b/>
          <w:color w:val="BF9000"/>
          <w:sz w:val="16"/>
        </w:rPr>
        <w:t xml:space="preserve">  [SHOULD]</w:t>
      </w:r>
    </w:p>
    <w:p>
      <w:pPr>
        <w:pStyle w:val="Heading1"/>
      </w:pPr>
      <w:r>
        <w:t>12. Moteur métier assurance et bibliothèque de KPI</w:t>
      </w:r>
    </w:p>
    <w:p>
      <w:r>
        <w:t>Le moteur métier doit être configuré comme une couche sémantique : les noms de variables physiques du fichier sont mappés vers des concepts assurance afin que les formules soient réutilisables quel que soit le schéma source.</w:t>
      </w:r>
    </w:p>
    <w:p>
      <w:pPr>
        <w:pStyle w:val="Requirement"/>
      </w:pPr>
      <w:r>
        <w:rPr>
          <w:b/>
          <w:color w:val="2F5597"/>
        </w:rPr>
        <w:t xml:space="preserve">FR-INS-001 — Mapping sémantique. </w:t>
      </w:r>
      <w:r>
        <w:t>Permettre d’associer une colonne source à un concept métier : police, prime, sinistre, date, branche, intermédiaire, région, etc.</w:t>
      </w:r>
      <w:r>
        <w:rPr>
          <w:b/>
          <w:color w:val="C00000"/>
          <w:sz w:val="16"/>
        </w:rPr>
        <w:t xml:space="preserve">  [MUST]</w:t>
      </w:r>
    </w:p>
    <w:p>
      <w:pPr>
        <w:pStyle w:val="Requirement"/>
      </w:pPr>
      <w:r>
        <w:rPr>
          <w:b/>
          <w:color w:val="2F5597"/>
        </w:rPr>
        <w:t xml:space="preserve">FR-INS-002 — Dictionnaire métier. </w:t>
      </w:r>
      <w:r>
        <w:t>Conserver définitions, unités, règles et synonymes des concepts.</w:t>
      </w:r>
      <w:r>
        <w:rPr>
          <w:b/>
          <w:color w:val="C00000"/>
          <w:sz w:val="16"/>
        </w:rPr>
        <w:t xml:space="preserve">  [MUST]</w:t>
      </w:r>
    </w:p>
    <w:p>
      <w:pPr>
        <w:pStyle w:val="Requirement"/>
      </w:pPr>
      <w:r>
        <w:rPr>
          <w:b/>
          <w:color w:val="2F5597"/>
        </w:rPr>
        <w:t xml:space="preserve">FR-INS-003 — Bibliothèque KPI. </w:t>
      </w:r>
      <w:r>
        <w:t>Fournir une bibliothèque paramétrable d’indicateurs d’assurance.</w:t>
      </w:r>
      <w:r>
        <w:rPr>
          <w:b/>
          <w:color w:val="C00000"/>
          <w:sz w:val="16"/>
        </w:rPr>
        <w:t xml:space="preserve">  [MUST]</w:t>
      </w:r>
    </w:p>
    <w:p>
      <w:pPr>
        <w:pStyle w:val="Requirement"/>
      </w:pPr>
      <w:r>
        <w:rPr>
          <w:b/>
          <w:color w:val="2F5597"/>
        </w:rPr>
        <w:t xml:space="preserve">FR-INS-004 — Formules auditées. </w:t>
      </w:r>
      <w:r>
        <w:t>Chaque KPI doit disposer d’une formule versionnée, d’un libellé, d’une description et de conditions d’utilisation.</w:t>
      </w:r>
      <w:r>
        <w:rPr>
          <w:b/>
          <w:color w:val="C00000"/>
          <w:sz w:val="16"/>
        </w:rPr>
        <w:t xml:space="preserve">  [MUST]</w:t>
      </w:r>
    </w:p>
    <w:p>
      <w:pPr>
        <w:pStyle w:val="Requirement"/>
      </w:pPr>
      <w:r>
        <w:rPr>
          <w:b/>
          <w:color w:val="2F5597"/>
        </w:rPr>
        <w:t xml:space="preserve">FR-INS-005 — Filtres. </w:t>
      </w:r>
      <w:r>
        <w:t>Les KPI doivent pouvoir être calculés par période, branche, produit, région, intermédiaire ou segment.</w:t>
      </w:r>
      <w:r>
        <w:rPr>
          <w:b/>
          <w:color w:val="C00000"/>
          <w:sz w:val="16"/>
        </w:rPr>
        <w:t xml:space="preserve">  [MUST]</w:t>
      </w:r>
    </w:p>
    <w:p>
      <w:pPr>
        <w:pStyle w:val="Requirement"/>
      </w:pPr>
      <w:r>
        <w:rPr>
          <w:b/>
          <w:color w:val="2F5597"/>
        </w:rPr>
        <w:t xml:space="preserve">FR-INS-006 — Comparaison. </w:t>
      </w:r>
      <w:r>
        <w:t>Permettre comparaison période N/N-1 et écart absolu/relatif.</w:t>
      </w:r>
      <w:r>
        <w:rPr>
          <w:b/>
          <w:color w:val="C00000"/>
          <w:sz w:val="16"/>
        </w:rPr>
        <w:t xml:space="preserve">  [MUST]</w:t>
      </w:r>
    </w:p>
    <w:p>
      <w:pPr>
        <w:pStyle w:val="Requirement"/>
      </w:pPr>
      <w:r>
        <w:rPr>
          <w:b/>
          <w:color w:val="2F5597"/>
        </w:rPr>
        <w:t xml:space="preserve">FR-INS-007 — Contrôle de dénominateur. </w:t>
      </w:r>
      <w:r>
        <w:t>Gérer les divisions par zéro et données insuffisantes sans produire un chiffre trompeur.</w:t>
      </w:r>
      <w:r>
        <w:rPr>
          <w:b/>
          <w:color w:val="C00000"/>
          <w:sz w:val="16"/>
        </w:rPr>
        <w:t xml:space="preserve">  [MUST]</w:t>
      </w:r>
    </w:p>
    <w:p>
      <w:pPr>
        <w:pStyle w:val="Heading2"/>
      </w:pPr>
      <w:r>
        <w:t>12.1 Catalogue initial de KPI</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814"/>
            <w:vAlign w:val="center"/>
            <w:shd w:fill="2F5597"/>
          </w:tcPr>
          <w:p>
            <w:pPr>
              <w:spacing w:after="0"/>
            </w:pPr>
            <w:r/>
            <w:r>
              <w:rPr>
                <w:rFonts w:ascii="Aptos" w:hAnsi="Aptos"/>
                <w:b/>
                <w:color w:val="FFFFFF"/>
                <w:sz w:val="16"/>
              </w:rPr>
              <w:t>Domaine</w:t>
            </w:r>
          </w:p>
        </w:tc>
        <w:tc>
          <w:tcPr>
            <w:tcW w:type="dxa" w:w="4535"/>
            <w:vAlign w:val="center"/>
            <w:shd w:fill="2F5597"/>
          </w:tcPr>
          <w:p>
            <w:pPr>
              <w:spacing w:after="0"/>
            </w:pPr>
            <w:r/>
            <w:r>
              <w:rPr>
                <w:rFonts w:ascii="Aptos" w:hAnsi="Aptos"/>
                <w:b/>
                <w:color w:val="FFFFFF"/>
                <w:sz w:val="16"/>
              </w:rPr>
              <w:t>KPI indicatifs</w:t>
            </w:r>
          </w:p>
        </w:tc>
        <w:tc>
          <w:tcPr>
            <w:tcW w:type="dxa" w:w="2721"/>
            <w:vAlign w:val="center"/>
            <w:shd w:fill="2F5597"/>
          </w:tcPr>
          <w:p>
            <w:pPr>
              <w:spacing w:after="0"/>
            </w:pPr>
            <w:r/>
            <w:r>
              <w:rPr>
                <w:rFonts w:ascii="Aptos" w:hAnsi="Aptos"/>
                <w:b/>
                <w:color w:val="FFFFFF"/>
                <w:sz w:val="16"/>
              </w:rPr>
              <w:t>Commentaires</w:t>
            </w:r>
          </w:p>
        </w:tc>
      </w:tr>
      <w:tr>
        <w:tc>
          <w:tcPr>
            <w:tcW w:type="dxa" w:w="1814"/>
            <w:vAlign w:val="center"/>
          </w:tcPr>
          <w:p>
            <w:pPr>
              <w:spacing w:after="0"/>
            </w:pPr>
            <w:r/>
            <w:r>
              <w:rPr>
                <w:rFonts w:ascii="Aptos" w:hAnsi="Aptos"/>
                <w:b w:val="0"/>
                <w:sz w:val="16"/>
              </w:rPr>
              <w:t>Production</w:t>
            </w:r>
          </w:p>
        </w:tc>
        <w:tc>
          <w:tcPr>
            <w:tcW w:type="dxa" w:w="4535"/>
            <w:vAlign w:val="center"/>
          </w:tcPr>
          <w:p>
            <w:pPr>
              <w:spacing w:after="0"/>
            </w:pPr>
            <w:r/>
            <w:r>
              <w:rPr>
                <w:rFonts w:ascii="Aptos" w:hAnsi="Aptos"/>
                <w:b w:val="0"/>
                <w:sz w:val="16"/>
              </w:rPr>
              <w:t>Primes émises, acquises, croissance, nombre de contrats</w:t>
            </w:r>
          </w:p>
        </w:tc>
        <w:tc>
          <w:tcPr>
            <w:tcW w:type="dxa" w:w="2721"/>
            <w:vAlign w:val="center"/>
          </w:tcPr>
          <w:p>
            <w:pPr>
              <w:spacing w:after="0"/>
            </w:pPr>
            <w:r/>
            <w:r>
              <w:rPr>
                <w:rFonts w:ascii="Aptos" w:hAnsi="Aptos"/>
                <w:b w:val="0"/>
                <w:sz w:val="16"/>
              </w:rPr>
              <w:t>Selon disponibilité des champs</w:t>
            </w:r>
          </w:p>
        </w:tc>
      </w:tr>
      <w:tr>
        <w:tc>
          <w:tcPr>
            <w:tcW w:type="dxa" w:w="1814"/>
            <w:vAlign w:val="center"/>
            <w:shd w:fill="F7F9FC"/>
          </w:tcPr>
          <w:p>
            <w:pPr>
              <w:spacing w:after="0"/>
            </w:pPr>
            <w:r/>
            <w:r>
              <w:rPr>
                <w:rFonts w:ascii="Aptos" w:hAnsi="Aptos"/>
                <w:b w:val="0"/>
                <w:sz w:val="16"/>
              </w:rPr>
              <w:t>Sinistres</w:t>
            </w:r>
          </w:p>
        </w:tc>
        <w:tc>
          <w:tcPr>
            <w:tcW w:type="dxa" w:w="4535"/>
            <w:vAlign w:val="center"/>
            <w:shd w:fill="F7F9FC"/>
          </w:tcPr>
          <w:p>
            <w:pPr>
              <w:spacing w:after="0"/>
            </w:pPr>
            <w:r/>
            <w:r>
              <w:rPr>
                <w:rFonts w:ascii="Aptos" w:hAnsi="Aptos"/>
                <w:b w:val="0"/>
                <w:sz w:val="16"/>
              </w:rPr>
              <w:t>Nombre, montant, fréquence, coût moyen</w:t>
            </w:r>
          </w:p>
        </w:tc>
        <w:tc>
          <w:tcPr>
            <w:tcW w:type="dxa" w:w="2721"/>
            <w:vAlign w:val="center"/>
            <w:shd w:fill="F7F9FC"/>
          </w:tcPr>
          <w:p>
            <w:pPr>
              <w:spacing w:after="0"/>
            </w:pPr>
            <w:r/>
            <w:r>
              <w:rPr>
                <w:rFonts w:ascii="Aptos" w:hAnsi="Aptos"/>
                <w:b w:val="0"/>
                <w:sz w:val="16"/>
              </w:rPr>
              <w:t>Brut/net selon données</w:t>
            </w:r>
          </w:p>
        </w:tc>
      </w:tr>
      <w:tr>
        <w:tc>
          <w:tcPr>
            <w:tcW w:type="dxa" w:w="1814"/>
            <w:vAlign w:val="center"/>
          </w:tcPr>
          <w:p>
            <w:pPr>
              <w:spacing w:after="0"/>
            </w:pPr>
            <w:r/>
            <w:r>
              <w:rPr>
                <w:rFonts w:ascii="Aptos" w:hAnsi="Aptos"/>
                <w:b w:val="0"/>
                <w:sz w:val="16"/>
              </w:rPr>
              <w:t>Technique</w:t>
            </w:r>
          </w:p>
        </w:tc>
        <w:tc>
          <w:tcPr>
            <w:tcW w:type="dxa" w:w="4535"/>
            <w:vAlign w:val="center"/>
          </w:tcPr>
          <w:p>
            <w:pPr>
              <w:spacing w:after="0"/>
            </w:pPr>
            <w:r/>
            <w:r>
              <w:rPr>
                <w:rFonts w:ascii="Aptos" w:hAnsi="Aptos"/>
                <w:b w:val="0"/>
                <w:sz w:val="16"/>
              </w:rPr>
              <w:t>Ratio S/P, marge technique, ratio combiné si frais disponibles</w:t>
            </w:r>
          </w:p>
        </w:tc>
        <w:tc>
          <w:tcPr>
            <w:tcW w:type="dxa" w:w="2721"/>
            <w:vAlign w:val="center"/>
          </w:tcPr>
          <w:p>
            <w:pPr>
              <w:spacing w:after="0"/>
            </w:pPr>
            <w:r/>
            <w:r>
              <w:rPr>
                <w:rFonts w:ascii="Aptos" w:hAnsi="Aptos"/>
                <w:b w:val="0"/>
                <w:sz w:val="16"/>
              </w:rPr>
              <w:t>Formules configurables</w:t>
            </w:r>
          </w:p>
        </w:tc>
      </w:tr>
      <w:tr>
        <w:tc>
          <w:tcPr>
            <w:tcW w:type="dxa" w:w="1814"/>
            <w:vAlign w:val="center"/>
            <w:shd w:fill="F7F9FC"/>
          </w:tcPr>
          <w:p>
            <w:pPr>
              <w:spacing w:after="0"/>
            </w:pPr>
            <w:r/>
            <w:r>
              <w:rPr>
                <w:rFonts w:ascii="Aptos" w:hAnsi="Aptos"/>
                <w:b w:val="0"/>
                <w:sz w:val="16"/>
              </w:rPr>
              <w:t>Réassurance</w:t>
            </w:r>
          </w:p>
        </w:tc>
        <w:tc>
          <w:tcPr>
            <w:tcW w:type="dxa" w:w="4535"/>
            <w:vAlign w:val="center"/>
            <w:shd w:fill="F7F9FC"/>
          </w:tcPr>
          <w:p>
            <w:pPr>
              <w:spacing w:after="0"/>
            </w:pPr>
            <w:r/>
            <w:r>
              <w:rPr>
                <w:rFonts w:ascii="Aptos" w:hAnsi="Aptos"/>
                <w:b w:val="0"/>
                <w:sz w:val="16"/>
              </w:rPr>
              <w:t>Cession, rétention, récupérations, sinistres cédés</w:t>
            </w:r>
          </w:p>
        </w:tc>
        <w:tc>
          <w:tcPr>
            <w:tcW w:type="dxa" w:w="2721"/>
            <w:vAlign w:val="center"/>
            <w:shd w:fill="F7F9FC"/>
          </w:tcPr>
          <w:p>
            <w:pPr>
              <w:spacing w:after="0"/>
            </w:pPr>
            <w:r/>
            <w:r>
              <w:rPr>
                <w:rFonts w:ascii="Aptos" w:hAnsi="Aptos"/>
                <w:b w:val="0"/>
                <w:sz w:val="16"/>
              </w:rPr>
              <w:t>Version ultérieure enrichie</w:t>
            </w:r>
          </w:p>
        </w:tc>
      </w:tr>
      <w:tr>
        <w:tc>
          <w:tcPr>
            <w:tcW w:type="dxa" w:w="1814"/>
            <w:vAlign w:val="center"/>
          </w:tcPr>
          <w:p>
            <w:pPr>
              <w:spacing w:after="0"/>
            </w:pPr>
            <w:r/>
            <w:r>
              <w:rPr>
                <w:rFonts w:ascii="Aptos" w:hAnsi="Aptos"/>
                <w:b w:val="0"/>
                <w:sz w:val="16"/>
              </w:rPr>
              <w:t>Recouvrement</w:t>
            </w:r>
          </w:p>
        </w:tc>
        <w:tc>
          <w:tcPr>
            <w:tcW w:type="dxa" w:w="4535"/>
            <w:vAlign w:val="center"/>
          </w:tcPr>
          <w:p>
            <w:pPr>
              <w:spacing w:after="0"/>
            </w:pPr>
            <w:r/>
            <w:r>
              <w:rPr>
                <w:rFonts w:ascii="Aptos" w:hAnsi="Aptos"/>
                <w:b w:val="0"/>
                <w:sz w:val="16"/>
              </w:rPr>
              <w:t>Émis, encaissé, impayé, taux d’encaissement</w:t>
            </w:r>
          </w:p>
        </w:tc>
        <w:tc>
          <w:tcPr>
            <w:tcW w:type="dxa" w:w="2721"/>
            <w:vAlign w:val="center"/>
          </w:tcPr>
          <w:p>
            <w:pPr>
              <w:spacing w:after="0"/>
            </w:pPr>
            <w:r/>
            <w:r>
              <w:rPr>
                <w:rFonts w:ascii="Aptos" w:hAnsi="Aptos"/>
                <w:b w:val="0"/>
                <w:sz w:val="16"/>
              </w:rPr>
              <w:t>Si données financières présentes</w:t>
            </w:r>
          </w:p>
        </w:tc>
      </w:tr>
      <w:tr>
        <w:tc>
          <w:tcPr>
            <w:tcW w:type="dxa" w:w="1814"/>
            <w:vAlign w:val="center"/>
            <w:shd w:fill="F7F9FC"/>
          </w:tcPr>
          <w:p>
            <w:pPr>
              <w:spacing w:after="0"/>
            </w:pPr>
            <w:r/>
            <w:r>
              <w:rPr>
                <w:rFonts w:ascii="Aptos" w:hAnsi="Aptos"/>
                <w:b w:val="0"/>
                <w:sz w:val="16"/>
              </w:rPr>
              <w:t>Commercial</w:t>
            </w:r>
          </w:p>
        </w:tc>
        <w:tc>
          <w:tcPr>
            <w:tcW w:type="dxa" w:w="4535"/>
            <w:vAlign w:val="center"/>
            <w:shd w:fill="F7F9FC"/>
          </w:tcPr>
          <w:p>
            <w:pPr>
              <w:spacing w:after="0"/>
            </w:pPr>
            <w:r/>
            <w:r>
              <w:rPr>
                <w:rFonts w:ascii="Aptos" w:hAnsi="Aptos"/>
                <w:b w:val="0"/>
                <w:sz w:val="16"/>
              </w:rPr>
              <w:t>Production par intermédiaire, croissance, concentration</w:t>
            </w:r>
          </w:p>
        </w:tc>
        <w:tc>
          <w:tcPr>
            <w:tcW w:type="dxa" w:w="2721"/>
            <w:vAlign w:val="center"/>
            <w:shd w:fill="F7F9FC"/>
          </w:tcPr>
          <w:p>
            <w:pPr>
              <w:spacing w:after="0"/>
            </w:pPr>
            <w:r/>
            <w:r>
              <w:rPr>
                <w:rFonts w:ascii="Aptos" w:hAnsi="Aptos"/>
                <w:b w:val="0"/>
                <w:sz w:val="16"/>
              </w:rPr>
              <w:t>Segmentation</w:t>
            </w:r>
          </w:p>
        </w:tc>
      </w:tr>
      <w:tr>
        <w:tc>
          <w:tcPr>
            <w:tcW w:type="dxa" w:w="1814"/>
            <w:vAlign w:val="center"/>
          </w:tcPr>
          <w:p>
            <w:pPr>
              <w:spacing w:after="0"/>
            </w:pPr>
            <w:r/>
            <w:r>
              <w:rPr>
                <w:rFonts w:ascii="Aptos" w:hAnsi="Aptos"/>
                <w:b w:val="0"/>
                <w:sz w:val="16"/>
              </w:rPr>
              <w:t>Portefeuille</w:t>
            </w:r>
          </w:p>
        </w:tc>
        <w:tc>
          <w:tcPr>
            <w:tcW w:type="dxa" w:w="4535"/>
            <w:vAlign w:val="center"/>
          </w:tcPr>
          <w:p>
            <w:pPr>
              <w:spacing w:after="0"/>
            </w:pPr>
            <w:r/>
            <w:r>
              <w:rPr>
                <w:rFonts w:ascii="Aptos" w:hAnsi="Aptos"/>
                <w:b w:val="0"/>
                <w:sz w:val="16"/>
              </w:rPr>
              <w:t>Renouvellement, résiliation, mix produits</w:t>
            </w:r>
          </w:p>
        </w:tc>
        <w:tc>
          <w:tcPr>
            <w:tcW w:type="dxa" w:w="2721"/>
            <w:vAlign w:val="center"/>
          </w:tcPr>
          <w:p>
            <w:pPr>
              <w:spacing w:after="0"/>
            </w:pPr>
            <w:r/>
            <w:r>
              <w:rPr>
                <w:rFonts w:ascii="Aptos" w:hAnsi="Aptos"/>
                <w:b w:val="0"/>
                <w:sz w:val="16"/>
              </w:rPr>
              <w:t>Selon historique</w:t>
            </w:r>
          </w:p>
        </w:tc>
      </w:tr>
    </w:tbl>
    <w:p>
      <w:pPr>
        <w:spacing w:after="20"/>
      </w:pPr>
    </w:p>
    <w:p>
      <w:pPr>
        <w:pStyle w:val="Heading1"/>
      </w:pPr>
      <w:r>
        <w:t>13. Analyses statistiques, anomalies et segmentation</w:t>
      </w:r>
    </w:p>
    <w:p>
      <w:pPr>
        <w:pStyle w:val="Requirement"/>
      </w:pPr>
      <w:r>
        <w:rPr>
          <w:b/>
          <w:color w:val="2F5597"/>
        </w:rPr>
        <w:t xml:space="preserve">FR-STAT-001 — Statistiques descriptives. </w:t>
      </w:r>
      <w:r>
        <w:t>Moyenne, médiane, quantiles, variance/écart-type, distribution et fréquences.</w:t>
      </w:r>
      <w:r>
        <w:rPr>
          <w:b/>
          <w:color w:val="C00000"/>
          <w:sz w:val="16"/>
        </w:rPr>
        <w:t xml:space="preserve">  [MUST]</w:t>
      </w:r>
    </w:p>
    <w:p>
      <w:pPr>
        <w:pStyle w:val="Requirement"/>
      </w:pPr>
      <w:r>
        <w:rPr>
          <w:b/>
          <w:color w:val="2F5597"/>
        </w:rPr>
        <w:t xml:space="preserve">FR-STAT-002 — Analyse croisée. </w:t>
      </w:r>
      <w:r>
        <w:t>Groupby, tableaux croisés, corrélations et comparaisons de segments.</w:t>
      </w:r>
      <w:r>
        <w:rPr>
          <w:b/>
          <w:color w:val="C00000"/>
          <w:sz w:val="16"/>
        </w:rPr>
        <w:t xml:space="preserve">  [MUST]</w:t>
      </w:r>
    </w:p>
    <w:p>
      <w:pPr>
        <w:pStyle w:val="Requirement"/>
      </w:pPr>
      <w:r>
        <w:rPr>
          <w:b/>
          <w:color w:val="2F5597"/>
        </w:rPr>
        <w:t xml:space="preserve">FR-STAT-003 — Séries temporelles. </w:t>
      </w:r>
      <w:r>
        <w:t>Agrégation mensuelle/trimestrielle/annuelle, variation et tendances.</w:t>
      </w:r>
      <w:r>
        <w:rPr>
          <w:b/>
          <w:color w:val="C00000"/>
          <w:sz w:val="16"/>
        </w:rPr>
        <w:t xml:space="preserve">  [MUST]</w:t>
      </w:r>
    </w:p>
    <w:p>
      <w:pPr>
        <w:pStyle w:val="Requirement"/>
      </w:pPr>
      <w:r>
        <w:rPr>
          <w:b/>
          <w:color w:val="2F5597"/>
        </w:rPr>
        <w:t xml:space="preserve">FR-STAT-004 — Anomalies. </w:t>
      </w:r>
      <w:r>
        <w:t>Détection IQR et z-score au minimum ; Isolation Forest/LOF en option.</w:t>
      </w:r>
      <w:r>
        <w:rPr>
          <w:b/>
          <w:color w:val="C00000"/>
          <w:sz w:val="16"/>
        </w:rPr>
        <w:t xml:space="preserve">  [MUST]</w:t>
      </w:r>
    </w:p>
    <w:p>
      <w:pPr>
        <w:pStyle w:val="Requirement"/>
      </w:pPr>
      <w:r>
        <w:rPr>
          <w:b/>
          <w:color w:val="2F5597"/>
        </w:rPr>
        <w:t xml:space="preserve">FR-STAT-005 — Segmentation. </w:t>
      </w:r>
      <w:r>
        <w:t>Permettre des segmentations métier et statistiques lorsque pertinent.</w:t>
      </w:r>
      <w:r>
        <w:rPr>
          <w:b/>
          <w:color w:val="BF9000"/>
          <w:sz w:val="16"/>
        </w:rPr>
        <w:t xml:space="preserve">  [SHOULD]</w:t>
      </w:r>
    </w:p>
    <w:p>
      <w:pPr>
        <w:pStyle w:val="Requirement"/>
      </w:pPr>
      <w:r>
        <w:rPr>
          <w:b/>
          <w:color w:val="2F5597"/>
        </w:rPr>
        <w:t xml:space="preserve">FR-STAT-006 — Prévisions. </w:t>
      </w:r>
      <w:r>
        <w:t>Prévoir un cadre extensible pour forecasting, mais distinguer clairement observation, prévision et intervalle d’incertitude.</w:t>
      </w:r>
      <w:r>
        <w:rPr>
          <w:b/>
          <w:color w:val="548235"/>
          <w:sz w:val="16"/>
        </w:rPr>
        <w:t xml:space="preserve">  [COULD]</w:t>
      </w:r>
    </w:p>
    <w:p>
      <w:pPr>
        <w:pStyle w:val="Requirement"/>
      </w:pPr>
      <w:r>
        <w:rPr>
          <w:b/>
          <w:color w:val="2F5597"/>
        </w:rPr>
        <w:t xml:space="preserve">FR-STAT-007 — Reproductibilité. </w:t>
      </w:r>
      <w:r>
        <w:t>Chaque analyse doit conserver paramètres, filtres et dataset version.</w:t>
      </w:r>
      <w:r>
        <w:rPr>
          <w:b/>
          <w:color w:val="C00000"/>
          <w:sz w:val="16"/>
        </w:rPr>
        <w:t xml:space="preserve">  [MUST]</w:t>
      </w:r>
    </w:p>
    <w:p>
      <w:pPr>
        <w:pStyle w:val="Heading1"/>
      </w:pPr>
      <w:r>
        <w:t>14. Visualisations et dashboards</w:t>
      </w:r>
    </w:p>
    <w:p>
      <w:pPr>
        <w:pStyle w:val="Requirement"/>
      </w:pPr>
      <w:r>
        <w:rPr>
          <w:b/>
          <w:color w:val="2F5597"/>
        </w:rPr>
        <w:t xml:space="preserve">FR-VIZ-001 — Graphiques standards. </w:t>
      </w:r>
      <w:r>
        <w:t>Courbe, barres, histogramme, scatter, boxplot, heatmap et tableaux KPI.</w:t>
      </w:r>
      <w:r>
        <w:rPr>
          <w:b/>
          <w:color w:val="C00000"/>
          <w:sz w:val="16"/>
        </w:rPr>
        <w:t xml:space="preserve">  [MUST]</w:t>
      </w:r>
    </w:p>
    <w:p>
      <w:pPr>
        <w:pStyle w:val="Requirement"/>
      </w:pPr>
      <w:r>
        <w:rPr>
          <w:b/>
          <w:color w:val="2F5597"/>
        </w:rPr>
        <w:t xml:space="preserve">FR-VIZ-002 — Choix assisté. </w:t>
      </w:r>
      <w:r>
        <w:t>L’agent peut proposer le type de graphique en fonction de la question, mais l’utilisateur peut le modifier.</w:t>
      </w:r>
      <w:r>
        <w:rPr>
          <w:b/>
          <w:color w:val="C00000"/>
          <w:sz w:val="16"/>
        </w:rPr>
        <w:t xml:space="preserve">  [MUST]</w:t>
      </w:r>
    </w:p>
    <w:p>
      <w:pPr>
        <w:pStyle w:val="Requirement"/>
      </w:pPr>
      <w:r>
        <w:rPr>
          <w:b/>
          <w:color w:val="2F5597"/>
        </w:rPr>
        <w:t xml:space="preserve">FR-VIZ-003 — Filtres dashboard. </w:t>
      </w:r>
      <w:r>
        <w:t>Prévoir filtres par période, branche, produit, région et autres dimensions présentes.</w:t>
      </w:r>
      <w:r>
        <w:rPr>
          <w:b/>
          <w:color w:val="C00000"/>
          <w:sz w:val="16"/>
        </w:rPr>
        <w:t xml:space="preserve">  [MUST]</w:t>
      </w:r>
    </w:p>
    <w:p>
      <w:pPr>
        <w:pStyle w:val="Requirement"/>
      </w:pPr>
      <w:r>
        <w:rPr>
          <w:b/>
          <w:color w:val="2F5597"/>
        </w:rPr>
        <w:t xml:space="preserve">FR-VIZ-004 — Dashboard assurance. </w:t>
      </w:r>
      <w:r>
        <w:t>Fournir au moins un modèle de dashboard technique assurance configurable.</w:t>
      </w:r>
      <w:r>
        <w:rPr>
          <w:b/>
          <w:color w:val="C00000"/>
          <w:sz w:val="16"/>
        </w:rPr>
        <w:t xml:space="preserve">  [MUST]</w:t>
      </w:r>
    </w:p>
    <w:p>
      <w:pPr>
        <w:pStyle w:val="Requirement"/>
      </w:pPr>
      <w:r>
        <w:rPr>
          <w:b/>
          <w:color w:val="2F5597"/>
        </w:rPr>
        <w:t xml:space="preserve">FR-VIZ-005 — Ajout au dashboard. </w:t>
      </w:r>
      <w:r>
        <w:t>Tout graphique ou KPI généré depuis le chat peut être ajouté à une vue de dashboard.</w:t>
      </w:r>
      <w:r>
        <w:rPr>
          <w:b/>
          <w:color w:val="C00000"/>
          <w:sz w:val="16"/>
        </w:rPr>
        <w:t xml:space="preserve">  [MUST]</w:t>
      </w:r>
    </w:p>
    <w:p>
      <w:pPr>
        <w:pStyle w:val="Requirement"/>
      </w:pPr>
      <w:r>
        <w:rPr>
          <w:b/>
          <w:color w:val="2F5597"/>
        </w:rPr>
        <w:t xml:space="preserve">FR-VIZ-006 — Export. </w:t>
      </w:r>
      <w:r>
        <w:t>Les graphiques doivent être exportables dans un format image adapté au reporting.</w:t>
      </w:r>
      <w:r>
        <w:rPr>
          <w:b/>
          <w:color w:val="C00000"/>
          <w:sz w:val="16"/>
        </w:rPr>
        <w:t xml:space="preserve">  [MUST]</w:t>
      </w:r>
    </w:p>
    <w:p>
      <w:pPr>
        <w:pStyle w:val="Requirement"/>
      </w:pPr>
      <w:r>
        <w:rPr>
          <w:b/>
          <w:color w:val="2F5597"/>
        </w:rPr>
        <w:t xml:space="preserve">FR-VIZ-007 — Cohérence. </w:t>
      </w:r>
      <w:r>
        <w:t>Les chiffres affichés dans les cartes KPI, graphiques et rapports doivent provenir de la même couche de calcul.</w:t>
      </w:r>
      <w:r>
        <w:rPr>
          <w:b/>
          <w:color w:val="C00000"/>
          <w:sz w:val="16"/>
        </w:rPr>
        <w:t xml:space="preserve">  [MUST]</w:t>
      </w:r>
    </w:p>
    <w:p>
      <w:pPr>
        <w:pStyle w:val="Heading1"/>
      </w:pPr>
      <w:r>
        <w:t>15. Reporting multi-format</w:t>
      </w:r>
    </w:p>
    <w:p>
      <w:r>
        <w:t>Le moteur de reporting doit séparer le contenu analytique de son rendu. Une structure de rapport commune alimente les renderers HTML, PDF, DOCX, PPTX et XLSX.</w:t>
      </w:r>
    </w:p>
    <w:p>
      <w:pPr>
        <w:pStyle w:val="Requirement"/>
      </w:pPr>
      <w:r>
        <w:rPr>
          <w:b/>
          <w:color w:val="2F5597"/>
        </w:rPr>
        <w:t xml:space="preserve">FR-RPT-001 — Modèle de rapport commun. </w:t>
      </w:r>
      <w:r>
        <w:t>Définir un objet de rapport contenant titre, périmètre, synthèse, KPI, tableaux, figures, constats, recommandations, sources et annexes.</w:t>
      </w:r>
      <w:r>
        <w:rPr>
          <w:b/>
          <w:color w:val="C00000"/>
          <w:sz w:val="16"/>
        </w:rPr>
        <w:t xml:space="preserve">  [MUST]</w:t>
      </w:r>
    </w:p>
    <w:p>
      <w:pPr>
        <w:pStyle w:val="Requirement"/>
      </w:pPr>
      <w:r>
        <w:rPr>
          <w:b/>
          <w:color w:val="2F5597"/>
        </w:rPr>
        <w:t xml:space="preserve">FR-RPT-002 — HTML. </w:t>
      </w:r>
      <w:r>
        <w:t>Générer un rapport HTML lisible, avec table des matières et graphiques adaptés.</w:t>
      </w:r>
      <w:r>
        <w:rPr>
          <w:b/>
          <w:color w:val="C00000"/>
          <w:sz w:val="16"/>
        </w:rPr>
        <w:t xml:space="preserve">  [MUST]</w:t>
      </w:r>
    </w:p>
    <w:p>
      <w:pPr>
        <w:pStyle w:val="Requirement"/>
      </w:pPr>
      <w:r>
        <w:rPr>
          <w:b/>
          <w:color w:val="2F5597"/>
        </w:rPr>
        <w:t xml:space="preserve">FR-RPT-003 — PDF. </w:t>
      </w:r>
      <w:r>
        <w:t>Générer un PDF figé destiné à diffusion ou archivage.</w:t>
      </w:r>
      <w:r>
        <w:rPr>
          <w:b/>
          <w:color w:val="C00000"/>
          <w:sz w:val="16"/>
        </w:rPr>
        <w:t xml:space="preserve">  [MUST]</w:t>
      </w:r>
    </w:p>
    <w:p>
      <w:pPr>
        <w:pStyle w:val="Requirement"/>
      </w:pPr>
      <w:r>
        <w:rPr>
          <w:b/>
          <w:color w:val="2F5597"/>
        </w:rPr>
        <w:t xml:space="preserve">FR-RPT-004 — DOCX. </w:t>
      </w:r>
      <w:r>
        <w:t>Générer un document Word éditable, structuré par styles et tableaux.</w:t>
      </w:r>
      <w:r>
        <w:rPr>
          <w:b/>
          <w:color w:val="C00000"/>
          <w:sz w:val="16"/>
        </w:rPr>
        <w:t xml:space="preserve">  [MUST]</w:t>
      </w:r>
    </w:p>
    <w:p>
      <w:pPr>
        <w:pStyle w:val="Requirement"/>
      </w:pPr>
      <w:r>
        <w:rPr>
          <w:b/>
          <w:color w:val="2F5597"/>
        </w:rPr>
        <w:t xml:space="preserve">FR-RPT-005 — PPTX. </w:t>
      </w:r>
      <w:r>
        <w:t>Générer une présentation PowerPoint avec synthèse exécutive, KPI, graphiques, messages clés et recommandations.</w:t>
      </w:r>
      <w:r>
        <w:rPr>
          <w:b/>
          <w:color w:val="C00000"/>
          <w:sz w:val="16"/>
        </w:rPr>
        <w:t xml:space="preserve">  [MUST]</w:t>
      </w:r>
    </w:p>
    <w:p>
      <w:pPr>
        <w:pStyle w:val="Requirement"/>
      </w:pPr>
      <w:r>
        <w:rPr>
          <w:b/>
          <w:color w:val="2F5597"/>
        </w:rPr>
        <w:t xml:space="preserve">FR-RPT-006 — XLSX. </w:t>
      </w:r>
      <w:r>
        <w:t>Générer un classeur avec base CURATED, qualité, KPI, analyses et tableaux selon configuration.</w:t>
      </w:r>
      <w:r>
        <w:rPr>
          <w:b/>
          <w:color w:val="C00000"/>
          <w:sz w:val="16"/>
        </w:rPr>
        <w:t xml:space="preserve">  [MUST]</w:t>
      </w:r>
    </w:p>
    <w:p>
      <w:pPr>
        <w:pStyle w:val="Requirement"/>
      </w:pPr>
      <w:r>
        <w:rPr>
          <w:b/>
          <w:color w:val="2F5597"/>
        </w:rPr>
        <w:t xml:space="preserve">FR-RPT-007 — Templates. </w:t>
      </w:r>
      <w:r>
        <w:t>Permettre l’utilisation de modèles de rapport et, à terme, de chartes graphiques d’entreprise.</w:t>
      </w:r>
      <w:r>
        <w:rPr>
          <w:b/>
          <w:color w:val="BF9000"/>
          <w:sz w:val="16"/>
        </w:rPr>
        <w:t xml:space="preserve">  [SHOULD]</w:t>
      </w:r>
    </w:p>
    <w:p>
      <w:pPr>
        <w:pStyle w:val="Requirement"/>
      </w:pPr>
      <w:r>
        <w:rPr>
          <w:b/>
          <w:color w:val="2F5597"/>
        </w:rPr>
        <w:t xml:space="preserve">FR-RPT-008 — Audience. </w:t>
      </w:r>
      <w:r>
        <w:t>Adapter le niveau de détail selon profil : analyste, direction technique, direction générale, conseil, audit.</w:t>
      </w:r>
      <w:r>
        <w:rPr>
          <w:b/>
          <w:color w:val="C00000"/>
          <w:sz w:val="16"/>
        </w:rPr>
        <w:t xml:space="preserve">  [MUST]</w:t>
      </w:r>
    </w:p>
    <w:p>
      <w:pPr>
        <w:pStyle w:val="Requirement"/>
      </w:pPr>
      <w:r>
        <w:rPr>
          <w:b/>
          <w:color w:val="2F5597"/>
        </w:rPr>
        <w:t xml:space="preserve">FR-RPT-009 — Sélection. </w:t>
      </w:r>
      <w:r>
        <w:t>L’utilisateur doit pouvoir choisir sections et formats avant génération.</w:t>
      </w:r>
      <w:r>
        <w:rPr>
          <w:b/>
          <w:color w:val="C00000"/>
          <w:sz w:val="16"/>
        </w:rPr>
        <w:t xml:space="preserve">  [MUST]</w:t>
      </w:r>
    </w:p>
    <w:p>
      <w:pPr>
        <w:pStyle w:val="Requirement"/>
      </w:pPr>
      <w:r>
        <w:rPr>
          <w:b/>
          <w:color w:val="2F5597"/>
        </w:rPr>
        <w:t xml:space="preserve">FR-RPT-010 — Traçabilité. </w:t>
      </w:r>
      <w:r>
        <w:t>Chaque export doit enregistrer dataset, version, filtres, date, auteur, modèle de rapport et version du moteur.</w:t>
      </w:r>
      <w:r>
        <w:rPr>
          <w:b/>
          <w:color w:val="C00000"/>
          <w:sz w:val="16"/>
        </w:rPr>
        <w:t xml:space="preserve">  [MUST]</w:t>
      </w:r>
    </w:p>
    <w:p>
      <w:pPr>
        <w:pStyle w:val="Requirement"/>
      </w:pPr>
      <w:r>
        <w:rPr>
          <w:b/>
          <w:color w:val="2F5597"/>
        </w:rPr>
        <w:t xml:space="preserve">FR-RPT-011 — Cohérence multi-format. </w:t>
      </w:r>
      <w:r>
        <w:t>Les formats générés à partir d’un même rapport doivent partager les mêmes chiffres et constats structurés.</w:t>
      </w:r>
      <w:r>
        <w:rPr>
          <w:b/>
          <w:color w:val="C00000"/>
          <w:sz w:val="16"/>
        </w:rPr>
        <w:t xml:space="preserve">  [MUST]</w:t>
      </w:r>
    </w:p>
    <w:p>
      <w:pPr>
        <w:pStyle w:val="Heading2"/>
      </w:pPr>
      <w:r>
        <w:t>15.1 Types de rapports proposés</w:t>
      </w:r>
    </w:p>
    <w:p>
      <w:pPr>
        <w:pStyle w:val="ListBullet"/>
      </w:pPr>
      <w:r>
        <w:t>Rapport de qualité des données.</w:t>
      </w:r>
    </w:p>
    <w:p>
      <w:pPr>
        <w:pStyle w:val="ListBullet"/>
      </w:pPr>
      <w:r>
        <w:t>Rapport exploratoire.</w:t>
      </w:r>
    </w:p>
    <w:p>
      <w:pPr>
        <w:pStyle w:val="ListBullet"/>
      </w:pPr>
      <w:r>
        <w:t>Rapport technique assurance.</w:t>
      </w:r>
    </w:p>
    <w:p>
      <w:pPr>
        <w:pStyle w:val="ListBullet"/>
      </w:pPr>
      <w:r>
        <w:t>Rapport sinistres.</w:t>
      </w:r>
    </w:p>
    <w:p>
      <w:pPr>
        <w:pStyle w:val="ListBullet"/>
      </w:pPr>
      <w:r>
        <w:t>Rapport réassurance.</w:t>
      </w:r>
    </w:p>
    <w:p>
      <w:pPr>
        <w:pStyle w:val="ListBullet"/>
      </w:pPr>
      <w:r>
        <w:t>Rapport commercial.</w:t>
      </w:r>
    </w:p>
    <w:p>
      <w:pPr>
        <w:pStyle w:val="ListBullet"/>
      </w:pPr>
      <w:r>
        <w:t>Rapport exécutif.</w:t>
      </w:r>
    </w:p>
    <w:p>
      <w:pPr>
        <w:pStyle w:val="ListBullet"/>
      </w:pPr>
      <w:r>
        <w:t>Rapport personnalisé.</w:t>
      </w:r>
    </w:p>
    <w:p>
      <w:pPr>
        <w:pStyle w:val="Heading1"/>
      </w:pPr>
      <w:r>
        <w:t>16. Gemini, fallback LLM et gouvernance IA</w:t>
      </w:r>
    </w:p>
    <w:p>
      <w:pPr>
        <w:pStyle w:val="Requirement"/>
      </w:pPr>
      <w:r>
        <w:rPr>
          <w:b/>
          <w:color w:val="2F5597"/>
        </w:rPr>
        <w:t xml:space="preserve">FR-LLM-001 — Gestionnaire central. </w:t>
      </w:r>
      <w:r>
        <w:t>Tous les appels Gemini doivent transiter par un service unique afin d’éviter la duplication de configuration.</w:t>
      </w:r>
      <w:r>
        <w:rPr>
          <w:b/>
          <w:color w:val="C00000"/>
          <w:sz w:val="16"/>
        </w:rPr>
        <w:t xml:space="preserve">  [MUST]</w:t>
      </w:r>
    </w:p>
    <w:p>
      <w:pPr>
        <w:pStyle w:val="Requirement"/>
      </w:pPr>
      <w:r>
        <w:rPr>
          <w:b/>
          <w:color w:val="2F5597"/>
        </w:rPr>
        <w:t xml:space="preserve">FR-LLM-002 — Modèles configurables. </w:t>
      </w:r>
      <w:r>
        <w:t>Les noms de modèles principal, secondaire et de secours doivent être configurables par environnement et non dispersés dans le code.</w:t>
      </w:r>
      <w:r>
        <w:rPr>
          <w:b/>
          <w:color w:val="C00000"/>
          <w:sz w:val="16"/>
        </w:rPr>
        <w:t xml:space="preserve">  [MUST]</w:t>
      </w:r>
    </w:p>
    <w:p>
      <w:pPr>
        <w:pStyle w:val="Requirement"/>
      </w:pPr>
      <w:r>
        <w:rPr>
          <w:b/>
          <w:color w:val="2F5597"/>
        </w:rPr>
        <w:t xml:space="preserve">FR-LLM-003 — Fallback. </w:t>
      </w:r>
      <w:r>
        <w:t>En cas d’erreur temporaire, surcharge ou indisponibilité, le gestionnaire doit réessayer puis basculer vers le modèle suivant autorisé.</w:t>
      </w:r>
      <w:r>
        <w:rPr>
          <w:b/>
          <w:color w:val="C00000"/>
          <w:sz w:val="16"/>
        </w:rPr>
        <w:t xml:space="preserve">  [MUST]</w:t>
      </w:r>
    </w:p>
    <w:p>
      <w:pPr>
        <w:pStyle w:val="Requirement"/>
      </w:pPr>
      <w:r>
        <w:rPr>
          <w:b/>
          <w:color w:val="2F5597"/>
        </w:rPr>
        <w:t xml:space="preserve">FR-LLM-004 — Timeout. </w:t>
      </w:r>
      <w:r>
        <w:t>Chaque appel doit avoir un délai maximum paramétrable.</w:t>
      </w:r>
      <w:r>
        <w:rPr>
          <w:b/>
          <w:color w:val="C00000"/>
          <w:sz w:val="16"/>
        </w:rPr>
        <w:t xml:space="preserve">  [MUST]</w:t>
      </w:r>
    </w:p>
    <w:p>
      <w:pPr>
        <w:pStyle w:val="Requirement"/>
      </w:pPr>
      <w:r>
        <w:rPr>
          <w:b/>
          <w:color w:val="2F5597"/>
        </w:rPr>
        <w:t xml:space="preserve">FR-LLM-005 — Journal. </w:t>
      </w:r>
      <w:r>
        <w:t>Journaliser modèle appelé, fallback utilisé, latence, statut, catégorie d’erreur et coût/tokens si disponibles.</w:t>
      </w:r>
      <w:r>
        <w:rPr>
          <w:b/>
          <w:color w:val="C00000"/>
          <w:sz w:val="16"/>
        </w:rPr>
        <w:t xml:space="preserve">  [MUST]</w:t>
      </w:r>
    </w:p>
    <w:p>
      <w:pPr>
        <w:pStyle w:val="Requirement"/>
      </w:pPr>
      <w:r>
        <w:rPr>
          <w:b/>
          <w:color w:val="2F5597"/>
        </w:rPr>
        <w:t xml:space="preserve">FR-LLM-006 — Pas de calcul inventé. </w:t>
      </w:r>
      <w:r>
        <w:t>Les valeurs numériques issues des données ne doivent pas être produites de mémoire par le LLM.</w:t>
      </w:r>
      <w:r>
        <w:rPr>
          <w:b/>
          <w:color w:val="C00000"/>
          <w:sz w:val="16"/>
        </w:rPr>
        <w:t xml:space="preserve">  [MUST]</w:t>
      </w:r>
    </w:p>
    <w:p>
      <w:pPr>
        <w:pStyle w:val="Requirement"/>
      </w:pPr>
      <w:r>
        <w:rPr>
          <w:b/>
          <w:color w:val="2F5597"/>
        </w:rPr>
        <w:t xml:space="preserve">FR-LLM-007 — Prompts versionnés. </w:t>
      </w:r>
      <w:r>
        <w:t>Les prompts critiques doivent être versionnés et testables.</w:t>
      </w:r>
      <w:r>
        <w:rPr>
          <w:b/>
          <w:color w:val="C00000"/>
          <w:sz w:val="16"/>
        </w:rPr>
        <w:t xml:space="preserve">  [MUST]</w:t>
      </w:r>
    </w:p>
    <w:p>
      <w:pPr>
        <w:pStyle w:val="Requirement"/>
      </w:pPr>
      <w:r>
        <w:rPr>
          <w:b/>
          <w:color w:val="2F5597"/>
        </w:rPr>
        <w:t xml:space="preserve">FR-LLM-008 — Données sensibles. </w:t>
      </w:r>
      <w:r>
        <w:t>Prévoir une politique de minimisation des données envoyées au LLM et interdire l’envoi de secrets.</w:t>
      </w:r>
      <w:r>
        <w:rPr>
          <w:b/>
          <w:color w:val="C00000"/>
          <w:sz w:val="16"/>
        </w:rPr>
        <w:t xml:space="preserve">  [MUST]</w:t>
      </w:r>
    </w:p>
    <w:p>
      <w:pPr>
        <w:pStyle w:val="Requirement"/>
      </w:pPr>
      <w:r>
        <w:rPr>
          <w:b/>
          <w:color w:val="2F5597"/>
        </w:rPr>
        <w:t xml:space="preserve">FR-LLM-009 — Mode dégradé. </w:t>
      </w:r>
      <w:r>
        <w:t>Si tous les modèles sont indisponibles, les fonctions déterministes de consultation, nettoyage et calcul doivent rester utilisables lorsque techniquement possible.</w:t>
      </w:r>
      <w:r>
        <w:rPr>
          <w:b/>
          <w:color w:val="BF9000"/>
          <w:sz w:val="16"/>
        </w:rPr>
        <w:t xml:space="preserve">  [SHOULD]</w:t>
      </w:r>
    </w:p>
    <w:p>
      <w:pPr>
        <w:pStyle w:val="Heading2"/>
      </w:pPr>
      <w:r>
        <w:t>16.1 Stratégie de fallback logique</w:t>
      </w:r>
    </w:p>
    <w:p>
      <w:pPr>
        <w:pStyle w:val="CodeBlock"/>
        <w:keepLines/>
      </w:pPr>
      <w:r>
        <w:t>requête</w:t>
        <w:br/>
        <w:t xml:space="preserve">  |</w:t>
        <w:br/>
        <w:t xml:space="preserve">  v</w:t>
        <w:br/>
        <w:t>modèle principal léger</w:t>
        <w:br/>
        <w:t xml:space="preserve">  |-- retry/backoff</w:t>
        <w:br/>
        <w:t xml:space="preserve">  |-- succès -&gt; réponse</w:t>
        <w:br/>
        <w:t xml:space="preserve">  |</w:t>
        <w:br/>
        <w:t xml:space="preserve">  +-- erreur temporaire -&gt; modèle secondaire léger</w:t>
        <w:br/>
        <w:t xml:space="preserve">                            |-- retry/backoff</w:t>
        <w:br/>
        <w:t xml:space="preserve">                            +-- erreur -&gt; modèle de secours</w:t>
        <w:br/>
        <w:t xml:space="preserve">                                         |</w:t>
        <w:br/>
        <w:t xml:space="preserve">                                         +-- échec global -&gt; mode dégradé + message clair</w:t>
      </w:r>
    </w:p>
    <w:p>
      <w:pPr>
        <w:pStyle w:val="Heading1"/>
      </w:pPr>
      <w:r>
        <w:t>17. Workflow agentique et Human-in-the-loop</w:t>
      </w:r>
    </w:p>
    <w:p>
      <w:pPr>
        <w:pStyle w:val="Requirement"/>
      </w:pPr>
      <w:r>
        <w:rPr>
          <w:b/>
          <w:color w:val="2F5597"/>
        </w:rPr>
        <w:t xml:space="preserve">FR-AGT-001 — Superviseur. </w:t>
      </w:r>
      <w:r>
        <w:t>Le système doit disposer d’un orchestrateur qui route la demande vers les services/agents adaptés.</w:t>
      </w:r>
      <w:r>
        <w:rPr>
          <w:b/>
          <w:color w:val="C00000"/>
          <w:sz w:val="16"/>
        </w:rPr>
        <w:t xml:space="preserve">  [MUST]</w:t>
      </w:r>
    </w:p>
    <w:p>
      <w:pPr>
        <w:pStyle w:val="Requirement"/>
      </w:pPr>
      <w:r>
        <w:rPr>
          <w:b/>
          <w:color w:val="2F5597"/>
        </w:rPr>
        <w:t xml:space="preserve">FR-AGT-002 — Agents spécialisés. </w:t>
      </w:r>
      <w:r>
        <w:t>Prévoir au minimum Ingestion, Data Quality/Cleaning, Analyst, Insurance, Visualization et Reporting comme responsabilités distinctes, même si l’implémentation V2 reste partiellement monolithique.</w:t>
      </w:r>
      <w:r>
        <w:rPr>
          <w:b/>
          <w:color w:val="C00000"/>
          <w:sz w:val="16"/>
        </w:rPr>
        <w:t xml:space="preserve">  [MUST]</w:t>
      </w:r>
    </w:p>
    <w:p>
      <w:pPr>
        <w:pStyle w:val="Requirement"/>
      </w:pPr>
      <w:r>
        <w:rPr>
          <w:b/>
          <w:color w:val="2F5597"/>
        </w:rPr>
        <w:t xml:space="preserve">FR-AGT-003 — États. </w:t>
      </w:r>
      <w:r>
        <w:t>Le workflow doit conserver état du projet, dataset actif, version, demande, résultats et validations.</w:t>
      </w:r>
      <w:r>
        <w:rPr>
          <w:b/>
          <w:color w:val="C00000"/>
          <w:sz w:val="16"/>
        </w:rPr>
        <w:t xml:space="preserve">  [MUST]</w:t>
      </w:r>
    </w:p>
    <w:p>
      <w:pPr>
        <w:pStyle w:val="Requirement"/>
      </w:pPr>
      <w:r>
        <w:rPr>
          <w:b/>
          <w:color w:val="2F5597"/>
        </w:rPr>
        <w:t xml:space="preserve">FR-AGT-004 — Validation humaine. </w:t>
      </w:r>
      <w:r>
        <w:t>Toute suppression massive, imputation sensible, fusion ambiguë de modalités ou opération DB non-lecture doit être bloquée en attente de confirmation.</w:t>
      </w:r>
      <w:r>
        <w:rPr>
          <w:b/>
          <w:color w:val="C00000"/>
          <w:sz w:val="16"/>
        </w:rPr>
        <w:t xml:space="preserve">  [MUST]</w:t>
      </w:r>
    </w:p>
    <w:p>
      <w:pPr>
        <w:pStyle w:val="Requirement"/>
      </w:pPr>
      <w:r>
        <w:rPr>
          <w:b/>
          <w:color w:val="2F5597"/>
        </w:rPr>
        <w:t xml:space="preserve">FR-AGT-005 — Reprise. </w:t>
      </w:r>
      <w:r>
        <w:t>Après validation, le workflow doit reprendre à l’étape suivante sans perdre le contexte.</w:t>
      </w:r>
      <w:r>
        <w:rPr>
          <w:b/>
          <w:color w:val="BF9000"/>
          <w:sz w:val="16"/>
        </w:rPr>
        <w:t xml:space="preserve">  [SHOULD]</w:t>
      </w:r>
    </w:p>
    <w:p>
      <w:pPr>
        <w:pStyle w:val="Requirement"/>
      </w:pPr>
      <w:r>
        <w:rPr>
          <w:b/>
          <w:color w:val="2F5597"/>
        </w:rPr>
        <w:t xml:space="preserve">FR-AGT-006 — Explication. </w:t>
      </w:r>
      <w:r>
        <w:t>Le superviseur doit pouvoir expliquer quelles étapes et quels outils ont été utilisés.</w:t>
      </w:r>
      <w:r>
        <w:rPr>
          <w:b/>
          <w:color w:val="C00000"/>
          <w:sz w:val="16"/>
        </w:rPr>
        <w:t xml:space="preserve">  [MUST]</w:t>
      </w:r>
    </w:p>
    <w:p>
      <w:pPr>
        <w:pStyle w:val="Heading1"/>
      </w:pPr>
      <w:r>
        <w:t>18. Sécurité, confidentialité et contrôle d’accès</w:t>
      </w:r>
    </w:p>
    <w:p>
      <w:pPr>
        <w:pStyle w:val="Heading2"/>
      </w:pPr>
      <w:r>
        <w:t>18.1 Principes</w:t>
      </w:r>
    </w:p>
    <w:p>
      <w:pPr>
        <w:pStyle w:val="ListBullet"/>
      </w:pPr>
      <w:r>
        <w:t>Principe du moindre privilège.</w:t>
      </w:r>
    </w:p>
    <w:p>
      <w:pPr>
        <w:pStyle w:val="ListBullet"/>
      </w:pPr>
      <w:r>
        <w:t>Séparation des rôles administrateur, analyste, métier, manager et audit.</w:t>
      </w:r>
    </w:p>
    <w:p>
      <w:pPr>
        <w:pStyle w:val="ListBullet"/>
      </w:pPr>
      <w:r>
        <w:t>Secrets et mots de passe hors code source et hors logs.</w:t>
      </w:r>
    </w:p>
    <w:p>
      <w:pPr>
        <w:pStyle w:val="ListBullet"/>
      </w:pPr>
      <w:r>
        <w:t>Chiffrement en transit via HTTPS sur les environnements exposés.</w:t>
      </w:r>
    </w:p>
    <w:p>
      <w:pPr>
        <w:pStyle w:val="ListBullet"/>
      </w:pPr>
      <w:r>
        <w:t>Contrôle des extensions, types MIME et tailles à l’upload.</w:t>
      </w:r>
    </w:p>
    <w:p>
      <w:pPr>
        <w:pStyle w:val="ListBullet"/>
      </w:pPr>
      <w:r>
        <w:t>Aucun code Python arbitraire non contrôlé exécuté avec les privilèges du serveur.</w:t>
      </w:r>
    </w:p>
    <w:p>
      <w:pPr>
        <w:pStyle w:val="ListBullet"/>
      </w:pPr>
      <w:r>
        <w:t>SQL en lecture seule par défaut.</w:t>
      </w:r>
    </w:p>
    <w:p>
      <w:pPr>
        <w:pStyle w:val="ListBullet"/>
      </w:pPr>
      <w:r>
        <w:t>Séparation logique des projets et données entre utilisateurs.</w:t>
      </w:r>
    </w:p>
    <w:p>
      <w:pPr>
        <w:pStyle w:val="ListBullet"/>
      </w:pPr>
      <w:r>
        <w:t>Politique de rétention et suppression des données paramétrable.</w:t>
      </w:r>
    </w:p>
    <w:p>
      <w:pPr>
        <w:pStyle w:val="Requirement"/>
      </w:pPr>
      <w:r>
        <w:rPr>
          <w:b/>
          <w:color w:val="2F5597"/>
        </w:rPr>
        <w:t xml:space="preserve">SEC-001 — Authentification. </w:t>
      </w:r>
      <w:r>
        <w:t>Prévoir authentification pour toute instance multi-utilisateur ou exposée.</w:t>
      </w:r>
      <w:r>
        <w:rPr>
          <w:b/>
          <w:color w:val="C00000"/>
          <w:sz w:val="16"/>
        </w:rPr>
        <w:t xml:space="preserve">  [MUST]</w:t>
      </w:r>
    </w:p>
    <w:p>
      <w:pPr>
        <w:pStyle w:val="Requirement"/>
      </w:pPr>
      <w:r>
        <w:rPr>
          <w:b/>
          <w:color w:val="2F5597"/>
        </w:rPr>
        <w:t xml:space="preserve">SEC-002 — RBAC. </w:t>
      </w:r>
      <w:r>
        <w:t>Contrôler les fonctions accessibles selon rôle.</w:t>
      </w:r>
      <w:r>
        <w:rPr>
          <w:b/>
          <w:color w:val="C00000"/>
          <w:sz w:val="16"/>
        </w:rPr>
        <w:t xml:space="preserve">  [MUST]</w:t>
      </w:r>
    </w:p>
    <w:p>
      <w:pPr>
        <w:pStyle w:val="Requirement"/>
      </w:pPr>
      <w:r>
        <w:rPr>
          <w:b/>
          <w:color w:val="2F5597"/>
        </w:rPr>
        <w:t xml:space="preserve">SEC-003 — Secrets. </w:t>
      </w:r>
      <w:r>
        <w:t>Utiliser variables d’environnement ou gestionnaire de secrets pour clés API et mots de passe.</w:t>
      </w:r>
      <w:r>
        <w:rPr>
          <w:b/>
          <w:color w:val="C00000"/>
          <w:sz w:val="16"/>
        </w:rPr>
        <w:t xml:space="preserve">  [MUST]</w:t>
      </w:r>
    </w:p>
    <w:p>
      <w:pPr>
        <w:pStyle w:val="Requirement"/>
      </w:pPr>
      <w:r>
        <w:rPr>
          <w:b/>
          <w:color w:val="2F5597"/>
        </w:rPr>
        <w:t xml:space="preserve">SEC-004 — Uploads. </w:t>
      </w:r>
      <w:r>
        <w:t>Contrôler extension, MIME, taille et nom ; stocker avec identifiant interne sûr.</w:t>
      </w:r>
      <w:r>
        <w:rPr>
          <w:b/>
          <w:color w:val="C00000"/>
          <w:sz w:val="16"/>
        </w:rPr>
        <w:t xml:space="preserve">  [MUST]</w:t>
      </w:r>
    </w:p>
    <w:p>
      <w:pPr>
        <w:pStyle w:val="Requirement"/>
      </w:pPr>
      <w:r>
        <w:rPr>
          <w:b/>
          <w:color w:val="2F5597"/>
        </w:rPr>
        <w:t xml:space="preserve">SEC-005 — Isolation. </w:t>
      </w:r>
      <w:r>
        <w:t>Séparer les données et artefacts de chaque projet/session.</w:t>
      </w:r>
      <w:r>
        <w:rPr>
          <w:b/>
          <w:color w:val="C00000"/>
          <w:sz w:val="16"/>
        </w:rPr>
        <w:t xml:space="preserve">  [MUST]</w:t>
      </w:r>
    </w:p>
    <w:p>
      <w:pPr>
        <w:pStyle w:val="Requirement"/>
      </w:pPr>
      <w:r>
        <w:rPr>
          <w:b/>
          <w:color w:val="2F5597"/>
        </w:rPr>
        <w:t xml:space="preserve">SEC-006 — Injection. </w:t>
      </w:r>
      <w:r>
        <w:t>Valider et limiter les requêtes SQL et expressions générées par l’agent.</w:t>
      </w:r>
      <w:r>
        <w:rPr>
          <w:b/>
          <w:color w:val="C00000"/>
          <w:sz w:val="16"/>
        </w:rPr>
        <w:t xml:space="preserve">  [MUST]</w:t>
      </w:r>
    </w:p>
    <w:p>
      <w:pPr>
        <w:pStyle w:val="Requirement"/>
      </w:pPr>
      <w:r>
        <w:rPr>
          <w:b/>
          <w:color w:val="2F5597"/>
        </w:rPr>
        <w:t xml:space="preserve">SEC-007 — Journal sécurité. </w:t>
      </w:r>
      <w:r>
        <w:t>Tracer authentification, connexion DB, exports, erreurs critiques et opérations sensibles.</w:t>
      </w:r>
      <w:r>
        <w:rPr>
          <w:b/>
          <w:color w:val="C00000"/>
          <w:sz w:val="16"/>
        </w:rPr>
        <w:t xml:space="preserve">  [MUST]</w:t>
      </w:r>
    </w:p>
    <w:p>
      <w:pPr>
        <w:pStyle w:val="Requirement"/>
      </w:pPr>
      <w:r>
        <w:rPr>
          <w:b/>
          <w:color w:val="2F5597"/>
        </w:rPr>
        <w:t xml:space="preserve">SEC-008 — Téléchargements. </w:t>
      </w:r>
      <w:r>
        <w:t>Vérifier qu’un utilisateur ne peut télécharger que ses artefacts autorisés.</w:t>
      </w:r>
      <w:r>
        <w:rPr>
          <w:b/>
          <w:color w:val="C00000"/>
          <w:sz w:val="16"/>
        </w:rPr>
        <w:t xml:space="preserve">  [MUST]</w:t>
      </w:r>
    </w:p>
    <w:p>
      <w:pPr>
        <w:pStyle w:val="Requirement"/>
      </w:pPr>
      <w:r>
        <w:rPr>
          <w:b/>
          <w:color w:val="2F5597"/>
        </w:rPr>
        <w:t xml:space="preserve">SEC-009 — Données personnelles. </w:t>
      </w:r>
      <w:r>
        <w:t>Prévoir masquage/anonymisation optionnelle avant analyses ou appels externes.</w:t>
      </w:r>
      <w:r>
        <w:rPr>
          <w:b/>
          <w:color w:val="BF9000"/>
          <w:sz w:val="16"/>
        </w:rPr>
        <w:t xml:space="preserve">  [SHOULD]</w:t>
      </w:r>
    </w:p>
    <w:p>
      <w:pPr>
        <w:pStyle w:val="Requirement"/>
      </w:pPr>
      <w:r>
        <w:rPr>
          <w:b/>
          <w:color w:val="2F5597"/>
        </w:rPr>
        <w:t xml:space="preserve">SEC-010 — Session. </w:t>
      </w:r>
      <w:r>
        <w:t>Prévoir expiration de session et nettoyage des artefacts temporaires.</w:t>
      </w:r>
      <w:r>
        <w:rPr>
          <w:b/>
          <w:color w:val="C00000"/>
          <w:sz w:val="16"/>
        </w:rPr>
        <w:t xml:space="preserve">  [MUST]</w:t>
      </w:r>
    </w:p>
    <w:p>
      <w:pPr>
        <w:pStyle w:val="Heading1"/>
      </w:pPr>
      <w:r>
        <w:t>19. Audit, observabilité, logs et supervision</w:t>
      </w:r>
    </w:p>
    <w:p>
      <w:pPr>
        <w:pStyle w:val="Requirement"/>
      </w:pPr>
      <w:r>
        <w:rPr>
          <w:b/>
          <w:color w:val="2F5597"/>
        </w:rPr>
        <w:t xml:space="preserve">OBS-001 — Logs applicatifs. </w:t>
      </w:r>
      <w:r>
        <w:t>Journaliser événements applicatifs avec niveaux INFO/WARN/ERROR sans secrets.</w:t>
      </w:r>
      <w:r>
        <w:rPr>
          <w:b/>
          <w:color w:val="C00000"/>
          <w:sz w:val="16"/>
        </w:rPr>
        <w:t xml:space="preserve">  [MUST]</w:t>
      </w:r>
    </w:p>
    <w:p>
      <w:pPr>
        <w:pStyle w:val="Requirement"/>
      </w:pPr>
      <w:r>
        <w:rPr>
          <w:b/>
          <w:color w:val="2F5597"/>
        </w:rPr>
        <w:t xml:space="preserve">OBS-002 — Traces agentiques. </w:t>
      </w:r>
      <w:r>
        <w:t>Prévoir une intégration d’observabilité de type LangSmith ou équivalent pour tracer prompts, outils, latences et erreurs, selon politique de confidentialité.</w:t>
      </w:r>
      <w:r>
        <w:rPr>
          <w:b/>
          <w:color w:val="C00000"/>
          <w:sz w:val="16"/>
        </w:rPr>
        <w:t xml:space="preserve">  [MUST]</w:t>
      </w:r>
    </w:p>
    <w:p>
      <w:pPr>
        <w:pStyle w:val="Requirement"/>
      </w:pPr>
      <w:r>
        <w:rPr>
          <w:b/>
          <w:color w:val="2F5597"/>
        </w:rPr>
        <w:t xml:space="preserve">OBS-003 — Lineage. </w:t>
      </w:r>
      <w:r>
        <w:t>Associer chaque résultat analytique à la source, version, transformations et filtres.</w:t>
      </w:r>
      <w:r>
        <w:rPr>
          <w:b/>
          <w:color w:val="C00000"/>
          <w:sz w:val="16"/>
        </w:rPr>
        <w:t xml:space="preserve">  [MUST]</w:t>
      </w:r>
    </w:p>
    <w:p>
      <w:pPr>
        <w:pStyle w:val="Requirement"/>
      </w:pPr>
      <w:r>
        <w:rPr>
          <w:b/>
          <w:color w:val="2F5597"/>
        </w:rPr>
        <w:t xml:space="preserve">OBS-004 — Erreurs. </w:t>
      </w:r>
      <w:r>
        <w:t>Conserver les erreurs techniques avec corrélation à une requête et message utilisateur simplifié.</w:t>
      </w:r>
      <w:r>
        <w:rPr>
          <w:b/>
          <w:color w:val="C00000"/>
          <w:sz w:val="16"/>
        </w:rPr>
        <w:t xml:space="preserve">  [MUST]</w:t>
      </w:r>
    </w:p>
    <w:p>
      <w:pPr>
        <w:pStyle w:val="Requirement"/>
      </w:pPr>
      <w:r>
        <w:rPr>
          <w:b/>
          <w:color w:val="2F5597"/>
        </w:rPr>
        <w:t xml:space="preserve">OBS-005 — Métriques. </w:t>
      </w:r>
      <w:r>
        <w:t>Suivre temps d’ingestion, profiling, génération de rapports et appels LLM.</w:t>
      </w:r>
      <w:r>
        <w:rPr>
          <w:b/>
          <w:color w:val="C00000"/>
          <w:sz w:val="16"/>
        </w:rPr>
        <w:t xml:space="preserve">  [MUST]</w:t>
      </w:r>
    </w:p>
    <w:p>
      <w:pPr>
        <w:pStyle w:val="Requirement"/>
      </w:pPr>
      <w:r>
        <w:rPr>
          <w:b/>
          <w:color w:val="2F5597"/>
        </w:rPr>
        <w:t xml:space="preserve">OBS-006 — Audit export. </w:t>
      </w:r>
      <w:r>
        <w:t>Tracer qui a produit quel rapport, sur quelle version de données, à quelle date.</w:t>
      </w:r>
      <w:r>
        <w:rPr>
          <w:b/>
          <w:color w:val="C00000"/>
          <w:sz w:val="16"/>
        </w:rPr>
        <w:t xml:space="preserve">  [MUST]</w:t>
      </w:r>
    </w:p>
    <w:p>
      <w:pPr>
        <w:pStyle w:val="Heading1"/>
      </w:pPr>
      <w:r>
        <w:t>20. UX/UI Streamlit et fluidité</w:t>
      </w:r>
    </w:p>
    <w:p>
      <w:pPr>
        <w:pStyle w:val="Heading2"/>
      </w:pPr>
      <w:r>
        <w:t>20.1 Navigation cible</w:t>
      </w:r>
    </w:p>
    <w:p>
      <w:pPr>
        <w:pStyle w:val="ListBullet"/>
      </w:pPr>
      <w:r>
        <w:t>Accueil / projets</w:t>
      </w:r>
    </w:p>
    <w:p>
      <w:pPr>
        <w:pStyle w:val="ListBullet"/>
      </w:pPr>
      <w:r>
        <w:t>Importer ou connecter des données</w:t>
      </w:r>
    </w:p>
    <w:p>
      <w:pPr>
        <w:pStyle w:val="ListBullet"/>
      </w:pPr>
      <w:r>
        <w:t>Profilage et qualité</w:t>
      </w:r>
    </w:p>
    <w:p>
      <w:pPr>
        <w:pStyle w:val="ListBullet"/>
      </w:pPr>
      <w:r>
        <w:t>Nettoyage et transformation</w:t>
      </w:r>
    </w:p>
    <w:p>
      <w:pPr>
        <w:pStyle w:val="ListBullet"/>
      </w:pPr>
      <w:r>
        <w:t>Analyse exploratoire</w:t>
      </w:r>
    </w:p>
    <w:p>
      <w:pPr>
        <w:pStyle w:val="ListBullet"/>
      </w:pPr>
      <w:r>
        <w:t>Analyse assurance</w:t>
      </w:r>
    </w:p>
    <w:p>
      <w:pPr>
        <w:pStyle w:val="ListBullet"/>
      </w:pPr>
      <w:r>
        <w:t>Assistant IA</w:t>
      </w:r>
    </w:p>
    <w:p>
      <w:pPr>
        <w:pStyle w:val="ListBullet"/>
      </w:pPr>
      <w:r>
        <w:t>Dashboards</w:t>
      </w:r>
    </w:p>
    <w:p>
      <w:pPr>
        <w:pStyle w:val="ListBullet"/>
      </w:pPr>
      <w:r>
        <w:t>Rapports et exports</w:t>
      </w:r>
    </w:p>
    <w:p>
      <w:pPr>
        <w:pStyle w:val="ListBullet"/>
      </w:pPr>
      <w:r>
        <w:t>Historique / audit</w:t>
      </w:r>
    </w:p>
    <w:p>
      <w:pPr>
        <w:pStyle w:val="ListBullet"/>
      </w:pPr>
      <w:r>
        <w:t>Paramètres / administration</w:t>
      </w:r>
    </w:p>
    <w:p>
      <w:pPr>
        <w:pStyle w:val="Requirement"/>
      </w:pPr>
      <w:r>
        <w:rPr>
          <w:b/>
          <w:color w:val="2F5597"/>
        </w:rPr>
        <w:t xml:space="preserve">UX-001 — Progressivité. </w:t>
      </w:r>
      <w:r>
        <w:t>Les étapes doivent suivre un parcours clair : Connect → Profile → Clean → Validate → Analyze → Visualize → Report.</w:t>
      </w:r>
      <w:r>
        <w:rPr>
          <w:b/>
          <w:color w:val="C00000"/>
          <w:sz w:val="16"/>
        </w:rPr>
        <w:t xml:space="preserve">  [MUST]</w:t>
      </w:r>
    </w:p>
    <w:p>
      <w:pPr>
        <w:pStyle w:val="Requirement"/>
      </w:pPr>
      <w:r>
        <w:rPr>
          <w:b/>
          <w:color w:val="2F5597"/>
        </w:rPr>
        <w:t xml:space="preserve">UX-002 — État visible. </w:t>
      </w:r>
      <w:r>
        <w:t>Afficher le dataset actif, sa version et son statut RAW/STAGING/CURATED.</w:t>
      </w:r>
      <w:r>
        <w:rPr>
          <w:b/>
          <w:color w:val="C00000"/>
          <w:sz w:val="16"/>
        </w:rPr>
        <w:t xml:space="preserve">  [MUST]</w:t>
      </w:r>
    </w:p>
    <w:p>
      <w:pPr>
        <w:pStyle w:val="Requirement"/>
      </w:pPr>
      <w:r>
        <w:rPr>
          <w:b/>
          <w:color w:val="2F5597"/>
        </w:rPr>
        <w:t xml:space="preserve">UX-003 — Feedback. </w:t>
      </w:r>
      <w:r>
        <w:t>Toute tâche longue doit afficher progression, étape en cours et résultat/erreur.</w:t>
      </w:r>
      <w:r>
        <w:rPr>
          <w:b/>
          <w:color w:val="C00000"/>
          <w:sz w:val="16"/>
        </w:rPr>
        <w:t xml:space="preserve">  [MUST]</w:t>
      </w:r>
    </w:p>
    <w:p>
      <w:pPr>
        <w:pStyle w:val="Requirement"/>
      </w:pPr>
      <w:r>
        <w:rPr>
          <w:b/>
          <w:color w:val="2F5597"/>
        </w:rPr>
        <w:t xml:space="preserve">UX-004 — Prévisualisation. </w:t>
      </w:r>
      <w:r>
        <w:t>Afficher avant/après pour les transformations sensibles.</w:t>
      </w:r>
      <w:r>
        <w:rPr>
          <w:b/>
          <w:color w:val="C00000"/>
          <w:sz w:val="16"/>
        </w:rPr>
        <w:t xml:space="preserve">  [MUST]</w:t>
      </w:r>
    </w:p>
    <w:p>
      <w:pPr>
        <w:pStyle w:val="Requirement"/>
      </w:pPr>
      <w:r>
        <w:rPr>
          <w:b/>
          <w:color w:val="2F5597"/>
        </w:rPr>
        <w:t xml:space="preserve">UX-005 — Annulation. </w:t>
      </w:r>
      <w:r>
        <w:t>Permettre l’annulation des opérations longues lorsque techniquement possible.</w:t>
      </w:r>
      <w:r>
        <w:rPr>
          <w:b/>
          <w:color w:val="C00000"/>
          <w:sz w:val="16"/>
        </w:rPr>
        <w:t xml:space="preserve">  [MUST]</w:t>
      </w:r>
    </w:p>
    <w:p>
      <w:pPr>
        <w:pStyle w:val="Requirement"/>
      </w:pPr>
      <w:r>
        <w:rPr>
          <w:b/>
          <w:color w:val="2F5597"/>
        </w:rPr>
        <w:t xml:space="preserve">UX-006 — Messages. </w:t>
      </w:r>
      <w:r>
        <w:t>Les erreurs doivent être compréhensibles, orientées action et distinctes des détails techniques.</w:t>
      </w:r>
      <w:r>
        <w:rPr>
          <w:b/>
          <w:color w:val="C00000"/>
          <w:sz w:val="16"/>
        </w:rPr>
        <w:t xml:space="preserve">  [MUST]</w:t>
      </w:r>
    </w:p>
    <w:p>
      <w:pPr>
        <w:pStyle w:val="Requirement"/>
      </w:pPr>
      <w:r>
        <w:rPr>
          <w:b/>
          <w:color w:val="2F5597"/>
        </w:rPr>
        <w:t xml:space="preserve">UX-007 — Responsive. </w:t>
      </w:r>
      <w:r>
        <w:t>L’interface doit rester utilisable sur écrans professionnels standards ; priorité desktop.</w:t>
      </w:r>
      <w:r>
        <w:rPr>
          <w:b/>
          <w:color w:val="C00000"/>
          <w:sz w:val="16"/>
        </w:rPr>
        <w:t xml:space="preserve">  [MUST]</w:t>
      </w:r>
    </w:p>
    <w:p>
      <w:pPr>
        <w:pStyle w:val="Requirement"/>
      </w:pPr>
      <w:r>
        <w:rPr>
          <w:b/>
          <w:color w:val="2F5597"/>
        </w:rPr>
        <w:t xml:space="preserve">UX-008 — Accessibilité. </w:t>
      </w:r>
      <w:r>
        <w:t>Contrastes, libellés explicites, navigation cohérente et tableaux lisibles.</w:t>
      </w:r>
      <w:r>
        <w:rPr>
          <w:b/>
          <w:color w:val="C00000"/>
          <w:sz w:val="16"/>
        </w:rPr>
        <w:t xml:space="preserve">  [MUST]</w:t>
      </w:r>
    </w:p>
    <w:p>
      <w:pPr>
        <w:pStyle w:val="Requirement"/>
      </w:pPr>
      <w:r>
        <w:rPr>
          <w:b/>
          <w:color w:val="2F5597"/>
        </w:rPr>
        <w:t xml:space="preserve">UX-009 — Fluidité session. </w:t>
      </w:r>
      <w:r>
        <w:t>Éviter de recalculer les embeddings, profils ou analyses inchangés ; utiliser cache contrôlé.</w:t>
      </w:r>
      <w:r>
        <w:rPr>
          <w:b/>
          <w:color w:val="C00000"/>
          <w:sz w:val="16"/>
        </w:rPr>
        <w:t xml:space="preserve">  [MUST]</w:t>
      </w:r>
    </w:p>
    <w:p>
      <w:pPr>
        <w:pStyle w:val="Requirement"/>
      </w:pPr>
      <w:r>
        <w:rPr>
          <w:b/>
          <w:color w:val="2F5597"/>
        </w:rPr>
        <w:t xml:space="preserve">UX-010 — Mode métier / expert. </w:t>
      </w:r>
      <w:r>
        <w:t>Masquer la complexité par défaut, tout en donnant accès aux détails techniques aux profils autorisés.</w:t>
      </w:r>
      <w:r>
        <w:rPr>
          <w:b/>
          <w:color w:val="C00000"/>
          <w:sz w:val="16"/>
        </w:rPr>
        <w:t xml:space="preserve">  [MUST]</w:t>
      </w:r>
    </w:p>
    <w:p>
      <w:pPr>
        <w:pStyle w:val="Heading1"/>
      </w:pPr>
      <w:r>
        <w:t>21. Performance, résilience et gestion des erreurs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835"/>
            <w:vAlign w:val="center"/>
            <w:shd w:fill="2F5597"/>
          </w:tcPr>
          <w:p>
            <w:pPr>
              <w:spacing w:after="0"/>
            </w:pPr>
            <w:r/>
            <w:r>
              <w:rPr>
                <w:rFonts w:ascii="Aptos" w:hAnsi="Aptos"/>
                <w:b/>
                <w:color w:val="FFFFFF"/>
                <w:sz w:val="16"/>
              </w:rPr>
              <w:t>Exigence</w:t>
            </w:r>
          </w:p>
        </w:tc>
        <w:tc>
          <w:tcPr>
            <w:tcW w:type="dxa" w:w="6350"/>
            <w:vAlign w:val="center"/>
            <w:shd w:fill="2F5597"/>
          </w:tcPr>
          <w:p>
            <w:pPr>
              <w:spacing w:after="0"/>
            </w:pPr>
            <w:r/>
            <w:r>
              <w:rPr>
                <w:rFonts w:ascii="Aptos" w:hAnsi="Aptos"/>
                <w:b/>
                <w:color w:val="FFFFFF"/>
                <w:sz w:val="16"/>
              </w:rPr>
              <w:t>Cible fonctionnelle V2</w:t>
            </w:r>
          </w:p>
        </w:tc>
      </w:tr>
      <w:tr>
        <w:tc>
          <w:tcPr>
            <w:tcW w:type="dxa" w:w="2835"/>
            <w:vAlign w:val="center"/>
          </w:tcPr>
          <w:p>
            <w:pPr>
              <w:spacing w:after="0"/>
            </w:pPr>
            <w:r/>
            <w:r>
              <w:rPr>
                <w:rFonts w:ascii="Aptos" w:hAnsi="Aptos"/>
                <w:b w:val="0"/>
                <w:sz w:val="16"/>
              </w:rPr>
              <w:t>Chargement UI</w:t>
            </w:r>
          </w:p>
        </w:tc>
        <w:tc>
          <w:tcPr>
            <w:tcW w:type="dxa" w:w="6350"/>
            <w:vAlign w:val="center"/>
          </w:tcPr>
          <w:p>
            <w:pPr>
              <w:spacing w:after="0"/>
            </w:pPr>
            <w:r/>
            <w:r>
              <w:rPr>
                <w:rFonts w:ascii="Aptos" w:hAnsi="Aptos"/>
                <w:b w:val="0"/>
                <w:sz w:val="16"/>
              </w:rPr>
              <w:t>Interaction initiale fluide ; aucune opération lourde bloquante sans indicateur</w:t>
            </w:r>
          </w:p>
        </w:tc>
      </w:tr>
      <w:tr>
        <w:tc>
          <w:tcPr>
            <w:tcW w:type="dxa" w:w="2835"/>
            <w:vAlign w:val="center"/>
            <w:shd w:fill="F7F9FC"/>
          </w:tcPr>
          <w:p>
            <w:pPr>
              <w:spacing w:after="0"/>
            </w:pPr>
            <w:r/>
            <w:r>
              <w:rPr>
                <w:rFonts w:ascii="Aptos" w:hAnsi="Aptos"/>
                <w:b w:val="0"/>
                <w:sz w:val="16"/>
              </w:rPr>
              <w:t>Profiling</w:t>
            </w:r>
          </w:p>
        </w:tc>
        <w:tc>
          <w:tcPr>
            <w:tcW w:type="dxa" w:w="6350"/>
            <w:vAlign w:val="center"/>
            <w:shd w:fill="F7F9FC"/>
          </w:tcPr>
          <w:p>
            <w:pPr>
              <w:spacing w:after="0"/>
            </w:pPr>
            <w:r/>
            <w:r>
              <w:rPr>
                <w:rFonts w:ascii="Aptos" w:hAnsi="Aptos"/>
                <w:b w:val="0"/>
                <w:sz w:val="16"/>
              </w:rPr>
              <w:t>Progression visible ; stratégie d’échantillonnage si dataset volumineux</w:t>
            </w:r>
          </w:p>
        </w:tc>
      </w:tr>
      <w:tr>
        <w:tc>
          <w:tcPr>
            <w:tcW w:type="dxa" w:w="2835"/>
            <w:vAlign w:val="center"/>
          </w:tcPr>
          <w:p>
            <w:pPr>
              <w:spacing w:after="0"/>
            </w:pPr>
            <w:r/>
            <w:r>
              <w:rPr>
                <w:rFonts w:ascii="Aptos" w:hAnsi="Aptos"/>
                <w:b w:val="0"/>
                <w:sz w:val="16"/>
              </w:rPr>
              <w:t>Requête NL</w:t>
            </w:r>
          </w:p>
        </w:tc>
        <w:tc>
          <w:tcPr>
            <w:tcW w:type="dxa" w:w="6350"/>
            <w:vAlign w:val="center"/>
          </w:tcPr>
          <w:p>
            <w:pPr>
              <w:spacing w:after="0"/>
            </w:pPr>
            <w:r/>
            <w:r>
              <w:rPr>
                <w:rFonts w:ascii="Aptos" w:hAnsi="Aptos"/>
                <w:b w:val="0"/>
                <w:sz w:val="16"/>
              </w:rPr>
              <w:t>Timeout configurable ; fallback LLM si indisponibilité temporaire</w:t>
            </w:r>
          </w:p>
        </w:tc>
      </w:tr>
      <w:tr>
        <w:tc>
          <w:tcPr>
            <w:tcW w:type="dxa" w:w="2835"/>
            <w:vAlign w:val="center"/>
            <w:shd w:fill="F7F9FC"/>
          </w:tcPr>
          <w:p>
            <w:pPr>
              <w:spacing w:after="0"/>
            </w:pPr>
            <w:r/>
            <w:r>
              <w:rPr>
                <w:rFonts w:ascii="Aptos" w:hAnsi="Aptos"/>
                <w:b w:val="0"/>
                <w:sz w:val="16"/>
              </w:rPr>
              <w:t>SQL</w:t>
            </w:r>
          </w:p>
        </w:tc>
        <w:tc>
          <w:tcPr>
            <w:tcW w:type="dxa" w:w="6350"/>
            <w:vAlign w:val="center"/>
            <w:shd w:fill="F7F9FC"/>
          </w:tcPr>
          <w:p>
            <w:pPr>
              <w:spacing w:after="0"/>
            </w:pPr>
            <w:r/>
            <w:r>
              <w:rPr>
                <w:rFonts w:ascii="Aptos" w:hAnsi="Aptos"/>
                <w:b w:val="0"/>
                <w:sz w:val="16"/>
              </w:rPr>
              <w:t>Timeout + LIMIT/pagination + annulation si possible</w:t>
            </w:r>
          </w:p>
        </w:tc>
      </w:tr>
      <w:tr>
        <w:tc>
          <w:tcPr>
            <w:tcW w:type="dxa" w:w="2835"/>
            <w:vAlign w:val="center"/>
          </w:tcPr>
          <w:p>
            <w:pPr>
              <w:spacing w:after="0"/>
            </w:pPr>
            <w:r/>
            <w:r>
              <w:rPr>
                <w:rFonts w:ascii="Aptos" w:hAnsi="Aptos"/>
                <w:b w:val="0"/>
                <w:sz w:val="16"/>
              </w:rPr>
              <w:t>Rapport</w:t>
            </w:r>
          </w:p>
        </w:tc>
        <w:tc>
          <w:tcPr>
            <w:tcW w:type="dxa" w:w="6350"/>
            <w:vAlign w:val="center"/>
          </w:tcPr>
          <w:p>
            <w:pPr>
              <w:spacing w:after="0"/>
            </w:pPr>
            <w:r/>
            <w:r>
              <w:rPr>
                <w:rFonts w:ascii="Aptos" w:hAnsi="Aptos"/>
                <w:b w:val="0"/>
                <w:sz w:val="16"/>
              </w:rPr>
              <w:t>Génération asynchrone ou avec progression si durée importante</w:t>
            </w:r>
          </w:p>
        </w:tc>
      </w:tr>
      <w:tr>
        <w:tc>
          <w:tcPr>
            <w:tcW w:type="dxa" w:w="2835"/>
            <w:vAlign w:val="center"/>
            <w:shd w:fill="F7F9FC"/>
          </w:tcPr>
          <w:p>
            <w:pPr>
              <w:spacing w:after="0"/>
            </w:pPr>
            <w:r/>
            <w:r>
              <w:rPr>
                <w:rFonts w:ascii="Aptos" w:hAnsi="Aptos"/>
                <w:b w:val="0"/>
                <w:sz w:val="16"/>
              </w:rPr>
              <w:t>Erreur</w:t>
            </w:r>
          </w:p>
        </w:tc>
        <w:tc>
          <w:tcPr>
            <w:tcW w:type="dxa" w:w="6350"/>
            <w:vAlign w:val="center"/>
            <w:shd w:fill="F7F9FC"/>
          </w:tcPr>
          <w:p>
            <w:pPr>
              <w:spacing w:after="0"/>
            </w:pPr>
            <w:r/>
            <w:r>
              <w:rPr>
                <w:rFonts w:ascii="Aptos" w:hAnsi="Aptos"/>
                <w:b w:val="0"/>
                <w:sz w:val="16"/>
              </w:rPr>
              <w:t>Message métier + trace technique corrélée</w:t>
            </w:r>
          </w:p>
        </w:tc>
      </w:tr>
      <w:tr>
        <w:tc>
          <w:tcPr>
            <w:tcW w:type="dxa" w:w="2835"/>
            <w:vAlign w:val="center"/>
          </w:tcPr>
          <w:p>
            <w:pPr>
              <w:spacing w:after="0"/>
            </w:pPr>
            <w:r/>
            <w:r>
              <w:rPr>
                <w:rFonts w:ascii="Aptos" w:hAnsi="Aptos"/>
                <w:b w:val="0"/>
                <w:sz w:val="16"/>
              </w:rPr>
              <w:t>Cache</w:t>
            </w:r>
          </w:p>
        </w:tc>
        <w:tc>
          <w:tcPr>
            <w:tcW w:type="dxa" w:w="6350"/>
            <w:vAlign w:val="center"/>
          </w:tcPr>
          <w:p>
            <w:pPr>
              <w:spacing w:after="0"/>
            </w:pPr>
            <w:r/>
            <w:r>
              <w:rPr>
                <w:rFonts w:ascii="Aptos" w:hAnsi="Aptos"/>
                <w:b w:val="0"/>
                <w:sz w:val="16"/>
              </w:rPr>
              <w:t>Réutiliser résultats stables sans mélanger projets/utilisateurs</w:t>
            </w:r>
          </w:p>
        </w:tc>
      </w:tr>
    </w:tbl>
    <w:p>
      <w:pPr>
        <w:spacing w:after="20"/>
      </w:pPr>
    </w:p>
    <w:p>
      <w:pPr>
        <w:pStyle w:val="Requirement"/>
      </w:pPr>
      <w:r>
        <w:rPr>
          <w:b/>
          <w:color w:val="2F5597"/>
        </w:rPr>
        <w:t xml:space="preserve">NFR-RES-001 — Retry exponentiel. </w:t>
      </w:r>
      <w:r>
        <w:t>Appliquer backoff contrôlé aux appels réseau appropriés.</w:t>
      </w:r>
      <w:r>
        <w:rPr>
          <w:b/>
          <w:color w:val="C00000"/>
          <w:sz w:val="16"/>
        </w:rPr>
        <w:t xml:space="preserve">  [MUST]</w:t>
      </w:r>
    </w:p>
    <w:p>
      <w:pPr>
        <w:pStyle w:val="Requirement"/>
      </w:pPr>
      <w:r>
        <w:rPr>
          <w:b/>
          <w:color w:val="2F5597"/>
        </w:rPr>
        <w:t xml:space="preserve">NFR-RES-002 — Mode dégradé. </w:t>
      </w:r>
      <w:r>
        <w:t>Une indisponibilité LLM ne doit pas corrompre un dataset ni perdre une transformation validée.</w:t>
      </w:r>
      <w:r>
        <w:rPr>
          <w:b/>
          <w:color w:val="C00000"/>
          <w:sz w:val="16"/>
        </w:rPr>
        <w:t xml:space="preserve">  [MUST]</w:t>
      </w:r>
    </w:p>
    <w:p>
      <w:pPr>
        <w:pStyle w:val="Requirement"/>
      </w:pPr>
      <w:r>
        <w:rPr>
          <w:b/>
          <w:color w:val="2F5597"/>
        </w:rPr>
        <w:t xml:space="preserve">NFR-RES-003 — Idempotence. </w:t>
      </w:r>
      <w:r>
        <w:t>Les opérations rejouables ne doivent pas dupliquer silencieusement données ou artefacts.</w:t>
      </w:r>
      <w:r>
        <w:rPr>
          <w:b/>
          <w:color w:val="C00000"/>
          <w:sz w:val="16"/>
        </w:rPr>
        <w:t xml:space="preserve">  [MUST]</w:t>
      </w:r>
    </w:p>
    <w:p>
      <w:pPr>
        <w:pStyle w:val="Requirement"/>
      </w:pPr>
      <w:r>
        <w:rPr>
          <w:b/>
          <w:color w:val="2F5597"/>
        </w:rPr>
        <w:t xml:space="preserve">NFR-RES-004 — Sauvegarde. </w:t>
      </w:r>
      <w:r>
        <w:t>Sauvegarder l’état fonctionnel nécessaire à la reprise des projets.</w:t>
      </w:r>
      <w:r>
        <w:rPr>
          <w:b/>
          <w:color w:val="C00000"/>
          <w:sz w:val="16"/>
        </w:rPr>
        <w:t xml:space="preserve">  [MUST]</w:t>
      </w:r>
    </w:p>
    <w:p>
      <w:pPr>
        <w:pStyle w:val="Heading1"/>
      </w:pPr>
      <w:r>
        <w:t>22. Données, métadonnées et persistance</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438"/>
            <w:vAlign w:val="center"/>
            <w:shd w:fill="2F5597"/>
          </w:tcPr>
          <w:p>
            <w:pPr>
              <w:spacing w:after="0"/>
            </w:pPr>
            <w:r/>
            <w:r>
              <w:rPr>
                <w:rFonts w:ascii="Aptos" w:hAnsi="Aptos"/>
                <w:b/>
                <w:color w:val="FFFFFF"/>
                <w:sz w:val="16"/>
              </w:rPr>
              <w:t>Objet</w:t>
            </w:r>
          </w:p>
        </w:tc>
        <w:tc>
          <w:tcPr>
            <w:tcW w:type="dxa" w:w="6746"/>
            <w:vAlign w:val="center"/>
            <w:shd w:fill="2F5597"/>
          </w:tcPr>
          <w:p>
            <w:pPr>
              <w:spacing w:after="0"/>
            </w:pPr>
            <w:r/>
            <w:r>
              <w:rPr>
                <w:rFonts w:ascii="Aptos" w:hAnsi="Aptos"/>
                <w:b/>
                <w:color w:val="FFFFFF"/>
                <w:sz w:val="16"/>
              </w:rPr>
              <w:t>Métadonnées minimales</w:t>
            </w:r>
          </w:p>
        </w:tc>
      </w:tr>
      <w:tr>
        <w:tc>
          <w:tcPr>
            <w:tcW w:type="dxa" w:w="2438"/>
            <w:vAlign w:val="center"/>
          </w:tcPr>
          <w:p>
            <w:pPr>
              <w:spacing w:after="0"/>
            </w:pPr>
            <w:r/>
            <w:r>
              <w:rPr>
                <w:rFonts w:ascii="Aptos" w:hAnsi="Aptos"/>
                <w:b w:val="0"/>
                <w:sz w:val="16"/>
              </w:rPr>
              <w:t>Projet</w:t>
            </w:r>
          </w:p>
        </w:tc>
        <w:tc>
          <w:tcPr>
            <w:tcW w:type="dxa" w:w="6746"/>
            <w:vAlign w:val="center"/>
          </w:tcPr>
          <w:p>
            <w:pPr>
              <w:spacing w:after="0"/>
            </w:pPr>
            <w:r/>
            <w:r>
              <w:rPr>
                <w:rFonts w:ascii="Aptos" w:hAnsi="Aptos"/>
                <w:b w:val="0"/>
                <w:sz w:val="16"/>
              </w:rPr>
              <w:t>id, nom, propriétaire, dates, statut</w:t>
            </w:r>
          </w:p>
        </w:tc>
      </w:tr>
      <w:tr>
        <w:tc>
          <w:tcPr>
            <w:tcW w:type="dxa" w:w="2438"/>
            <w:vAlign w:val="center"/>
            <w:shd w:fill="F7F9FC"/>
          </w:tcPr>
          <w:p>
            <w:pPr>
              <w:spacing w:after="0"/>
            </w:pPr>
            <w:r/>
            <w:r>
              <w:rPr>
                <w:rFonts w:ascii="Aptos" w:hAnsi="Aptos"/>
                <w:b w:val="0"/>
                <w:sz w:val="16"/>
              </w:rPr>
              <w:t>Dataset</w:t>
            </w:r>
          </w:p>
        </w:tc>
        <w:tc>
          <w:tcPr>
            <w:tcW w:type="dxa" w:w="6746"/>
            <w:vAlign w:val="center"/>
            <w:shd w:fill="F7F9FC"/>
          </w:tcPr>
          <w:p>
            <w:pPr>
              <w:spacing w:after="0"/>
            </w:pPr>
            <w:r/>
            <w:r>
              <w:rPr>
                <w:rFonts w:ascii="Aptos" w:hAnsi="Aptos"/>
                <w:b w:val="0"/>
                <w:sz w:val="16"/>
              </w:rPr>
              <w:t>id, projet, source, nom, format, hash, taille, statut</w:t>
            </w:r>
          </w:p>
        </w:tc>
      </w:tr>
      <w:tr>
        <w:tc>
          <w:tcPr>
            <w:tcW w:type="dxa" w:w="2438"/>
            <w:vAlign w:val="center"/>
          </w:tcPr>
          <w:p>
            <w:pPr>
              <w:spacing w:after="0"/>
            </w:pPr>
            <w:r/>
            <w:r>
              <w:rPr>
                <w:rFonts w:ascii="Aptos" w:hAnsi="Aptos"/>
                <w:b w:val="0"/>
                <w:sz w:val="16"/>
              </w:rPr>
              <w:t>Version dataset</w:t>
            </w:r>
          </w:p>
        </w:tc>
        <w:tc>
          <w:tcPr>
            <w:tcW w:type="dxa" w:w="6746"/>
            <w:vAlign w:val="center"/>
          </w:tcPr>
          <w:p>
            <w:pPr>
              <w:spacing w:after="0"/>
            </w:pPr>
            <w:r/>
            <w:r>
              <w:rPr>
                <w:rFonts w:ascii="Aptos" w:hAnsi="Aptos"/>
                <w:b w:val="0"/>
                <w:sz w:val="16"/>
              </w:rPr>
              <w:t>RAW/STAGING/CURATED, parent, horodatage, auteur</w:t>
            </w:r>
          </w:p>
        </w:tc>
      </w:tr>
      <w:tr>
        <w:tc>
          <w:tcPr>
            <w:tcW w:type="dxa" w:w="2438"/>
            <w:vAlign w:val="center"/>
            <w:shd w:fill="F7F9FC"/>
          </w:tcPr>
          <w:p>
            <w:pPr>
              <w:spacing w:after="0"/>
            </w:pPr>
            <w:r/>
            <w:r>
              <w:rPr>
                <w:rFonts w:ascii="Aptos" w:hAnsi="Aptos"/>
                <w:b w:val="0"/>
                <w:sz w:val="16"/>
              </w:rPr>
              <w:t>Transformation</w:t>
            </w:r>
          </w:p>
        </w:tc>
        <w:tc>
          <w:tcPr>
            <w:tcW w:type="dxa" w:w="6746"/>
            <w:vAlign w:val="center"/>
            <w:shd w:fill="F7F9FC"/>
          </w:tcPr>
          <w:p>
            <w:pPr>
              <w:spacing w:after="0"/>
            </w:pPr>
            <w:r/>
            <w:r>
              <w:rPr>
                <w:rFonts w:ascii="Aptos" w:hAnsi="Aptos"/>
                <w:b w:val="0"/>
                <w:sz w:val="16"/>
              </w:rPr>
              <w:t>ordre, action, colonne, paramètres, résultat, utilisateur</w:t>
            </w:r>
          </w:p>
        </w:tc>
      </w:tr>
      <w:tr>
        <w:tc>
          <w:tcPr>
            <w:tcW w:type="dxa" w:w="2438"/>
            <w:vAlign w:val="center"/>
          </w:tcPr>
          <w:p>
            <w:pPr>
              <w:spacing w:after="0"/>
            </w:pPr>
            <w:r/>
            <w:r>
              <w:rPr>
                <w:rFonts w:ascii="Aptos" w:hAnsi="Aptos"/>
                <w:b w:val="0"/>
                <w:sz w:val="16"/>
              </w:rPr>
              <w:t>Analyse</w:t>
            </w:r>
          </w:p>
        </w:tc>
        <w:tc>
          <w:tcPr>
            <w:tcW w:type="dxa" w:w="6746"/>
            <w:vAlign w:val="center"/>
          </w:tcPr>
          <w:p>
            <w:pPr>
              <w:spacing w:after="0"/>
            </w:pPr>
            <w:r/>
            <w:r>
              <w:rPr>
                <w:rFonts w:ascii="Aptos" w:hAnsi="Aptos"/>
                <w:b w:val="0"/>
                <w:sz w:val="16"/>
              </w:rPr>
              <w:t>question, outil, paramètres, filtres, dataset_version</w:t>
            </w:r>
          </w:p>
        </w:tc>
      </w:tr>
      <w:tr>
        <w:tc>
          <w:tcPr>
            <w:tcW w:type="dxa" w:w="2438"/>
            <w:vAlign w:val="center"/>
            <w:shd w:fill="F7F9FC"/>
          </w:tcPr>
          <w:p>
            <w:pPr>
              <w:spacing w:after="0"/>
            </w:pPr>
            <w:r/>
            <w:r>
              <w:rPr>
                <w:rFonts w:ascii="Aptos" w:hAnsi="Aptos"/>
                <w:b w:val="0"/>
                <w:sz w:val="16"/>
              </w:rPr>
              <w:t>KPI</w:t>
            </w:r>
          </w:p>
        </w:tc>
        <w:tc>
          <w:tcPr>
            <w:tcW w:type="dxa" w:w="6746"/>
            <w:vAlign w:val="center"/>
            <w:shd w:fill="F7F9FC"/>
          </w:tcPr>
          <w:p>
            <w:pPr>
              <w:spacing w:after="0"/>
            </w:pPr>
            <w:r/>
            <w:r>
              <w:rPr>
                <w:rFonts w:ascii="Aptos" w:hAnsi="Aptos"/>
                <w:b w:val="0"/>
                <w:sz w:val="16"/>
              </w:rPr>
              <w:t>code, définition, formule, version</w:t>
            </w:r>
          </w:p>
        </w:tc>
      </w:tr>
      <w:tr>
        <w:tc>
          <w:tcPr>
            <w:tcW w:type="dxa" w:w="2438"/>
            <w:vAlign w:val="center"/>
          </w:tcPr>
          <w:p>
            <w:pPr>
              <w:spacing w:after="0"/>
            </w:pPr>
            <w:r/>
            <w:r>
              <w:rPr>
                <w:rFonts w:ascii="Aptos" w:hAnsi="Aptos"/>
                <w:b w:val="0"/>
                <w:sz w:val="16"/>
              </w:rPr>
              <w:t>Rapport</w:t>
            </w:r>
          </w:p>
        </w:tc>
        <w:tc>
          <w:tcPr>
            <w:tcW w:type="dxa" w:w="6746"/>
            <w:vAlign w:val="center"/>
          </w:tcPr>
          <w:p>
            <w:pPr>
              <w:spacing w:after="0"/>
            </w:pPr>
            <w:r/>
            <w:r>
              <w:rPr>
                <w:rFonts w:ascii="Aptos" w:hAnsi="Aptos"/>
                <w:b w:val="0"/>
                <w:sz w:val="16"/>
              </w:rPr>
              <w:t>type, format, auteur, date, dataset_version, template</w:t>
            </w:r>
          </w:p>
        </w:tc>
      </w:tr>
      <w:tr>
        <w:tc>
          <w:tcPr>
            <w:tcW w:type="dxa" w:w="2438"/>
            <w:vAlign w:val="center"/>
            <w:shd w:fill="F7F9FC"/>
          </w:tcPr>
          <w:p>
            <w:pPr>
              <w:spacing w:after="0"/>
            </w:pPr>
            <w:r/>
            <w:r>
              <w:rPr>
                <w:rFonts w:ascii="Aptos" w:hAnsi="Aptos"/>
                <w:b w:val="0"/>
                <w:sz w:val="16"/>
              </w:rPr>
              <w:t>LLM call</w:t>
            </w:r>
          </w:p>
        </w:tc>
        <w:tc>
          <w:tcPr>
            <w:tcW w:type="dxa" w:w="6746"/>
            <w:vAlign w:val="center"/>
            <w:shd w:fill="F7F9FC"/>
          </w:tcPr>
          <w:p>
            <w:pPr>
              <w:spacing w:after="0"/>
            </w:pPr>
            <w:r/>
            <w:r>
              <w:rPr>
                <w:rFonts w:ascii="Aptos" w:hAnsi="Aptos"/>
                <w:b w:val="0"/>
                <w:sz w:val="16"/>
              </w:rPr>
              <w:t>modèle, statut, latence, fallback, erreur catégorisée</w:t>
            </w:r>
          </w:p>
        </w:tc>
      </w:tr>
    </w:tbl>
    <w:p>
      <w:pPr>
        <w:spacing w:after="20"/>
      </w:pPr>
    </w:p>
    <w:p>
      <w:pPr>
        <w:pStyle w:val="Requirement"/>
      </w:pPr>
      <w:r>
        <w:rPr>
          <w:b/>
          <w:color w:val="2F5597"/>
        </w:rPr>
        <w:t xml:space="preserve">DATA-001 — Persistance projet. </w:t>
      </w:r>
      <w:r>
        <w:t>Les projets sauvegardés doivent être réouvrables avec leur configuration et historique.</w:t>
      </w:r>
      <w:r>
        <w:rPr>
          <w:b/>
          <w:color w:val="C00000"/>
          <w:sz w:val="16"/>
        </w:rPr>
        <w:t xml:space="preserve">  [MUST]</w:t>
      </w:r>
    </w:p>
    <w:p>
      <w:pPr>
        <w:pStyle w:val="Requirement"/>
      </w:pPr>
      <w:r>
        <w:rPr>
          <w:b/>
          <w:color w:val="2F5597"/>
        </w:rPr>
        <w:t xml:space="preserve">DATA-002 — Artifacts. </w:t>
      </w:r>
      <w:r>
        <w:t>Les rapports et exports doivent être associés au projet et à la version source.</w:t>
      </w:r>
      <w:r>
        <w:rPr>
          <w:b/>
          <w:color w:val="C00000"/>
          <w:sz w:val="16"/>
        </w:rPr>
        <w:t xml:space="preserve">  [MUST]</w:t>
      </w:r>
    </w:p>
    <w:p>
      <w:pPr>
        <w:pStyle w:val="Requirement"/>
      </w:pPr>
      <w:r>
        <w:rPr>
          <w:b/>
          <w:color w:val="2F5597"/>
        </w:rPr>
        <w:t xml:space="preserve">DATA-003 — Rétention. </w:t>
      </w:r>
      <w:r>
        <w:t>Prévoir durée de conservation configurable des fichiers temporaires et artefacts.</w:t>
      </w:r>
      <w:r>
        <w:rPr>
          <w:b/>
          <w:color w:val="C00000"/>
          <w:sz w:val="16"/>
        </w:rPr>
        <w:t xml:space="preserve">  [MUST]</w:t>
      </w:r>
    </w:p>
    <w:p>
      <w:pPr>
        <w:pStyle w:val="Heading1"/>
      </w:pPr>
      <w:r>
        <w:t>23. Administration et paramétrage</w:t>
      </w:r>
    </w:p>
    <w:p>
      <w:pPr>
        <w:pStyle w:val="ListBullet"/>
      </w:pPr>
      <w:r>
        <w:t>Modèles Gemini autorisés et ordre de fallback.</w:t>
      </w:r>
    </w:p>
    <w:p>
      <w:pPr>
        <w:pStyle w:val="ListBullet"/>
      </w:pPr>
      <w:r>
        <w:t>Timeouts et nombre de retries.</w:t>
      </w:r>
    </w:p>
    <w:p>
      <w:pPr>
        <w:pStyle w:val="ListBullet"/>
      </w:pPr>
      <w:r>
        <w:t>Limites de taille fichier et volume de lignes.</w:t>
      </w:r>
    </w:p>
    <w:p>
      <w:pPr>
        <w:pStyle w:val="ListBullet"/>
      </w:pPr>
      <w:r>
        <w:t>Types de fichiers autorisés.</w:t>
      </w:r>
    </w:p>
    <w:p>
      <w:pPr>
        <w:pStyle w:val="ListBullet"/>
      </w:pPr>
      <w:r>
        <w:t>Connecteurs DB disponibles.</w:t>
      </w:r>
    </w:p>
    <w:p>
      <w:pPr>
        <w:pStyle w:val="ListBullet"/>
      </w:pPr>
      <w:r>
        <w:t>Rôles et permissions.</w:t>
      </w:r>
    </w:p>
    <w:p>
      <w:pPr>
        <w:pStyle w:val="ListBullet"/>
      </w:pPr>
      <w:r>
        <w:t>Bibliothèque de KPI et versions de formules.</w:t>
      </w:r>
    </w:p>
    <w:p>
      <w:pPr>
        <w:pStyle w:val="ListBullet"/>
      </w:pPr>
      <w:r>
        <w:t>Règles de data quality et seuils d’alerte.</w:t>
      </w:r>
    </w:p>
    <w:p>
      <w:pPr>
        <w:pStyle w:val="ListBullet"/>
      </w:pPr>
      <w:r>
        <w:t>Templates de rapports et dashboards.</w:t>
      </w:r>
    </w:p>
    <w:p>
      <w:pPr>
        <w:pStyle w:val="ListBullet"/>
      </w:pPr>
      <w:r>
        <w:t>Politique de rétention.</w:t>
      </w:r>
    </w:p>
    <w:p>
      <w:pPr>
        <w:pStyle w:val="Requirement"/>
      </w:pPr>
      <w:r>
        <w:rPr>
          <w:b/>
          <w:color w:val="2F5597"/>
        </w:rPr>
        <w:t xml:space="preserve">ADM-001 — Paramétrage sans redéploiement. </w:t>
      </w:r>
      <w:r>
        <w:t>Les paramètres fonctionnels non sensibles doivent être modifiables sans changement du code lorsque possible.</w:t>
      </w:r>
      <w:r>
        <w:rPr>
          <w:b/>
          <w:color w:val="BF9000"/>
          <w:sz w:val="16"/>
        </w:rPr>
        <w:t xml:space="preserve">  [SHOULD]</w:t>
      </w:r>
    </w:p>
    <w:p>
      <w:pPr>
        <w:pStyle w:val="Requirement"/>
      </w:pPr>
      <w:r>
        <w:rPr>
          <w:b/>
          <w:color w:val="2F5597"/>
        </w:rPr>
        <w:t xml:space="preserve">ADM-002 — Versioning configuration. </w:t>
      </w:r>
      <w:r>
        <w:t>Les changements affectant KPI, prompts ou règles doivent être historisés.</w:t>
      </w:r>
      <w:r>
        <w:rPr>
          <w:b/>
          <w:color w:val="BF9000"/>
          <w:sz w:val="16"/>
        </w:rPr>
        <w:t xml:space="preserve">  [SHOULD]</w:t>
      </w:r>
    </w:p>
    <w:p>
      <w:pPr>
        <w:pStyle w:val="Heading1"/>
      </w:pPr>
      <w:r>
        <w:t>24. Tests, recette et critères d’acceptation</w:t>
      </w:r>
    </w:p>
    <w:p>
      <w:pPr>
        <w:pStyle w:val="Heading2"/>
      </w:pPr>
      <w:r>
        <w:t>24.1 Stratégie de test</w:t>
      </w:r>
    </w:p>
    <w:p>
      <w:pPr>
        <w:pStyle w:val="ListBullet"/>
      </w:pPr>
      <w:r>
        <w:t>Tests unitaires des fonctions de parsing, nettoyage, KPI et reporting.</w:t>
      </w:r>
    </w:p>
    <w:p>
      <w:pPr>
        <w:pStyle w:val="ListBullet"/>
      </w:pPr>
      <w:r>
        <w:t>Tests d’intégration fichiers et bases SQL.</w:t>
      </w:r>
    </w:p>
    <w:p>
      <w:pPr>
        <w:pStyle w:val="ListBullet"/>
      </w:pPr>
      <w:r>
        <w:t>Tests agentiques : routing, fallback, clarification, outils.</w:t>
      </w:r>
    </w:p>
    <w:p>
      <w:pPr>
        <w:pStyle w:val="ListBullet"/>
      </w:pPr>
      <w:r>
        <w:t>Tests de sécurité : accès, injection, uploads, secrets.</w:t>
      </w:r>
    </w:p>
    <w:p>
      <w:pPr>
        <w:pStyle w:val="ListBullet"/>
      </w:pPr>
      <w:r>
        <w:t>Tests de performance sur jeux de données représentatifs.</w:t>
      </w:r>
    </w:p>
    <w:p>
      <w:pPr>
        <w:pStyle w:val="ListBullet"/>
      </w:pPr>
      <w:r>
        <w:t>Tests de non-régression sur formules de KPI.</w:t>
      </w:r>
    </w:p>
    <w:p>
      <w:pPr>
        <w:pStyle w:val="ListBullet"/>
      </w:pPr>
      <w:r>
        <w:t>Recette MOA sur scénarios métiers.</w:t>
      </w:r>
    </w:p>
    <w:p>
      <w:pPr>
        <w:pStyle w:val="Heading2"/>
      </w:pPr>
      <w:r>
        <w:t>24.2 Scénarios de recette prioritaires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907"/>
            <w:vAlign w:val="center"/>
            <w:shd w:fill="2F5597"/>
          </w:tcPr>
          <w:p>
            <w:pPr>
              <w:spacing w:after="0"/>
            </w:pPr>
            <w:r/>
            <w:r>
              <w:rPr>
                <w:rFonts w:ascii="Aptos" w:hAnsi="Aptos"/>
                <w:b/>
                <w:color w:val="FFFFFF"/>
                <w:sz w:val="15"/>
              </w:rPr>
              <w:t>ID</w:t>
            </w:r>
          </w:p>
        </w:tc>
        <w:tc>
          <w:tcPr>
            <w:tcW w:type="dxa" w:w="4025"/>
            <w:vAlign w:val="center"/>
            <w:shd w:fill="2F5597"/>
          </w:tcPr>
          <w:p>
            <w:pPr>
              <w:spacing w:after="0"/>
            </w:pPr>
            <w:r/>
            <w:r>
              <w:rPr>
                <w:rFonts w:ascii="Aptos" w:hAnsi="Aptos"/>
                <w:b/>
                <w:color w:val="FFFFFF"/>
                <w:sz w:val="15"/>
              </w:rPr>
              <w:t>Scénario</w:t>
            </w:r>
          </w:p>
        </w:tc>
        <w:tc>
          <w:tcPr>
            <w:tcW w:type="dxa" w:w="4252"/>
            <w:vAlign w:val="center"/>
            <w:shd w:fill="2F5597"/>
          </w:tcPr>
          <w:p>
            <w:pPr>
              <w:spacing w:after="0"/>
            </w:pPr>
            <w:r/>
            <w:r>
              <w:rPr>
                <w:rFonts w:ascii="Aptos" w:hAnsi="Aptos"/>
                <w:b/>
                <w:color w:val="FFFFFF"/>
                <w:sz w:val="15"/>
              </w:rPr>
              <w:t>Résultat attendu</w:t>
            </w:r>
          </w:p>
        </w:tc>
      </w:tr>
      <w:tr>
        <w:tc>
          <w:tcPr>
            <w:tcW w:type="dxa" w:w="907"/>
            <w:vAlign w:val="center"/>
          </w:tcPr>
          <w:p>
            <w:pPr>
              <w:spacing w:after="0"/>
            </w:pPr>
            <w:r/>
            <w:r>
              <w:rPr>
                <w:rFonts w:ascii="Aptos" w:hAnsi="Aptos"/>
                <w:b w:val="0"/>
                <w:sz w:val="15"/>
              </w:rPr>
              <w:t>T01</w:t>
            </w:r>
          </w:p>
        </w:tc>
        <w:tc>
          <w:tcPr>
            <w:tcW w:type="dxa" w:w="4025"/>
            <w:vAlign w:val="center"/>
          </w:tcPr>
          <w:p>
            <w:pPr>
              <w:spacing w:after="0"/>
            </w:pPr>
            <w:r/>
            <w:r>
              <w:rPr>
                <w:rFonts w:ascii="Aptos" w:hAnsi="Aptos"/>
                <w:b w:val="0"/>
                <w:sz w:val="15"/>
              </w:rPr>
              <w:t>Importer CSV avec ; et décimale ,</w:t>
            </w:r>
          </w:p>
        </w:tc>
        <w:tc>
          <w:tcPr>
            <w:tcW w:type="dxa" w:w="4252"/>
            <w:vAlign w:val="center"/>
          </w:tcPr>
          <w:p>
            <w:pPr>
              <w:spacing w:after="0"/>
            </w:pPr>
            <w:r/>
            <w:r>
              <w:rPr>
                <w:rFonts w:ascii="Aptos" w:hAnsi="Aptos"/>
                <w:b w:val="0"/>
                <w:sz w:val="15"/>
              </w:rPr>
              <w:t>Détection proposée et confirmation possible</w:t>
            </w:r>
          </w:p>
        </w:tc>
      </w:tr>
      <w:tr>
        <w:tc>
          <w:tcPr>
            <w:tcW w:type="dxa" w:w="907"/>
            <w:vAlign w:val="center"/>
            <w:shd w:fill="F7F9FC"/>
          </w:tcPr>
          <w:p>
            <w:pPr>
              <w:spacing w:after="0"/>
            </w:pPr>
            <w:r/>
            <w:r>
              <w:rPr>
                <w:rFonts w:ascii="Aptos" w:hAnsi="Aptos"/>
                <w:b w:val="0"/>
                <w:sz w:val="15"/>
              </w:rPr>
              <w:t>T02</w:t>
            </w:r>
          </w:p>
        </w:tc>
        <w:tc>
          <w:tcPr>
            <w:tcW w:type="dxa" w:w="4025"/>
            <w:vAlign w:val="center"/>
            <w:shd w:fill="F7F9FC"/>
          </w:tcPr>
          <w:p>
            <w:pPr>
              <w:spacing w:after="0"/>
            </w:pPr>
            <w:r/>
            <w:r>
              <w:rPr>
                <w:rFonts w:ascii="Aptos" w:hAnsi="Aptos"/>
                <w:b w:val="0"/>
                <w:sz w:val="15"/>
              </w:rPr>
              <w:t>Importer XLSX multi-feuilles</w:t>
            </w:r>
          </w:p>
        </w:tc>
        <w:tc>
          <w:tcPr>
            <w:tcW w:type="dxa" w:w="4252"/>
            <w:vAlign w:val="center"/>
            <w:shd w:fill="F7F9FC"/>
          </w:tcPr>
          <w:p>
            <w:pPr>
              <w:spacing w:after="0"/>
            </w:pPr>
            <w:r/>
            <w:r>
              <w:rPr>
                <w:rFonts w:ascii="Aptos" w:hAnsi="Aptos"/>
                <w:b w:val="0"/>
                <w:sz w:val="15"/>
              </w:rPr>
              <w:t>Sélection de feuille avant ingestion</w:t>
            </w:r>
          </w:p>
        </w:tc>
      </w:tr>
      <w:tr>
        <w:tc>
          <w:tcPr>
            <w:tcW w:type="dxa" w:w="907"/>
            <w:vAlign w:val="center"/>
          </w:tcPr>
          <w:p>
            <w:pPr>
              <w:spacing w:after="0"/>
            </w:pPr>
            <w:r/>
            <w:r>
              <w:rPr>
                <w:rFonts w:ascii="Aptos" w:hAnsi="Aptos"/>
                <w:b w:val="0"/>
                <w:sz w:val="15"/>
              </w:rPr>
              <w:t>T03</w:t>
            </w:r>
          </w:p>
        </w:tc>
        <w:tc>
          <w:tcPr>
            <w:tcW w:type="dxa" w:w="4025"/>
            <w:vAlign w:val="center"/>
          </w:tcPr>
          <w:p>
            <w:pPr>
              <w:spacing w:after="0"/>
            </w:pPr>
            <w:r/>
            <w:r>
              <w:rPr>
                <w:rFonts w:ascii="Aptos" w:hAnsi="Aptos"/>
                <w:b w:val="0"/>
                <w:sz w:val="15"/>
              </w:rPr>
              <w:t>Détecter 20 doublons</w:t>
            </w:r>
          </w:p>
        </w:tc>
        <w:tc>
          <w:tcPr>
            <w:tcW w:type="dxa" w:w="4252"/>
            <w:vAlign w:val="center"/>
          </w:tcPr>
          <w:p>
            <w:pPr>
              <w:spacing w:after="0"/>
            </w:pPr>
            <w:r/>
            <w:r>
              <w:rPr>
                <w:rFonts w:ascii="Aptos" w:hAnsi="Aptos"/>
                <w:b w:val="0"/>
                <w:sz w:val="15"/>
              </w:rPr>
              <w:t>Comptage exact + choix de traitement</w:t>
            </w:r>
          </w:p>
        </w:tc>
      </w:tr>
      <w:tr>
        <w:tc>
          <w:tcPr>
            <w:tcW w:type="dxa" w:w="907"/>
            <w:vAlign w:val="center"/>
            <w:shd w:fill="F7F9FC"/>
          </w:tcPr>
          <w:p>
            <w:pPr>
              <w:spacing w:after="0"/>
            </w:pPr>
            <w:r/>
            <w:r>
              <w:rPr>
                <w:rFonts w:ascii="Aptos" w:hAnsi="Aptos"/>
                <w:b w:val="0"/>
                <w:sz w:val="15"/>
              </w:rPr>
              <w:t>T04</w:t>
            </w:r>
          </w:p>
        </w:tc>
        <w:tc>
          <w:tcPr>
            <w:tcW w:type="dxa" w:w="4025"/>
            <w:vAlign w:val="center"/>
            <w:shd w:fill="F7F9FC"/>
          </w:tcPr>
          <w:p>
            <w:pPr>
              <w:spacing w:after="0"/>
            </w:pPr>
            <w:r/>
            <w:r>
              <w:rPr>
                <w:rFonts w:ascii="Aptos" w:hAnsi="Aptos"/>
                <w:b w:val="0"/>
                <w:sz w:val="15"/>
              </w:rPr>
              <w:t>Imputer variable financière</w:t>
            </w:r>
          </w:p>
        </w:tc>
        <w:tc>
          <w:tcPr>
            <w:tcW w:type="dxa" w:w="4252"/>
            <w:vAlign w:val="center"/>
            <w:shd w:fill="F7F9FC"/>
          </w:tcPr>
          <w:p>
            <w:pPr>
              <w:spacing w:after="0"/>
            </w:pPr>
            <w:r/>
            <w:r>
              <w:rPr>
                <w:rFonts w:ascii="Aptos" w:hAnsi="Aptos"/>
                <w:b w:val="0"/>
                <w:sz w:val="15"/>
              </w:rPr>
              <w:t>Proposition + validation + log</w:t>
            </w:r>
          </w:p>
        </w:tc>
      </w:tr>
      <w:tr>
        <w:tc>
          <w:tcPr>
            <w:tcW w:type="dxa" w:w="907"/>
            <w:vAlign w:val="center"/>
          </w:tcPr>
          <w:p>
            <w:pPr>
              <w:spacing w:after="0"/>
            </w:pPr>
            <w:r/>
            <w:r>
              <w:rPr>
                <w:rFonts w:ascii="Aptos" w:hAnsi="Aptos"/>
                <w:b w:val="0"/>
                <w:sz w:val="15"/>
              </w:rPr>
              <w:t>T05</w:t>
            </w:r>
          </w:p>
        </w:tc>
        <w:tc>
          <w:tcPr>
            <w:tcW w:type="dxa" w:w="4025"/>
            <w:vAlign w:val="center"/>
          </w:tcPr>
          <w:p>
            <w:pPr>
              <w:spacing w:after="0"/>
            </w:pPr>
            <w:r/>
            <w:r>
              <w:rPr>
                <w:rFonts w:ascii="Aptos" w:hAnsi="Aptos"/>
                <w:b w:val="0"/>
                <w:sz w:val="15"/>
              </w:rPr>
              <w:t>Renommer et caster colonne</w:t>
            </w:r>
          </w:p>
        </w:tc>
        <w:tc>
          <w:tcPr>
            <w:tcW w:type="dxa" w:w="4252"/>
            <w:vAlign w:val="center"/>
          </w:tcPr>
          <w:p>
            <w:pPr>
              <w:spacing w:after="0"/>
            </w:pPr>
            <w:r/>
            <w:r>
              <w:rPr>
                <w:rFonts w:ascii="Aptos" w:hAnsi="Aptos"/>
                <w:b w:val="0"/>
                <w:sz w:val="15"/>
              </w:rPr>
              <w:t>Dictionnaire conserve ancien et nouveau nom</w:t>
            </w:r>
          </w:p>
        </w:tc>
      </w:tr>
      <w:tr>
        <w:tc>
          <w:tcPr>
            <w:tcW w:type="dxa" w:w="907"/>
            <w:vAlign w:val="center"/>
            <w:shd w:fill="F7F9FC"/>
          </w:tcPr>
          <w:p>
            <w:pPr>
              <w:spacing w:after="0"/>
            </w:pPr>
            <w:r/>
            <w:r>
              <w:rPr>
                <w:rFonts w:ascii="Aptos" w:hAnsi="Aptos"/>
                <w:b w:val="0"/>
                <w:sz w:val="15"/>
              </w:rPr>
              <w:t>T06</w:t>
            </w:r>
          </w:p>
        </w:tc>
        <w:tc>
          <w:tcPr>
            <w:tcW w:type="dxa" w:w="4025"/>
            <w:vAlign w:val="center"/>
            <w:shd w:fill="F7F9FC"/>
          </w:tcPr>
          <w:p>
            <w:pPr>
              <w:spacing w:after="0"/>
            </w:pPr>
            <w:r/>
            <w:r>
              <w:rPr>
                <w:rFonts w:ascii="Aptos" w:hAnsi="Aptos"/>
                <w:b w:val="0"/>
                <w:sz w:val="15"/>
              </w:rPr>
              <w:t>Créer CURATED</w:t>
            </w:r>
          </w:p>
        </w:tc>
        <w:tc>
          <w:tcPr>
            <w:tcW w:type="dxa" w:w="4252"/>
            <w:vAlign w:val="center"/>
            <w:shd w:fill="F7F9FC"/>
          </w:tcPr>
          <w:p>
            <w:pPr>
              <w:spacing w:after="0"/>
            </w:pPr>
            <w:r/>
            <w:r>
              <w:rPr>
                <w:rFonts w:ascii="Aptos" w:hAnsi="Aptos"/>
                <w:b w:val="0"/>
                <w:sz w:val="15"/>
              </w:rPr>
              <w:t>RAW intact, nouvelle version créée</w:t>
            </w:r>
          </w:p>
        </w:tc>
      </w:tr>
      <w:tr>
        <w:tc>
          <w:tcPr>
            <w:tcW w:type="dxa" w:w="907"/>
            <w:vAlign w:val="center"/>
          </w:tcPr>
          <w:p>
            <w:pPr>
              <w:spacing w:after="0"/>
            </w:pPr>
            <w:r/>
            <w:r>
              <w:rPr>
                <w:rFonts w:ascii="Aptos" w:hAnsi="Aptos"/>
                <w:b w:val="0"/>
                <w:sz w:val="15"/>
              </w:rPr>
              <w:t>T07</w:t>
            </w:r>
          </w:p>
        </w:tc>
        <w:tc>
          <w:tcPr>
            <w:tcW w:type="dxa" w:w="4025"/>
            <w:vAlign w:val="center"/>
          </w:tcPr>
          <w:p>
            <w:pPr>
              <w:spacing w:after="0"/>
            </w:pPr>
            <w:r/>
            <w:r>
              <w:rPr>
                <w:rFonts w:ascii="Aptos" w:hAnsi="Aptos"/>
                <w:b w:val="0"/>
                <w:sz w:val="15"/>
              </w:rPr>
              <w:t>Question S/P</w:t>
            </w:r>
          </w:p>
        </w:tc>
        <w:tc>
          <w:tcPr>
            <w:tcW w:type="dxa" w:w="4252"/>
            <w:vAlign w:val="center"/>
          </w:tcPr>
          <w:p>
            <w:pPr>
              <w:spacing w:after="0"/>
            </w:pPr>
            <w:r/>
            <w:r>
              <w:rPr>
                <w:rFonts w:ascii="Aptos" w:hAnsi="Aptos"/>
                <w:b w:val="0"/>
                <w:sz w:val="15"/>
              </w:rPr>
              <w:t>Calcul déterministe + formule explicable</w:t>
            </w:r>
          </w:p>
        </w:tc>
      </w:tr>
      <w:tr>
        <w:tc>
          <w:tcPr>
            <w:tcW w:type="dxa" w:w="907"/>
            <w:vAlign w:val="center"/>
            <w:shd w:fill="F7F9FC"/>
          </w:tcPr>
          <w:p>
            <w:pPr>
              <w:spacing w:after="0"/>
            </w:pPr>
            <w:r/>
            <w:r>
              <w:rPr>
                <w:rFonts w:ascii="Aptos" w:hAnsi="Aptos"/>
                <w:b w:val="0"/>
                <w:sz w:val="15"/>
              </w:rPr>
              <w:t>T08</w:t>
            </w:r>
          </w:p>
        </w:tc>
        <w:tc>
          <w:tcPr>
            <w:tcW w:type="dxa" w:w="4025"/>
            <w:vAlign w:val="center"/>
            <w:shd w:fill="F7F9FC"/>
          </w:tcPr>
          <w:p>
            <w:pPr>
              <w:spacing w:after="0"/>
            </w:pPr>
            <w:r/>
            <w:r>
              <w:rPr>
                <w:rFonts w:ascii="Aptos" w:hAnsi="Aptos"/>
                <w:b w:val="0"/>
                <w:sz w:val="15"/>
              </w:rPr>
              <w:t>Gemini principal busy</w:t>
            </w:r>
          </w:p>
        </w:tc>
        <w:tc>
          <w:tcPr>
            <w:tcW w:type="dxa" w:w="4252"/>
            <w:vAlign w:val="center"/>
            <w:shd w:fill="F7F9FC"/>
          </w:tcPr>
          <w:p>
            <w:pPr>
              <w:spacing w:after="0"/>
            </w:pPr>
            <w:r/>
            <w:r>
              <w:rPr>
                <w:rFonts w:ascii="Aptos" w:hAnsi="Aptos"/>
                <w:b w:val="0"/>
                <w:sz w:val="15"/>
              </w:rPr>
              <w:t>Retry puis fallback sans perte de contexte</w:t>
            </w:r>
          </w:p>
        </w:tc>
      </w:tr>
      <w:tr>
        <w:tc>
          <w:tcPr>
            <w:tcW w:type="dxa" w:w="907"/>
            <w:vAlign w:val="center"/>
          </w:tcPr>
          <w:p>
            <w:pPr>
              <w:spacing w:after="0"/>
            </w:pPr>
            <w:r/>
            <w:r>
              <w:rPr>
                <w:rFonts w:ascii="Aptos" w:hAnsi="Aptos"/>
                <w:b w:val="0"/>
                <w:sz w:val="15"/>
              </w:rPr>
              <w:t>T09</w:t>
            </w:r>
          </w:p>
        </w:tc>
        <w:tc>
          <w:tcPr>
            <w:tcW w:type="dxa" w:w="4025"/>
            <w:vAlign w:val="center"/>
          </w:tcPr>
          <w:p>
            <w:pPr>
              <w:spacing w:after="0"/>
            </w:pPr>
            <w:r/>
            <w:r>
              <w:rPr>
                <w:rFonts w:ascii="Aptos" w:hAnsi="Aptos"/>
                <w:b w:val="0"/>
                <w:sz w:val="15"/>
              </w:rPr>
              <w:t>SQL DROP demandé</w:t>
            </w:r>
          </w:p>
        </w:tc>
        <w:tc>
          <w:tcPr>
            <w:tcW w:type="dxa" w:w="4252"/>
            <w:vAlign w:val="center"/>
          </w:tcPr>
          <w:p>
            <w:pPr>
              <w:spacing w:after="0"/>
            </w:pPr>
            <w:r/>
            <w:r>
              <w:rPr>
                <w:rFonts w:ascii="Aptos" w:hAnsi="Aptos"/>
                <w:b w:val="0"/>
                <w:sz w:val="15"/>
              </w:rPr>
              <w:t>Requête refusée/bloquée</w:t>
            </w:r>
          </w:p>
        </w:tc>
      </w:tr>
      <w:tr>
        <w:tc>
          <w:tcPr>
            <w:tcW w:type="dxa" w:w="907"/>
            <w:vAlign w:val="center"/>
            <w:shd w:fill="F7F9FC"/>
          </w:tcPr>
          <w:p>
            <w:pPr>
              <w:spacing w:after="0"/>
            </w:pPr>
            <w:r/>
            <w:r>
              <w:rPr>
                <w:rFonts w:ascii="Aptos" w:hAnsi="Aptos"/>
                <w:b w:val="0"/>
                <w:sz w:val="15"/>
              </w:rPr>
              <w:t>T10</w:t>
            </w:r>
          </w:p>
        </w:tc>
        <w:tc>
          <w:tcPr>
            <w:tcW w:type="dxa" w:w="4025"/>
            <w:vAlign w:val="center"/>
            <w:shd w:fill="F7F9FC"/>
          </w:tcPr>
          <w:p>
            <w:pPr>
              <w:spacing w:after="0"/>
            </w:pPr>
            <w:r/>
            <w:r>
              <w:rPr>
                <w:rFonts w:ascii="Aptos" w:hAnsi="Aptos"/>
                <w:b w:val="0"/>
                <w:sz w:val="15"/>
              </w:rPr>
              <w:t>Générer PPTX + PDF + DOCX</w:t>
            </w:r>
          </w:p>
        </w:tc>
        <w:tc>
          <w:tcPr>
            <w:tcW w:type="dxa" w:w="4252"/>
            <w:vAlign w:val="center"/>
            <w:shd w:fill="F7F9FC"/>
          </w:tcPr>
          <w:p>
            <w:pPr>
              <w:spacing w:after="0"/>
            </w:pPr>
            <w:r/>
            <w:r>
              <w:rPr>
                <w:rFonts w:ascii="Aptos" w:hAnsi="Aptos"/>
                <w:b w:val="0"/>
                <w:sz w:val="15"/>
              </w:rPr>
              <w:t>Chiffres cohérents entre formats</w:t>
            </w:r>
          </w:p>
        </w:tc>
      </w:tr>
      <w:tr>
        <w:tc>
          <w:tcPr>
            <w:tcW w:type="dxa" w:w="907"/>
            <w:vAlign w:val="center"/>
          </w:tcPr>
          <w:p>
            <w:pPr>
              <w:spacing w:after="0"/>
            </w:pPr>
            <w:r/>
            <w:r>
              <w:rPr>
                <w:rFonts w:ascii="Aptos" w:hAnsi="Aptos"/>
                <w:b w:val="0"/>
                <w:sz w:val="15"/>
              </w:rPr>
              <w:t>T11</w:t>
            </w:r>
          </w:p>
        </w:tc>
        <w:tc>
          <w:tcPr>
            <w:tcW w:type="dxa" w:w="4025"/>
            <w:vAlign w:val="center"/>
          </w:tcPr>
          <w:p>
            <w:pPr>
              <w:spacing w:after="0"/>
            </w:pPr>
            <w:r/>
            <w:r>
              <w:rPr>
                <w:rFonts w:ascii="Aptos" w:hAnsi="Aptos"/>
                <w:b w:val="0"/>
                <w:sz w:val="15"/>
              </w:rPr>
              <w:t>Question ambiguë</w:t>
            </w:r>
          </w:p>
        </w:tc>
        <w:tc>
          <w:tcPr>
            <w:tcW w:type="dxa" w:w="4252"/>
            <w:vAlign w:val="center"/>
          </w:tcPr>
          <w:p>
            <w:pPr>
              <w:spacing w:after="0"/>
            </w:pPr>
            <w:r/>
            <w:r>
              <w:rPr>
                <w:rFonts w:ascii="Aptos" w:hAnsi="Aptos"/>
                <w:b w:val="0"/>
                <w:sz w:val="15"/>
              </w:rPr>
              <w:t>Clarification demandée</w:t>
            </w:r>
          </w:p>
        </w:tc>
      </w:tr>
      <w:tr>
        <w:tc>
          <w:tcPr>
            <w:tcW w:type="dxa" w:w="907"/>
            <w:vAlign w:val="center"/>
            <w:shd w:fill="F7F9FC"/>
          </w:tcPr>
          <w:p>
            <w:pPr>
              <w:spacing w:after="0"/>
            </w:pPr>
            <w:r/>
            <w:r>
              <w:rPr>
                <w:rFonts w:ascii="Aptos" w:hAnsi="Aptos"/>
                <w:b w:val="0"/>
                <w:sz w:val="15"/>
              </w:rPr>
              <w:t>T12</w:t>
            </w:r>
          </w:p>
        </w:tc>
        <w:tc>
          <w:tcPr>
            <w:tcW w:type="dxa" w:w="4025"/>
            <w:vAlign w:val="center"/>
            <w:shd w:fill="F7F9FC"/>
          </w:tcPr>
          <w:p>
            <w:pPr>
              <w:spacing w:after="0"/>
            </w:pPr>
            <w:r/>
            <w:r>
              <w:rPr>
                <w:rFonts w:ascii="Aptos" w:hAnsi="Aptos"/>
                <w:b w:val="0"/>
                <w:sz w:val="15"/>
              </w:rPr>
              <w:t>Question hors données</w:t>
            </w:r>
          </w:p>
        </w:tc>
        <w:tc>
          <w:tcPr>
            <w:tcW w:type="dxa" w:w="4252"/>
            <w:vAlign w:val="center"/>
            <w:shd w:fill="F7F9FC"/>
          </w:tcPr>
          <w:p>
            <w:pPr>
              <w:spacing w:after="0"/>
            </w:pPr>
            <w:r/>
            <w:r>
              <w:rPr>
                <w:rFonts w:ascii="Aptos" w:hAnsi="Aptos"/>
                <w:b w:val="0"/>
                <w:sz w:val="15"/>
              </w:rPr>
              <w:t>Réponse prudente, pas de chiffre inventé</w:t>
            </w:r>
          </w:p>
        </w:tc>
      </w:tr>
    </w:tbl>
    <w:p>
      <w:pPr>
        <w:spacing w:after="20"/>
      </w:pPr>
    </w:p>
    <w:p>
      <w:pPr>
        <w:pStyle w:val="Heading2"/>
      </w:pPr>
      <w:r>
        <w:t>24.3 Critères de Go-Live</w:t>
      </w:r>
    </w:p>
    <w:p>
      <w:pPr>
        <w:pStyle w:val="ListBullet"/>
      </w:pPr>
      <w:r>
        <w:t>Aucun bug bloquant ou critique ouvert.</w:t>
      </w:r>
    </w:p>
    <w:p>
      <w:pPr>
        <w:pStyle w:val="ListBullet"/>
      </w:pPr>
      <w:r>
        <w:t>100 % des exigences MUST de V2 acceptées ou explicitement dérogées.</w:t>
      </w:r>
    </w:p>
    <w:p>
      <w:pPr>
        <w:pStyle w:val="ListBullet"/>
      </w:pPr>
      <w:r>
        <w:t>Formules KPI critiques validées par le métier.</w:t>
      </w:r>
    </w:p>
    <w:p>
      <w:pPr>
        <w:pStyle w:val="ListBullet"/>
      </w:pPr>
      <w:r>
        <w:t>Gestion des secrets et accès validée.</w:t>
      </w:r>
    </w:p>
    <w:p>
      <w:pPr>
        <w:pStyle w:val="ListBullet"/>
      </w:pPr>
      <w:r>
        <w:t>Tests d’export multi-format réussis.</w:t>
      </w:r>
    </w:p>
    <w:p>
      <w:pPr>
        <w:pStyle w:val="ListBullet"/>
      </w:pPr>
      <w:r>
        <w:t>Fallback LLM et mode erreur testés.</w:t>
      </w:r>
    </w:p>
    <w:p>
      <w:pPr>
        <w:pStyle w:val="ListBullet"/>
      </w:pPr>
      <w:r>
        <w:t>Documentation utilisateur et exploitation disponibles.</w:t>
      </w:r>
    </w:p>
    <w:p>
      <w:pPr>
        <w:pStyle w:val="ListBullet"/>
      </w:pPr>
      <w:r>
        <w:t>Procédure de sauvegarde/reprise validée.</w:t>
      </w:r>
    </w:p>
    <w:p>
      <w:pPr>
        <w:pStyle w:val="Heading1"/>
      </w:pPr>
      <w:r>
        <w:t>25. Déploiement, exploitation et continuité</w:t>
      </w:r>
    </w:p>
    <w:p>
      <w:pPr>
        <w:pStyle w:val="Heading2"/>
      </w:pPr>
      <w:r>
        <w:t>25.1 Stratégie recommandée</w:t>
      </w:r>
    </w:p>
    <w:p>
      <w:r>
        <w:t>V2 privilégie Streamlit comme interface. La logique métier doit rester dans des services Python indépendants. Pour un usage de démonstration ou pilote, Streamlit Community Cloud peut être utilisé. Pour un contexte professionnel multi-utilisateur ou connecté à des bases internes, privilégier un déploiement conteneurisé et contrôlé.</w:t>
      </w:r>
    </w:p>
    <w:p>
      <w:pPr>
        <w:pStyle w:val="CodeBlock"/>
        <w:keepLines/>
      </w:pPr>
      <w:r>
        <w:t>Git / dépôt source</w:t>
        <w:br/>
        <w:t xml:space="preserve">      |</w:t>
        <w:br/>
        <w:t xml:space="preserve">      v</w:t>
        <w:br/>
        <w:t>Tests CI</w:t>
        <w:br/>
        <w:t xml:space="preserve">      |</w:t>
        <w:br/>
        <w:t xml:space="preserve">      v</w:t>
        <w:br/>
        <w:t>Dockerfile -&gt; Docker Image</w:t>
        <w:br/>
        <w:t xml:space="preserve">      |</w:t>
        <w:br/>
        <w:t xml:space="preserve">      v</w:t>
        <w:br/>
        <w:t>Registry</w:t>
        <w:br/>
        <w:t xml:space="preserve">      |</w:t>
        <w:br/>
        <w:t xml:space="preserve">      v</w:t>
        <w:br/>
        <w:t>Cloud / serveur contrôlé</w:t>
        <w:br/>
        <w:t xml:space="preserve">      |</w:t>
        <w:br/>
        <w:t xml:space="preserve">      +--&gt; Streamlit</w:t>
        <w:br/>
        <w:t xml:space="preserve">      |</w:t>
        <w:br/>
        <w:t xml:space="preserve">      +--&gt; services Python</w:t>
        <w:br/>
        <w:t xml:space="preserve">      |</w:t>
        <w:br/>
        <w:t xml:space="preserve">      +--&gt; DB / stockage / secrets</w:t>
      </w:r>
    </w:p>
    <w:p>
      <w:pPr>
        <w:pStyle w:val="Requirement"/>
      </w:pPr>
      <w:r>
        <w:rPr>
          <w:b/>
          <w:color w:val="2F5597"/>
        </w:rPr>
        <w:t xml:space="preserve">DEP-001 — Git. </w:t>
      </w:r>
      <w:r>
        <w:t>Le code source et les configurations non sensibles doivent être versionnés.</w:t>
      </w:r>
      <w:r>
        <w:rPr>
          <w:b/>
          <w:color w:val="C00000"/>
          <w:sz w:val="16"/>
        </w:rPr>
        <w:t xml:space="preserve">  [MUST]</w:t>
      </w:r>
    </w:p>
    <w:p>
      <w:pPr>
        <w:pStyle w:val="Requirement"/>
      </w:pPr>
      <w:r>
        <w:rPr>
          <w:b/>
          <w:color w:val="2F5597"/>
        </w:rPr>
        <w:t xml:space="preserve">DEP-002 — Docker. </w:t>
      </w:r>
      <w:r>
        <w:t>Prévoir Dockerfile et image reproductible pour l’environnement professionnel.</w:t>
      </w:r>
      <w:r>
        <w:rPr>
          <w:b/>
          <w:color w:val="C00000"/>
          <w:sz w:val="16"/>
        </w:rPr>
        <w:t xml:space="preserve">  [MUST]</w:t>
      </w:r>
    </w:p>
    <w:p>
      <w:pPr>
        <w:pStyle w:val="Requirement"/>
      </w:pPr>
      <w:r>
        <w:rPr>
          <w:b/>
          <w:color w:val="2F5597"/>
        </w:rPr>
        <w:t xml:space="preserve">DEP-003 — Environnements. </w:t>
      </w:r>
      <w:r>
        <w:t>Séparer développement, recette et production.</w:t>
      </w:r>
      <w:r>
        <w:rPr>
          <w:b/>
          <w:color w:val="C00000"/>
          <w:sz w:val="16"/>
        </w:rPr>
        <w:t xml:space="preserve">  [MUST]</w:t>
      </w:r>
    </w:p>
    <w:p>
      <w:pPr>
        <w:pStyle w:val="Requirement"/>
      </w:pPr>
      <w:r>
        <w:rPr>
          <w:b/>
          <w:color w:val="2F5597"/>
        </w:rPr>
        <w:t xml:space="preserve">DEP-004 — Secrets. </w:t>
      </w:r>
      <w:r>
        <w:t>Configurer les secrets par environnement sans les committer.</w:t>
      </w:r>
      <w:r>
        <w:rPr>
          <w:b/>
          <w:color w:val="C00000"/>
          <w:sz w:val="16"/>
        </w:rPr>
        <w:t xml:space="preserve">  [MUST]</w:t>
      </w:r>
    </w:p>
    <w:p>
      <w:pPr>
        <w:pStyle w:val="Requirement"/>
      </w:pPr>
      <w:r>
        <w:rPr>
          <w:b/>
          <w:color w:val="2F5597"/>
        </w:rPr>
        <w:t xml:space="preserve">DEP-005 — Health check. </w:t>
      </w:r>
      <w:r>
        <w:t>Prévoir un contrôle de santé applicatif et des dépendances critiques.</w:t>
      </w:r>
      <w:r>
        <w:rPr>
          <w:b/>
          <w:color w:val="C00000"/>
          <w:sz w:val="16"/>
        </w:rPr>
        <w:t xml:space="preserve">  [MUST]</w:t>
      </w:r>
    </w:p>
    <w:p>
      <w:pPr>
        <w:pStyle w:val="Requirement"/>
      </w:pPr>
      <w:r>
        <w:rPr>
          <w:b/>
          <w:color w:val="2F5597"/>
        </w:rPr>
        <w:t xml:space="preserve">DEP-006 — Rollback. </w:t>
      </w:r>
      <w:r>
        <w:t>Prévoir un mécanisme de retour à une image/version précédente.</w:t>
      </w:r>
      <w:r>
        <w:rPr>
          <w:b/>
          <w:color w:val="C00000"/>
          <w:sz w:val="16"/>
        </w:rPr>
        <w:t xml:space="preserve">  [MUST]</w:t>
      </w:r>
    </w:p>
    <w:p>
      <w:pPr>
        <w:pStyle w:val="Requirement"/>
      </w:pPr>
      <w:r>
        <w:rPr>
          <w:b/>
          <w:color w:val="2F5597"/>
        </w:rPr>
        <w:t xml:space="preserve">DEP-007 — Sauvegarde. </w:t>
      </w:r>
      <w:r>
        <w:t>Définir sauvegarde des métadonnées, configurations et artefacts nécessaires.</w:t>
      </w:r>
      <w:r>
        <w:rPr>
          <w:b/>
          <w:color w:val="C00000"/>
          <w:sz w:val="16"/>
        </w:rPr>
        <w:t xml:space="preserve">  [MUST]</w:t>
      </w:r>
    </w:p>
    <w:p>
      <w:pPr>
        <w:pStyle w:val="Requirement"/>
      </w:pPr>
      <w:r>
        <w:rPr>
          <w:b/>
          <w:color w:val="2F5597"/>
        </w:rPr>
        <w:t xml:space="preserve">DEP-008 — Montée en charge. </w:t>
      </w:r>
      <w:r>
        <w:t>L’architecture doit permettre une évolution future vers FastAPI + frontend séparé sans réécrire la logique métier.</w:t>
      </w:r>
      <w:r>
        <w:rPr>
          <w:b/>
          <w:color w:val="BF9000"/>
          <w:sz w:val="16"/>
        </w:rPr>
        <w:t xml:space="preserve">  [SHOULD]</w:t>
      </w:r>
    </w:p>
    <w:p>
      <w:pPr>
        <w:pStyle w:val="Heading1"/>
      </w:pPr>
      <w:r>
        <w:t>26. Roadmap projet et lots de réalisation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984"/>
            <w:vAlign w:val="center"/>
            <w:shd w:fill="2F5597"/>
          </w:tcPr>
          <w:p>
            <w:pPr>
              <w:spacing w:after="0"/>
            </w:pPr>
            <w:r/>
            <w:r>
              <w:rPr>
                <w:rFonts w:ascii="Aptos" w:hAnsi="Aptos"/>
                <w:b/>
                <w:color w:val="FFFFFF"/>
                <w:sz w:val="15"/>
              </w:rPr>
              <w:t>Lot</w:t>
            </w:r>
          </w:p>
        </w:tc>
        <w:tc>
          <w:tcPr>
            <w:tcW w:type="dxa" w:w="4762"/>
            <w:vAlign w:val="center"/>
            <w:shd w:fill="2F5597"/>
          </w:tcPr>
          <w:p>
            <w:pPr>
              <w:spacing w:after="0"/>
            </w:pPr>
            <w:r/>
            <w:r>
              <w:rPr>
                <w:rFonts w:ascii="Aptos" w:hAnsi="Aptos"/>
                <w:b/>
                <w:color w:val="FFFFFF"/>
                <w:sz w:val="15"/>
              </w:rPr>
              <w:t>Contenu</w:t>
            </w:r>
          </w:p>
        </w:tc>
        <w:tc>
          <w:tcPr>
            <w:tcW w:type="dxa" w:w="2438"/>
            <w:vAlign w:val="center"/>
            <w:shd w:fill="2F5597"/>
          </w:tcPr>
          <w:p>
            <w:pPr>
              <w:spacing w:after="0"/>
            </w:pPr>
            <w:r/>
            <w:r>
              <w:rPr>
                <w:rFonts w:ascii="Aptos" w:hAnsi="Aptos"/>
                <w:b/>
                <w:color w:val="FFFFFF"/>
                <w:sz w:val="15"/>
              </w:rPr>
              <w:t>Livrable de sortie</w:t>
            </w:r>
          </w:p>
        </w:tc>
      </w:tr>
      <w:tr>
        <w:tc>
          <w:tcPr>
            <w:tcW w:type="dxa" w:w="1984"/>
            <w:vAlign w:val="center"/>
          </w:tcPr>
          <w:p>
            <w:pPr>
              <w:spacing w:after="0"/>
            </w:pPr>
            <w:r/>
            <w:r>
              <w:rPr>
                <w:rFonts w:ascii="Aptos" w:hAnsi="Aptos"/>
                <w:b w:val="0"/>
                <w:sz w:val="15"/>
              </w:rPr>
              <w:t>Lot 0 — Cadrage</w:t>
            </w:r>
          </w:p>
        </w:tc>
        <w:tc>
          <w:tcPr>
            <w:tcW w:type="dxa" w:w="4762"/>
            <w:vAlign w:val="center"/>
          </w:tcPr>
          <w:p>
            <w:pPr>
              <w:spacing w:after="0"/>
            </w:pPr>
            <w:r/>
            <w:r>
              <w:rPr>
                <w:rFonts w:ascii="Aptos" w:hAnsi="Aptos"/>
                <w:b w:val="0"/>
                <w:sz w:val="15"/>
              </w:rPr>
              <w:t>Ateliers métier, personas, sources, KPI, sécurité, prototypes UX</w:t>
            </w:r>
          </w:p>
        </w:tc>
        <w:tc>
          <w:tcPr>
            <w:tcW w:type="dxa" w:w="2438"/>
            <w:vAlign w:val="center"/>
          </w:tcPr>
          <w:p>
            <w:pPr>
              <w:spacing w:after="0"/>
            </w:pPr>
            <w:r/>
            <w:r>
              <w:rPr>
                <w:rFonts w:ascii="Aptos" w:hAnsi="Aptos"/>
                <w:b w:val="0"/>
                <w:sz w:val="15"/>
              </w:rPr>
              <w:t>Backlog validé + maquettes</w:t>
            </w:r>
          </w:p>
        </w:tc>
      </w:tr>
      <w:tr>
        <w:tc>
          <w:tcPr>
            <w:tcW w:type="dxa" w:w="1984"/>
            <w:vAlign w:val="center"/>
            <w:shd w:fill="F7F9FC"/>
          </w:tcPr>
          <w:p>
            <w:pPr>
              <w:spacing w:after="0"/>
            </w:pPr>
            <w:r/>
            <w:r>
              <w:rPr>
                <w:rFonts w:ascii="Aptos" w:hAnsi="Aptos"/>
                <w:b w:val="0"/>
                <w:sz w:val="15"/>
              </w:rPr>
              <w:t>Lot 1 — Ingestion</w:t>
            </w:r>
          </w:p>
        </w:tc>
        <w:tc>
          <w:tcPr>
            <w:tcW w:type="dxa" w:w="4762"/>
            <w:vAlign w:val="center"/>
            <w:shd w:fill="F7F9FC"/>
          </w:tcPr>
          <w:p>
            <w:pPr>
              <w:spacing w:after="0"/>
            </w:pPr>
            <w:r/>
            <w:r>
              <w:rPr>
                <w:rFonts w:ascii="Aptos" w:hAnsi="Aptos"/>
                <w:b w:val="0"/>
                <w:sz w:val="15"/>
              </w:rPr>
              <w:t>CSV/Excel/JSON, profil projet, RAW, prévisualisation</w:t>
            </w:r>
          </w:p>
        </w:tc>
        <w:tc>
          <w:tcPr>
            <w:tcW w:type="dxa" w:w="2438"/>
            <w:vAlign w:val="center"/>
            <w:shd w:fill="F7F9FC"/>
          </w:tcPr>
          <w:p>
            <w:pPr>
              <w:spacing w:after="0"/>
            </w:pPr>
            <w:r/>
            <w:r>
              <w:rPr>
                <w:rFonts w:ascii="Aptos" w:hAnsi="Aptos"/>
                <w:b w:val="0"/>
                <w:sz w:val="15"/>
              </w:rPr>
              <w:t>MVP ingestion</w:t>
            </w:r>
          </w:p>
        </w:tc>
      </w:tr>
      <w:tr>
        <w:tc>
          <w:tcPr>
            <w:tcW w:type="dxa" w:w="1984"/>
            <w:vAlign w:val="center"/>
          </w:tcPr>
          <w:p>
            <w:pPr>
              <w:spacing w:after="0"/>
            </w:pPr>
            <w:r/>
            <w:r>
              <w:rPr>
                <w:rFonts w:ascii="Aptos" w:hAnsi="Aptos"/>
                <w:b w:val="0"/>
                <w:sz w:val="15"/>
              </w:rPr>
              <w:t>Lot 2 — Data Quality</w:t>
            </w:r>
          </w:p>
        </w:tc>
        <w:tc>
          <w:tcPr>
            <w:tcW w:type="dxa" w:w="4762"/>
            <w:vAlign w:val="center"/>
          </w:tcPr>
          <w:p>
            <w:pPr>
              <w:spacing w:after="0"/>
            </w:pPr>
            <w:r/>
            <w:r>
              <w:rPr>
                <w:rFonts w:ascii="Aptos" w:hAnsi="Aptos"/>
                <w:b w:val="0"/>
                <w:sz w:val="15"/>
              </w:rPr>
              <w:t>Profiling, doublons, NA, types, règles, nettoyage, CURATED</w:t>
            </w:r>
          </w:p>
        </w:tc>
        <w:tc>
          <w:tcPr>
            <w:tcW w:type="dxa" w:w="2438"/>
            <w:vAlign w:val="center"/>
          </w:tcPr>
          <w:p>
            <w:pPr>
              <w:spacing w:after="0"/>
            </w:pPr>
            <w:r/>
            <w:r>
              <w:rPr>
                <w:rFonts w:ascii="Aptos" w:hAnsi="Aptos"/>
                <w:b w:val="0"/>
                <w:sz w:val="15"/>
              </w:rPr>
              <w:t>Pipeline qualité</w:t>
            </w:r>
          </w:p>
        </w:tc>
      </w:tr>
      <w:tr>
        <w:tc>
          <w:tcPr>
            <w:tcW w:type="dxa" w:w="1984"/>
            <w:vAlign w:val="center"/>
            <w:shd w:fill="F7F9FC"/>
          </w:tcPr>
          <w:p>
            <w:pPr>
              <w:spacing w:after="0"/>
            </w:pPr>
            <w:r/>
            <w:r>
              <w:rPr>
                <w:rFonts w:ascii="Aptos" w:hAnsi="Aptos"/>
                <w:b w:val="0"/>
                <w:sz w:val="15"/>
              </w:rPr>
              <w:t>Lot 3 — Analytics</w:t>
            </w:r>
          </w:p>
        </w:tc>
        <w:tc>
          <w:tcPr>
            <w:tcW w:type="dxa" w:w="4762"/>
            <w:vAlign w:val="center"/>
            <w:shd w:fill="F7F9FC"/>
          </w:tcPr>
          <w:p>
            <w:pPr>
              <w:spacing w:after="0"/>
            </w:pPr>
            <w:r/>
            <w:r>
              <w:rPr>
                <w:rFonts w:ascii="Aptos" w:hAnsi="Aptos"/>
                <w:b w:val="0"/>
                <w:sz w:val="15"/>
              </w:rPr>
              <w:t>Pandas/SQL, langage naturel, KPI assurance, graphiques</w:t>
            </w:r>
          </w:p>
        </w:tc>
        <w:tc>
          <w:tcPr>
            <w:tcW w:type="dxa" w:w="2438"/>
            <w:vAlign w:val="center"/>
            <w:shd w:fill="F7F9FC"/>
          </w:tcPr>
          <w:p>
            <w:pPr>
              <w:spacing w:after="0"/>
            </w:pPr>
            <w:r/>
            <w:r>
              <w:rPr>
                <w:rFonts w:ascii="Aptos" w:hAnsi="Aptos"/>
                <w:b w:val="0"/>
                <w:sz w:val="15"/>
              </w:rPr>
              <w:t>Copilot analytics</w:t>
            </w:r>
          </w:p>
        </w:tc>
      </w:tr>
      <w:tr>
        <w:tc>
          <w:tcPr>
            <w:tcW w:type="dxa" w:w="1984"/>
            <w:vAlign w:val="center"/>
          </w:tcPr>
          <w:p>
            <w:pPr>
              <w:spacing w:after="0"/>
            </w:pPr>
            <w:r/>
            <w:r>
              <w:rPr>
                <w:rFonts w:ascii="Aptos" w:hAnsi="Aptos"/>
                <w:b w:val="0"/>
                <w:sz w:val="15"/>
              </w:rPr>
              <w:t>Lot 4 — Dashboard</w:t>
            </w:r>
          </w:p>
        </w:tc>
        <w:tc>
          <w:tcPr>
            <w:tcW w:type="dxa" w:w="4762"/>
            <w:vAlign w:val="center"/>
          </w:tcPr>
          <w:p>
            <w:pPr>
              <w:spacing w:after="0"/>
            </w:pPr>
            <w:r/>
            <w:r>
              <w:rPr>
                <w:rFonts w:ascii="Aptos" w:hAnsi="Aptos"/>
                <w:b w:val="0"/>
                <w:sz w:val="15"/>
              </w:rPr>
              <w:t>Dashboards Streamlit, filtres, favoris</w:t>
            </w:r>
          </w:p>
        </w:tc>
        <w:tc>
          <w:tcPr>
            <w:tcW w:type="dxa" w:w="2438"/>
            <w:vAlign w:val="center"/>
          </w:tcPr>
          <w:p>
            <w:pPr>
              <w:spacing w:after="0"/>
            </w:pPr>
            <w:r/>
            <w:r>
              <w:rPr>
                <w:rFonts w:ascii="Aptos" w:hAnsi="Aptos"/>
                <w:b w:val="0"/>
                <w:sz w:val="15"/>
              </w:rPr>
              <w:t>Dashboard V2</w:t>
            </w:r>
          </w:p>
        </w:tc>
      </w:tr>
      <w:tr>
        <w:tc>
          <w:tcPr>
            <w:tcW w:type="dxa" w:w="1984"/>
            <w:vAlign w:val="center"/>
            <w:shd w:fill="F7F9FC"/>
          </w:tcPr>
          <w:p>
            <w:pPr>
              <w:spacing w:after="0"/>
            </w:pPr>
            <w:r/>
            <w:r>
              <w:rPr>
                <w:rFonts w:ascii="Aptos" w:hAnsi="Aptos"/>
                <w:b w:val="0"/>
                <w:sz w:val="15"/>
              </w:rPr>
              <w:t>Lot 5 — Reporting</w:t>
            </w:r>
          </w:p>
        </w:tc>
        <w:tc>
          <w:tcPr>
            <w:tcW w:type="dxa" w:w="4762"/>
            <w:vAlign w:val="center"/>
            <w:shd w:fill="F7F9FC"/>
          </w:tcPr>
          <w:p>
            <w:pPr>
              <w:spacing w:after="0"/>
            </w:pPr>
            <w:r/>
            <w:r>
              <w:rPr>
                <w:rFonts w:ascii="Aptos" w:hAnsi="Aptos"/>
                <w:b w:val="0"/>
                <w:sz w:val="15"/>
              </w:rPr>
              <w:t>HTML/PDF/DOCX/PPTX/XLSX</w:t>
            </w:r>
          </w:p>
        </w:tc>
        <w:tc>
          <w:tcPr>
            <w:tcW w:type="dxa" w:w="2438"/>
            <w:vAlign w:val="center"/>
            <w:shd w:fill="F7F9FC"/>
          </w:tcPr>
          <w:p>
            <w:pPr>
              <w:spacing w:after="0"/>
            </w:pPr>
            <w:r/>
            <w:r>
              <w:rPr>
                <w:rFonts w:ascii="Aptos" w:hAnsi="Aptos"/>
                <w:b w:val="0"/>
                <w:sz w:val="15"/>
              </w:rPr>
              <w:t>Moteur multi-format</w:t>
            </w:r>
          </w:p>
        </w:tc>
      </w:tr>
      <w:tr>
        <w:tc>
          <w:tcPr>
            <w:tcW w:type="dxa" w:w="1984"/>
            <w:vAlign w:val="center"/>
          </w:tcPr>
          <w:p>
            <w:pPr>
              <w:spacing w:after="0"/>
            </w:pPr>
            <w:r/>
            <w:r>
              <w:rPr>
                <w:rFonts w:ascii="Aptos" w:hAnsi="Aptos"/>
                <w:b w:val="0"/>
                <w:sz w:val="15"/>
              </w:rPr>
              <w:t>Lot 6 — DB &amp; sécurité</w:t>
            </w:r>
          </w:p>
        </w:tc>
        <w:tc>
          <w:tcPr>
            <w:tcW w:type="dxa" w:w="4762"/>
            <w:vAlign w:val="center"/>
          </w:tcPr>
          <w:p>
            <w:pPr>
              <w:spacing w:after="0"/>
            </w:pPr>
            <w:r/>
            <w:r>
              <w:rPr>
                <w:rFonts w:ascii="Aptos" w:hAnsi="Aptos"/>
                <w:b w:val="0"/>
                <w:sz w:val="15"/>
              </w:rPr>
              <w:t>PostgreSQL/Access/etc., RBAC, audit, secrets</w:t>
            </w:r>
          </w:p>
        </w:tc>
        <w:tc>
          <w:tcPr>
            <w:tcW w:type="dxa" w:w="2438"/>
            <w:vAlign w:val="center"/>
          </w:tcPr>
          <w:p>
            <w:pPr>
              <w:spacing w:after="0"/>
            </w:pPr>
            <w:r/>
            <w:r>
              <w:rPr>
                <w:rFonts w:ascii="Aptos" w:hAnsi="Aptos"/>
                <w:b w:val="0"/>
                <w:sz w:val="15"/>
              </w:rPr>
              <w:t>Version professionnelle</w:t>
            </w:r>
          </w:p>
        </w:tc>
      </w:tr>
      <w:tr>
        <w:tc>
          <w:tcPr>
            <w:tcW w:type="dxa" w:w="1984"/>
            <w:vAlign w:val="center"/>
            <w:shd w:fill="F7F9FC"/>
          </w:tcPr>
          <w:p>
            <w:pPr>
              <w:spacing w:after="0"/>
            </w:pPr>
            <w:r/>
            <w:r>
              <w:rPr>
                <w:rFonts w:ascii="Aptos" w:hAnsi="Aptos"/>
                <w:b w:val="0"/>
                <w:sz w:val="15"/>
              </w:rPr>
              <w:t>Lot 7 — Agentique</w:t>
            </w:r>
          </w:p>
        </w:tc>
        <w:tc>
          <w:tcPr>
            <w:tcW w:type="dxa" w:w="4762"/>
            <w:vAlign w:val="center"/>
            <w:shd w:fill="F7F9FC"/>
          </w:tcPr>
          <w:p>
            <w:pPr>
              <w:spacing w:after="0"/>
            </w:pPr>
            <w:r/>
            <w:r>
              <w:rPr>
                <w:rFonts w:ascii="Aptos" w:hAnsi="Aptos"/>
                <w:b w:val="0"/>
                <w:sz w:val="15"/>
              </w:rPr>
              <w:t>Superviseur, HITL, fallback, observabilité</w:t>
            </w:r>
          </w:p>
        </w:tc>
        <w:tc>
          <w:tcPr>
            <w:tcW w:type="dxa" w:w="2438"/>
            <w:vAlign w:val="center"/>
            <w:shd w:fill="F7F9FC"/>
          </w:tcPr>
          <w:p>
            <w:pPr>
              <w:spacing w:after="0"/>
            </w:pPr>
            <w:r/>
            <w:r>
              <w:rPr>
                <w:rFonts w:ascii="Aptos" w:hAnsi="Aptos"/>
                <w:b w:val="0"/>
                <w:sz w:val="15"/>
              </w:rPr>
              <w:t>Workflow agentique robuste</w:t>
            </w:r>
          </w:p>
        </w:tc>
      </w:tr>
      <w:tr>
        <w:tc>
          <w:tcPr>
            <w:tcW w:type="dxa" w:w="1984"/>
            <w:vAlign w:val="center"/>
          </w:tcPr>
          <w:p>
            <w:pPr>
              <w:spacing w:after="0"/>
            </w:pPr>
            <w:r/>
            <w:r>
              <w:rPr>
                <w:rFonts w:ascii="Aptos" w:hAnsi="Aptos"/>
                <w:b w:val="0"/>
                <w:sz w:val="15"/>
              </w:rPr>
              <w:t>Lot 8 — Industrialisation</w:t>
            </w:r>
          </w:p>
        </w:tc>
        <w:tc>
          <w:tcPr>
            <w:tcW w:type="dxa" w:w="4762"/>
            <w:vAlign w:val="center"/>
          </w:tcPr>
          <w:p>
            <w:pPr>
              <w:spacing w:after="0"/>
            </w:pPr>
            <w:r/>
            <w:r>
              <w:rPr>
                <w:rFonts w:ascii="Aptos" w:hAnsi="Aptos"/>
                <w:b w:val="0"/>
                <w:sz w:val="15"/>
              </w:rPr>
              <w:t>Tests, Docker, CI/CD, recette, exploitation</w:t>
            </w:r>
          </w:p>
        </w:tc>
        <w:tc>
          <w:tcPr>
            <w:tcW w:type="dxa" w:w="2438"/>
            <w:vAlign w:val="center"/>
          </w:tcPr>
          <w:p>
            <w:pPr>
              <w:spacing w:after="0"/>
            </w:pPr>
            <w:r/>
            <w:r>
              <w:rPr>
                <w:rFonts w:ascii="Aptos" w:hAnsi="Aptos"/>
                <w:b w:val="0"/>
                <w:sz w:val="15"/>
              </w:rPr>
              <w:t>Go-Live</w:t>
            </w:r>
          </w:p>
        </w:tc>
      </w:tr>
    </w:tbl>
    <w:p>
      <w:pPr>
        <w:spacing w:after="20"/>
      </w:pPr>
    </w:p>
    <w:p>
      <w:pPr>
        <w:pStyle w:val="Heading2"/>
      </w:pPr>
      <w:r>
        <w:t>26.1 Ordre de priorité conseillé</w:t>
      </w:r>
    </w:p>
    <w:p>
      <w:pPr>
        <w:pStyle w:val="Small"/>
      </w:pPr>
      <w:r>
        <w:t>1. Sécuriser l’ingestion et le cycle RAW/STAGING/CURATED.</w:t>
      </w:r>
    </w:p>
    <w:p>
      <w:pPr>
        <w:pStyle w:val="Small"/>
      </w:pPr>
      <w:r>
        <w:t>2. Rendre le nettoyage reproductible et auditable.</w:t>
      </w:r>
    </w:p>
    <w:p>
      <w:pPr>
        <w:pStyle w:val="Small"/>
      </w:pPr>
      <w:r>
        <w:t>3. Construire le moteur de calcul assurance déterministe.</w:t>
      </w:r>
    </w:p>
    <w:p>
      <w:pPr>
        <w:pStyle w:val="Small"/>
      </w:pPr>
      <w:r>
        <w:t>4. Ajouter la couche conversationnelle Gemini.</w:t>
      </w:r>
    </w:p>
    <w:p>
      <w:pPr>
        <w:pStyle w:val="Small"/>
      </w:pPr>
      <w:r>
        <w:t>5. Ajouter visualisation et dashboard.</w:t>
      </w:r>
    </w:p>
    <w:p>
      <w:pPr>
        <w:pStyle w:val="Small"/>
      </w:pPr>
      <w:r>
        <w:t>6. Ajouter les rapports multi-formats.</w:t>
      </w:r>
    </w:p>
    <w:p>
      <w:pPr>
        <w:pStyle w:val="Small"/>
      </w:pPr>
      <w:r>
        <w:t>7. Ajouter connecteurs DB et sécurité avancée.</w:t>
      </w:r>
    </w:p>
    <w:p>
      <w:pPr>
        <w:pStyle w:val="Small"/>
      </w:pPr>
      <w:r>
        <w:t>8. Finaliser orchestration agentique, observabilité et déploiement.</w:t>
      </w:r>
    </w:p>
    <w:p>
      <w:pPr>
        <w:pStyle w:val="Heading1"/>
      </w:pPr>
      <w:r>
        <w:t>27. Gouvernance MOA/MOE et livrables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608"/>
            <w:vAlign w:val="center"/>
            <w:shd w:fill="2F5597"/>
          </w:tcPr>
          <w:p>
            <w:pPr>
              <w:spacing w:after="0"/>
            </w:pPr>
            <w:r/>
            <w:r>
              <w:rPr>
                <w:rFonts w:ascii="Aptos" w:hAnsi="Aptos"/>
                <w:b/>
                <w:color w:val="FFFFFF"/>
                <w:sz w:val="16"/>
              </w:rPr>
              <w:t>Acteur</w:t>
            </w:r>
          </w:p>
        </w:tc>
        <w:tc>
          <w:tcPr>
            <w:tcW w:type="dxa" w:w="6576"/>
            <w:vAlign w:val="center"/>
            <w:shd w:fill="2F5597"/>
          </w:tcPr>
          <w:p>
            <w:pPr>
              <w:spacing w:after="0"/>
            </w:pPr>
            <w:r/>
            <w:r>
              <w:rPr>
                <w:rFonts w:ascii="Aptos" w:hAnsi="Aptos"/>
                <w:b/>
                <w:color w:val="FFFFFF"/>
                <w:sz w:val="16"/>
              </w:rPr>
              <w:t>Responsabilités</w:t>
            </w:r>
          </w:p>
        </w:tc>
      </w:tr>
      <w:tr>
        <w:tc>
          <w:tcPr>
            <w:tcW w:type="dxa" w:w="2608"/>
            <w:vAlign w:val="center"/>
          </w:tcPr>
          <w:p>
            <w:pPr>
              <w:spacing w:after="0"/>
            </w:pPr>
            <w:r/>
            <w:r>
              <w:rPr>
                <w:rFonts w:ascii="Aptos" w:hAnsi="Aptos"/>
                <w:b w:val="0"/>
                <w:sz w:val="16"/>
              </w:rPr>
              <w:t>Sponsor</w:t>
            </w:r>
          </w:p>
        </w:tc>
        <w:tc>
          <w:tcPr>
            <w:tcW w:type="dxa" w:w="6576"/>
            <w:vAlign w:val="center"/>
          </w:tcPr>
          <w:p>
            <w:pPr>
              <w:spacing w:after="0"/>
            </w:pPr>
            <w:r/>
            <w:r>
              <w:rPr>
                <w:rFonts w:ascii="Aptos" w:hAnsi="Aptos"/>
                <w:b w:val="0"/>
                <w:sz w:val="16"/>
              </w:rPr>
              <w:t>Arbitrage budget, priorités, objectifs et Go-Live</w:t>
            </w:r>
          </w:p>
        </w:tc>
      </w:tr>
      <w:tr>
        <w:tc>
          <w:tcPr>
            <w:tcW w:type="dxa" w:w="2608"/>
            <w:vAlign w:val="center"/>
            <w:shd w:fill="F7F9FC"/>
          </w:tcPr>
          <w:p>
            <w:pPr>
              <w:spacing w:after="0"/>
            </w:pPr>
            <w:r/>
            <w:r>
              <w:rPr>
                <w:rFonts w:ascii="Aptos" w:hAnsi="Aptos"/>
                <w:b w:val="0"/>
                <w:sz w:val="16"/>
              </w:rPr>
              <w:t>MOA / Product Owner</w:t>
            </w:r>
          </w:p>
        </w:tc>
        <w:tc>
          <w:tcPr>
            <w:tcW w:type="dxa" w:w="6576"/>
            <w:vAlign w:val="center"/>
            <w:shd w:fill="F7F9FC"/>
          </w:tcPr>
          <w:p>
            <w:pPr>
              <w:spacing w:after="0"/>
            </w:pPr>
            <w:r/>
            <w:r>
              <w:rPr>
                <w:rFonts w:ascii="Aptos" w:hAnsi="Aptos"/>
                <w:b w:val="0"/>
                <w:sz w:val="16"/>
              </w:rPr>
              <w:t>Backlog, règles métier, arbitrage, recette, valeur utilisateur</w:t>
            </w:r>
          </w:p>
        </w:tc>
      </w:tr>
      <w:tr>
        <w:tc>
          <w:tcPr>
            <w:tcW w:type="dxa" w:w="2608"/>
            <w:vAlign w:val="center"/>
          </w:tcPr>
          <w:p>
            <w:pPr>
              <w:spacing w:after="0"/>
            </w:pPr>
            <w:r/>
            <w:r>
              <w:rPr>
                <w:rFonts w:ascii="Aptos" w:hAnsi="Aptos"/>
                <w:b w:val="0"/>
                <w:sz w:val="16"/>
              </w:rPr>
              <w:t>Référent assurance/actuariat</w:t>
            </w:r>
          </w:p>
        </w:tc>
        <w:tc>
          <w:tcPr>
            <w:tcW w:type="dxa" w:w="6576"/>
            <w:vAlign w:val="center"/>
          </w:tcPr>
          <w:p>
            <w:pPr>
              <w:spacing w:after="0"/>
            </w:pPr>
            <w:r/>
            <w:r>
              <w:rPr>
                <w:rFonts w:ascii="Aptos" w:hAnsi="Aptos"/>
                <w:b w:val="0"/>
                <w:sz w:val="16"/>
              </w:rPr>
              <w:t>KPI, formules, contrôles, interprétation</w:t>
            </w:r>
          </w:p>
        </w:tc>
      </w:tr>
      <w:tr>
        <w:tc>
          <w:tcPr>
            <w:tcW w:type="dxa" w:w="2608"/>
            <w:vAlign w:val="center"/>
            <w:shd w:fill="F7F9FC"/>
          </w:tcPr>
          <w:p>
            <w:pPr>
              <w:spacing w:after="0"/>
            </w:pPr>
            <w:r/>
            <w:r>
              <w:rPr>
                <w:rFonts w:ascii="Aptos" w:hAnsi="Aptos"/>
                <w:b w:val="0"/>
                <w:sz w:val="16"/>
              </w:rPr>
              <w:t>Data Lead</w:t>
            </w:r>
          </w:p>
        </w:tc>
        <w:tc>
          <w:tcPr>
            <w:tcW w:type="dxa" w:w="6576"/>
            <w:vAlign w:val="center"/>
            <w:shd w:fill="F7F9FC"/>
          </w:tcPr>
          <w:p>
            <w:pPr>
              <w:spacing w:after="0"/>
            </w:pPr>
            <w:r/>
            <w:r>
              <w:rPr>
                <w:rFonts w:ascii="Aptos" w:hAnsi="Aptos"/>
                <w:b w:val="0"/>
                <w:sz w:val="16"/>
              </w:rPr>
              <w:t>Modèle de données, qualité, transformations, DB</w:t>
            </w:r>
          </w:p>
        </w:tc>
      </w:tr>
      <w:tr>
        <w:tc>
          <w:tcPr>
            <w:tcW w:type="dxa" w:w="2608"/>
            <w:vAlign w:val="center"/>
          </w:tcPr>
          <w:p>
            <w:pPr>
              <w:spacing w:after="0"/>
            </w:pPr>
            <w:r/>
            <w:r>
              <w:rPr>
                <w:rFonts w:ascii="Aptos" w:hAnsi="Aptos"/>
                <w:b w:val="0"/>
                <w:sz w:val="16"/>
              </w:rPr>
              <w:t>AI Lead</w:t>
            </w:r>
          </w:p>
        </w:tc>
        <w:tc>
          <w:tcPr>
            <w:tcW w:type="dxa" w:w="6576"/>
            <w:vAlign w:val="center"/>
          </w:tcPr>
          <w:p>
            <w:pPr>
              <w:spacing w:after="0"/>
            </w:pPr>
            <w:r/>
            <w:r>
              <w:rPr>
                <w:rFonts w:ascii="Aptos" w:hAnsi="Aptos"/>
                <w:b w:val="0"/>
                <w:sz w:val="16"/>
              </w:rPr>
              <w:t>Agent, prompts, LLM manager, outils et garde-fous</w:t>
            </w:r>
          </w:p>
        </w:tc>
      </w:tr>
      <w:tr>
        <w:tc>
          <w:tcPr>
            <w:tcW w:type="dxa" w:w="2608"/>
            <w:vAlign w:val="center"/>
            <w:shd w:fill="F7F9FC"/>
          </w:tcPr>
          <w:p>
            <w:pPr>
              <w:spacing w:after="0"/>
            </w:pPr>
            <w:r/>
            <w:r>
              <w:rPr>
                <w:rFonts w:ascii="Aptos" w:hAnsi="Aptos"/>
                <w:b w:val="0"/>
                <w:sz w:val="16"/>
              </w:rPr>
              <w:t>Développeur Streamlit</w:t>
            </w:r>
          </w:p>
        </w:tc>
        <w:tc>
          <w:tcPr>
            <w:tcW w:type="dxa" w:w="6576"/>
            <w:vAlign w:val="center"/>
            <w:shd w:fill="F7F9FC"/>
          </w:tcPr>
          <w:p>
            <w:pPr>
              <w:spacing w:after="0"/>
            </w:pPr>
            <w:r/>
            <w:r>
              <w:rPr>
                <w:rFonts w:ascii="Aptos" w:hAnsi="Aptos"/>
                <w:b w:val="0"/>
                <w:sz w:val="16"/>
              </w:rPr>
              <w:t>UX, écrans, intégration services</w:t>
            </w:r>
          </w:p>
        </w:tc>
      </w:tr>
      <w:tr>
        <w:tc>
          <w:tcPr>
            <w:tcW w:type="dxa" w:w="2608"/>
            <w:vAlign w:val="center"/>
          </w:tcPr>
          <w:p>
            <w:pPr>
              <w:spacing w:after="0"/>
            </w:pPr>
            <w:r/>
            <w:r>
              <w:rPr>
                <w:rFonts w:ascii="Aptos" w:hAnsi="Aptos"/>
                <w:b w:val="0"/>
                <w:sz w:val="16"/>
              </w:rPr>
              <w:t>RSSI / sécurité</w:t>
            </w:r>
          </w:p>
        </w:tc>
        <w:tc>
          <w:tcPr>
            <w:tcW w:type="dxa" w:w="6576"/>
            <w:vAlign w:val="center"/>
          </w:tcPr>
          <w:p>
            <w:pPr>
              <w:spacing w:after="0"/>
            </w:pPr>
            <w:r/>
            <w:r>
              <w:rPr>
                <w:rFonts w:ascii="Aptos" w:hAnsi="Aptos"/>
                <w:b w:val="0"/>
                <w:sz w:val="16"/>
              </w:rPr>
              <w:t>Accès, secrets, journaux, politique données</w:t>
            </w:r>
          </w:p>
        </w:tc>
      </w:tr>
      <w:tr>
        <w:tc>
          <w:tcPr>
            <w:tcW w:type="dxa" w:w="2608"/>
            <w:vAlign w:val="center"/>
            <w:shd w:fill="F7F9FC"/>
          </w:tcPr>
          <w:p>
            <w:pPr>
              <w:spacing w:after="0"/>
            </w:pPr>
            <w:r/>
            <w:r>
              <w:rPr>
                <w:rFonts w:ascii="Aptos" w:hAnsi="Aptos"/>
                <w:b w:val="0"/>
                <w:sz w:val="16"/>
              </w:rPr>
              <w:t>QA</w:t>
            </w:r>
          </w:p>
        </w:tc>
        <w:tc>
          <w:tcPr>
            <w:tcW w:type="dxa" w:w="6576"/>
            <w:vAlign w:val="center"/>
            <w:shd w:fill="F7F9FC"/>
          </w:tcPr>
          <w:p>
            <w:pPr>
              <w:spacing w:after="0"/>
            </w:pPr>
            <w:r/>
            <w:r>
              <w:rPr>
                <w:rFonts w:ascii="Aptos" w:hAnsi="Aptos"/>
                <w:b w:val="0"/>
                <w:sz w:val="16"/>
              </w:rPr>
              <w:t>Plan de tests, non-régression, recette technique</w:t>
            </w:r>
          </w:p>
        </w:tc>
      </w:tr>
      <w:tr>
        <w:tc>
          <w:tcPr>
            <w:tcW w:type="dxa" w:w="2608"/>
            <w:vAlign w:val="center"/>
          </w:tcPr>
          <w:p>
            <w:pPr>
              <w:spacing w:after="0"/>
            </w:pPr>
            <w:r/>
            <w:r>
              <w:rPr>
                <w:rFonts w:ascii="Aptos" w:hAnsi="Aptos"/>
                <w:b w:val="0"/>
                <w:sz w:val="16"/>
              </w:rPr>
              <w:t>DevOps</w:t>
            </w:r>
          </w:p>
        </w:tc>
        <w:tc>
          <w:tcPr>
            <w:tcW w:type="dxa" w:w="6576"/>
            <w:vAlign w:val="center"/>
          </w:tcPr>
          <w:p>
            <w:pPr>
              <w:spacing w:after="0"/>
            </w:pPr>
            <w:r/>
            <w:r>
              <w:rPr>
                <w:rFonts w:ascii="Aptos" w:hAnsi="Aptos"/>
                <w:b w:val="0"/>
                <w:sz w:val="16"/>
              </w:rPr>
              <w:t>Docker, CI/CD, environnements, monitoring</w:t>
            </w:r>
          </w:p>
        </w:tc>
      </w:tr>
    </w:tbl>
    <w:p>
      <w:pPr>
        <w:spacing w:after="20"/>
      </w:pPr>
    </w:p>
    <w:p>
      <w:pPr>
        <w:pStyle w:val="Heading2"/>
      </w:pPr>
      <w:r>
        <w:t>27.1 Livrables attendus par la MOA</w:t>
      </w:r>
    </w:p>
    <w:p>
      <w:pPr>
        <w:pStyle w:val="ListBullet"/>
      </w:pPr>
      <w:r>
        <w:t>Cahier des charges fonctionnel validé.</w:t>
      </w:r>
    </w:p>
    <w:p>
      <w:pPr>
        <w:pStyle w:val="ListBullet"/>
      </w:pPr>
      <w:r>
        <w:t>Backlog priorisé avec critères d’acceptation.</w:t>
      </w:r>
    </w:p>
    <w:p>
      <w:pPr>
        <w:pStyle w:val="ListBullet"/>
      </w:pPr>
      <w:r>
        <w:t>Maquettes UX/UI.</w:t>
      </w:r>
    </w:p>
    <w:p>
      <w:pPr>
        <w:pStyle w:val="ListBullet"/>
      </w:pPr>
      <w:r>
        <w:t>Dictionnaire de données et mapping métier.</w:t>
      </w:r>
    </w:p>
    <w:p>
      <w:pPr>
        <w:pStyle w:val="ListBullet"/>
      </w:pPr>
      <w:r>
        <w:t>Catalogue des KPI versionné.</w:t>
      </w:r>
    </w:p>
    <w:p>
      <w:pPr>
        <w:pStyle w:val="ListBullet"/>
      </w:pPr>
      <w:r>
        <w:t>Plan de tests et cahier de recette.</w:t>
      </w:r>
    </w:p>
    <w:p>
      <w:pPr>
        <w:pStyle w:val="ListBullet"/>
      </w:pPr>
      <w:r>
        <w:t>Guide utilisateur.</w:t>
      </w:r>
    </w:p>
    <w:p>
      <w:pPr>
        <w:pStyle w:val="ListBullet"/>
      </w:pPr>
      <w:r>
        <w:t>Guide administrateur.</w:t>
      </w:r>
    </w:p>
    <w:p>
      <w:pPr>
        <w:pStyle w:val="ListBullet"/>
      </w:pPr>
      <w:r>
        <w:t>Dossier d’exploitation et déploiement.</w:t>
      </w:r>
    </w:p>
    <w:p>
      <w:pPr>
        <w:pStyle w:val="ListBullet"/>
      </w:pPr>
      <w:r>
        <w:t>Documentation sécurité.</w:t>
      </w:r>
    </w:p>
    <w:p>
      <w:pPr>
        <w:pStyle w:val="ListBullet"/>
      </w:pPr>
      <w:r>
        <w:t>Journal des décisions fonctionnelles.</w:t>
      </w:r>
    </w:p>
    <w:p>
      <w:pPr>
        <w:pStyle w:val="Heading1"/>
      </w:pPr>
      <w:r>
        <w:t>28. Risques projet et mesures de maîtrise</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494"/>
            <w:vAlign w:val="center"/>
            <w:shd w:fill="2F5597"/>
          </w:tcPr>
          <w:p>
            <w:pPr>
              <w:spacing w:after="0"/>
            </w:pPr>
            <w:r/>
            <w:r>
              <w:rPr>
                <w:rFonts w:ascii="Aptos" w:hAnsi="Aptos"/>
                <w:b/>
                <w:color w:val="FFFFFF"/>
                <w:sz w:val="15"/>
              </w:rPr>
              <w:t>Risque</w:t>
            </w:r>
          </w:p>
        </w:tc>
        <w:tc>
          <w:tcPr>
            <w:tcW w:type="dxa" w:w="2381"/>
            <w:vAlign w:val="center"/>
            <w:shd w:fill="2F5597"/>
          </w:tcPr>
          <w:p>
            <w:pPr>
              <w:spacing w:after="0"/>
            </w:pPr>
            <w:r/>
            <w:r>
              <w:rPr>
                <w:rFonts w:ascii="Aptos" w:hAnsi="Aptos"/>
                <w:b/>
                <w:color w:val="FFFFFF"/>
                <w:sz w:val="15"/>
              </w:rPr>
              <w:t>Impact</w:t>
            </w:r>
          </w:p>
        </w:tc>
        <w:tc>
          <w:tcPr>
            <w:tcW w:type="dxa" w:w="4309"/>
            <w:vAlign w:val="center"/>
            <w:shd w:fill="2F5597"/>
          </w:tcPr>
          <w:p>
            <w:pPr>
              <w:spacing w:after="0"/>
            </w:pPr>
            <w:r/>
            <w:r>
              <w:rPr>
                <w:rFonts w:ascii="Aptos" w:hAnsi="Aptos"/>
                <w:b/>
                <w:color w:val="FFFFFF"/>
                <w:sz w:val="15"/>
              </w:rPr>
              <w:t>Mesure de maîtrise</w:t>
            </w:r>
          </w:p>
        </w:tc>
      </w:tr>
      <w:tr>
        <w:tc>
          <w:tcPr>
            <w:tcW w:type="dxa" w:w="2494"/>
            <w:vAlign w:val="center"/>
          </w:tcPr>
          <w:p>
            <w:pPr>
              <w:spacing w:after="0"/>
            </w:pPr>
            <w:r/>
            <w:r>
              <w:rPr>
                <w:rFonts w:ascii="Aptos" w:hAnsi="Aptos"/>
                <w:b w:val="0"/>
                <w:sz w:val="15"/>
              </w:rPr>
              <w:t>Données hétérogènes</w:t>
            </w:r>
          </w:p>
        </w:tc>
        <w:tc>
          <w:tcPr>
            <w:tcW w:type="dxa" w:w="2381"/>
            <w:vAlign w:val="center"/>
          </w:tcPr>
          <w:p>
            <w:pPr>
              <w:spacing w:after="0"/>
            </w:pPr>
            <w:r/>
            <w:r>
              <w:rPr>
                <w:rFonts w:ascii="Aptos" w:hAnsi="Aptos"/>
                <w:b w:val="0"/>
                <w:sz w:val="15"/>
              </w:rPr>
              <w:t>Parsing incorrect</w:t>
            </w:r>
          </w:p>
        </w:tc>
        <w:tc>
          <w:tcPr>
            <w:tcW w:type="dxa" w:w="4309"/>
            <w:vAlign w:val="center"/>
          </w:tcPr>
          <w:p>
            <w:pPr>
              <w:spacing w:after="0"/>
            </w:pPr>
            <w:r/>
            <w:r>
              <w:rPr>
                <w:rFonts w:ascii="Aptos" w:hAnsi="Aptos"/>
                <w:b w:val="0"/>
                <w:sz w:val="15"/>
              </w:rPr>
              <w:t>Prévisualisation + confirmation + profils d’import</w:t>
            </w:r>
          </w:p>
        </w:tc>
      </w:tr>
      <w:tr>
        <w:tc>
          <w:tcPr>
            <w:tcW w:type="dxa" w:w="2494"/>
            <w:vAlign w:val="center"/>
            <w:shd w:fill="F7F9FC"/>
          </w:tcPr>
          <w:p>
            <w:pPr>
              <w:spacing w:after="0"/>
            </w:pPr>
            <w:r/>
            <w:r>
              <w:rPr>
                <w:rFonts w:ascii="Aptos" w:hAnsi="Aptos"/>
                <w:b w:val="0"/>
                <w:sz w:val="15"/>
              </w:rPr>
              <w:t>LLM indisponible</w:t>
            </w:r>
          </w:p>
        </w:tc>
        <w:tc>
          <w:tcPr>
            <w:tcW w:type="dxa" w:w="2381"/>
            <w:vAlign w:val="center"/>
            <w:shd w:fill="F7F9FC"/>
          </w:tcPr>
          <w:p>
            <w:pPr>
              <w:spacing w:after="0"/>
            </w:pPr>
            <w:r/>
            <w:r>
              <w:rPr>
                <w:rFonts w:ascii="Aptos" w:hAnsi="Aptos"/>
                <w:b w:val="0"/>
                <w:sz w:val="15"/>
              </w:rPr>
              <w:t>Fonctions IA interrompues</w:t>
            </w:r>
          </w:p>
        </w:tc>
        <w:tc>
          <w:tcPr>
            <w:tcW w:type="dxa" w:w="4309"/>
            <w:vAlign w:val="center"/>
            <w:shd w:fill="F7F9FC"/>
          </w:tcPr>
          <w:p>
            <w:pPr>
              <w:spacing w:after="0"/>
            </w:pPr>
            <w:r/>
            <w:r>
              <w:rPr>
                <w:rFonts w:ascii="Aptos" w:hAnsi="Aptos"/>
                <w:b w:val="0"/>
                <w:sz w:val="15"/>
              </w:rPr>
              <w:t>Retries + fallback + mode dégradé</w:t>
            </w:r>
          </w:p>
        </w:tc>
      </w:tr>
      <w:tr>
        <w:tc>
          <w:tcPr>
            <w:tcW w:type="dxa" w:w="2494"/>
            <w:vAlign w:val="center"/>
          </w:tcPr>
          <w:p>
            <w:pPr>
              <w:spacing w:after="0"/>
            </w:pPr>
            <w:r/>
            <w:r>
              <w:rPr>
                <w:rFonts w:ascii="Aptos" w:hAnsi="Aptos"/>
                <w:b w:val="0"/>
                <w:sz w:val="15"/>
              </w:rPr>
              <w:t>LLM invente un chiffre</w:t>
            </w:r>
          </w:p>
        </w:tc>
        <w:tc>
          <w:tcPr>
            <w:tcW w:type="dxa" w:w="2381"/>
            <w:vAlign w:val="center"/>
          </w:tcPr>
          <w:p>
            <w:pPr>
              <w:spacing w:after="0"/>
            </w:pPr>
            <w:r/>
            <w:r>
              <w:rPr>
                <w:rFonts w:ascii="Aptos" w:hAnsi="Aptos"/>
                <w:b w:val="0"/>
                <w:sz w:val="15"/>
              </w:rPr>
              <w:t>Décision erronée</w:t>
            </w:r>
          </w:p>
        </w:tc>
        <w:tc>
          <w:tcPr>
            <w:tcW w:type="dxa" w:w="4309"/>
            <w:vAlign w:val="center"/>
          </w:tcPr>
          <w:p>
            <w:pPr>
              <w:spacing w:after="0"/>
            </w:pPr>
            <w:r/>
            <w:r>
              <w:rPr>
                <w:rFonts w:ascii="Aptos" w:hAnsi="Aptos"/>
                <w:b w:val="0"/>
                <w:sz w:val="15"/>
              </w:rPr>
              <w:t>Calcul déterministe + validation des résultats</w:t>
            </w:r>
          </w:p>
        </w:tc>
      </w:tr>
      <w:tr>
        <w:tc>
          <w:tcPr>
            <w:tcW w:type="dxa" w:w="2494"/>
            <w:vAlign w:val="center"/>
            <w:shd w:fill="F7F9FC"/>
          </w:tcPr>
          <w:p>
            <w:pPr>
              <w:spacing w:after="0"/>
            </w:pPr>
            <w:r/>
            <w:r>
              <w:rPr>
                <w:rFonts w:ascii="Aptos" w:hAnsi="Aptos"/>
                <w:b w:val="0"/>
                <w:sz w:val="15"/>
              </w:rPr>
              <w:t>Imputation inadéquate</w:t>
            </w:r>
          </w:p>
        </w:tc>
        <w:tc>
          <w:tcPr>
            <w:tcW w:type="dxa" w:w="2381"/>
            <w:vAlign w:val="center"/>
            <w:shd w:fill="F7F9FC"/>
          </w:tcPr>
          <w:p>
            <w:pPr>
              <w:spacing w:after="0"/>
            </w:pPr>
            <w:r/>
            <w:r>
              <w:rPr>
                <w:rFonts w:ascii="Aptos" w:hAnsi="Aptos"/>
                <w:b w:val="0"/>
                <w:sz w:val="15"/>
              </w:rPr>
              <w:t>Biais analytique</w:t>
            </w:r>
          </w:p>
        </w:tc>
        <w:tc>
          <w:tcPr>
            <w:tcW w:type="dxa" w:w="4309"/>
            <w:vAlign w:val="center"/>
            <w:shd w:fill="F7F9FC"/>
          </w:tcPr>
          <w:p>
            <w:pPr>
              <w:spacing w:after="0"/>
            </w:pPr>
            <w:r/>
            <w:r>
              <w:rPr>
                <w:rFonts w:ascii="Aptos" w:hAnsi="Aptos"/>
                <w:b w:val="0"/>
                <w:sz w:val="15"/>
              </w:rPr>
              <w:t>HITL + journal + règles par type</w:t>
            </w:r>
          </w:p>
        </w:tc>
      </w:tr>
      <w:tr>
        <w:tc>
          <w:tcPr>
            <w:tcW w:type="dxa" w:w="2494"/>
            <w:vAlign w:val="center"/>
          </w:tcPr>
          <w:p>
            <w:pPr>
              <w:spacing w:after="0"/>
            </w:pPr>
            <w:r/>
            <w:r>
              <w:rPr>
                <w:rFonts w:ascii="Aptos" w:hAnsi="Aptos"/>
                <w:b w:val="0"/>
                <w:sz w:val="15"/>
              </w:rPr>
              <w:t>SQL dangereux</w:t>
            </w:r>
          </w:p>
        </w:tc>
        <w:tc>
          <w:tcPr>
            <w:tcW w:type="dxa" w:w="2381"/>
            <w:vAlign w:val="center"/>
          </w:tcPr>
          <w:p>
            <w:pPr>
              <w:spacing w:after="0"/>
            </w:pPr>
            <w:r/>
            <w:r>
              <w:rPr>
                <w:rFonts w:ascii="Aptos" w:hAnsi="Aptos"/>
                <w:b w:val="0"/>
                <w:sz w:val="15"/>
              </w:rPr>
              <w:t>Altération de données</w:t>
            </w:r>
          </w:p>
        </w:tc>
        <w:tc>
          <w:tcPr>
            <w:tcW w:type="dxa" w:w="4309"/>
            <w:vAlign w:val="center"/>
          </w:tcPr>
          <w:p>
            <w:pPr>
              <w:spacing w:after="0"/>
            </w:pPr>
            <w:r/>
            <w:r>
              <w:rPr>
                <w:rFonts w:ascii="Aptos" w:hAnsi="Aptos"/>
                <w:b w:val="0"/>
                <w:sz w:val="15"/>
              </w:rPr>
              <w:t>READ ONLY + validation + blocage DDL/DML</w:t>
            </w:r>
          </w:p>
        </w:tc>
      </w:tr>
      <w:tr>
        <w:tc>
          <w:tcPr>
            <w:tcW w:type="dxa" w:w="2494"/>
            <w:vAlign w:val="center"/>
            <w:shd w:fill="F7F9FC"/>
          </w:tcPr>
          <w:p>
            <w:pPr>
              <w:spacing w:after="0"/>
            </w:pPr>
            <w:r/>
            <w:r>
              <w:rPr>
                <w:rFonts w:ascii="Aptos" w:hAnsi="Aptos"/>
                <w:b w:val="0"/>
                <w:sz w:val="15"/>
              </w:rPr>
              <w:t>Fuite de secrets</w:t>
            </w:r>
          </w:p>
        </w:tc>
        <w:tc>
          <w:tcPr>
            <w:tcW w:type="dxa" w:w="2381"/>
            <w:vAlign w:val="center"/>
            <w:shd w:fill="F7F9FC"/>
          </w:tcPr>
          <w:p>
            <w:pPr>
              <w:spacing w:after="0"/>
            </w:pPr>
            <w:r/>
            <w:r>
              <w:rPr>
                <w:rFonts w:ascii="Aptos" w:hAnsi="Aptos"/>
                <w:b w:val="0"/>
                <w:sz w:val="15"/>
              </w:rPr>
              <w:t>Incident sécurité</w:t>
            </w:r>
          </w:p>
        </w:tc>
        <w:tc>
          <w:tcPr>
            <w:tcW w:type="dxa" w:w="4309"/>
            <w:vAlign w:val="center"/>
            <w:shd w:fill="F7F9FC"/>
          </w:tcPr>
          <w:p>
            <w:pPr>
              <w:spacing w:after="0"/>
            </w:pPr>
            <w:r/>
            <w:r>
              <w:rPr>
                <w:rFonts w:ascii="Aptos" w:hAnsi="Aptos"/>
                <w:b w:val="0"/>
                <w:sz w:val="15"/>
              </w:rPr>
              <w:t>Secret manager + masquage logs</w:t>
            </w:r>
          </w:p>
        </w:tc>
      </w:tr>
      <w:tr>
        <w:tc>
          <w:tcPr>
            <w:tcW w:type="dxa" w:w="2494"/>
            <w:vAlign w:val="center"/>
          </w:tcPr>
          <w:p>
            <w:pPr>
              <w:spacing w:after="0"/>
            </w:pPr>
            <w:r/>
            <w:r>
              <w:rPr>
                <w:rFonts w:ascii="Aptos" w:hAnsi="Aptos"/>
                <w:b w:val="0"/>
                <w:sz w:val="15"/>
              </w:rPr>
              <w:t>Gros volumes</w:t>
            </w:r>
          </w:p>
        </w:tc>
        <w:tc>
          <w:tcPr>
            <w:tcW w:type="dxa" w:w="2381"/>
            <w:vAlign w:val="center"/>
          </w:tcPr>
          <w:p>
            <w:pPr>
              <w:spacing w:after="0"/>
            </w:pPr>
            <w:r/>
            <w:r>
              <w:rPr>
                <w:rFonts w:ascii="Aptos" w:hAnsi="Aptos"/>
                <w:b w:val="0"/>
                <w:sz w:val="15"/>
              </w:rPr>
              <w:t>Lenteur / crash</w:t>
            </w:r>
          </w:p>
        </w:tc>
        <w:tc>
          <w:tcPr>
            <w:tcW w:type="dxa" w:w="4309"/>
            <w:vAlign w:val="center"/>
          </w:tcPr>
          <w:p>
            <w:pPr>
              <w:spacing w:after="0"/>
            </w:pPr>
            <w:r/>
            <w:r>
              <w:rPr>
                <w:rFonts w:ascii="Aptos" w:hAnsi="Aptos"/>
                <w:b w:val="0"/>
                <w:sz w:val="15"/>
              </w:rPr>
              <w:t>Échantillonnage, limites, pagination, architecture évolutive</w:t>
            </w:r>
          </w:p>
        </w:tc>
      </w:tr>
      <w:tr>
        <w:tc>
          <w:tcPr>
            <w:tcW w:type="dxa" w:w="2494"/>
            <w:vAlign w:val="center"/>
            <w:shd w:fill="F7F9FC"/>
          </w:tcPr>
          <w:p>
            <w:pPr>
              <w:spacing w:after="0"/>
            </w:pPr>
            <w:r/>
            <w:r>
              <w:rPr>
                <w:rFonts w:ascii="Aptos" w:hAnsi="Aptos"/>
                <w:b w:val="0"/>
                <w:sz w:val="15"/>
              </w:rPr>
              <w:t>Incohérence rapports</w:t>
            </w:r>
          </w:p>
        </w:tc>
        <w:tc>
          <w:tcPr>
            <w:tcW w:type="dxa" w:w="2381"/>
            <w:vAlign w:val="center"/>
            <w:shd w:fill="F7F9FC"/>
          </w:tcPr>
          <w:p>
            <w:pPr>
              <w:spacing w:after="0"/>
            </w:pPr>
            <w:r/>
            <w:r>
              <w:rPr>
                <w:rFonts w:ascii="Aptos" w:hAnsi="Aptos"/>
                <w:b w:val="0"/>
                <w:sz w:val="15"/>
              </w:rPr>
              <w:t>Perte de confiance</w:t>
            </w:r>
          </w:p>
        </w:tc>
        <w:tc>
          <w:tcPr>
            <w:tcW w:type="dxa" w:w="4309"/>
            <w:vAlign w:val="center"/>
            <w:shd w:fill="F7F9FC"/>
          </w:tcPr>
          <w:p>
            <w:pPr>
              <w:spacing w:after="0"/>
            </w:pPr>
            <w:r/>
            <w:r>
              <w:rPr>
                <w:rFonts w:ascii="Aptos" w:hAnsi="Aptos"/>
                <w:b w:val="0"/>
                <w:sz w:val="15"/>
              </w:rPr>
              <w:t>Objet de rapport commun + tests multi-format</w:t>
            </w:r>
          </w:p>
        </w:tc>
      </w:tr>
      <w:tr>
        <w:tc>
          <w:tcPr>
            <w:tcW w:type="dxa" w:w="2494"/>
            <w:vAlign w:val="center"/>
          </w:tcPr>
          <w:p>
            <w:pPr>
              <w:spacing w:after="0"/>
            </w:pPr>
            <w:r/>
            <w:r>
              <w:rPr>
                <w:rFonts w:ascii="Aptos" w:hAnsi="Aptos"/>
                <w:b w:val="0"/>
                <w:sz w:val="15"/>
              </w:rPr>
              <w:t>Formule KPI incorrecte</w:t>
            </w:r>
          </w:p>
        </w:tc>
        <w:tc>
          <w:tcPr>
            <w:tcW w:type="dxa" w:w="2381"/>
            <w:vAlign w:val="center"/>
          </w:tcPr>
          <w:p>
            <w:pPr>
              <w:spacing w:after="0"/>
            </w:pPr>
            <w:r/>
            <w:r>
              <w:rPr>
                <w:rFonts w:ascii="Aptos" w:hAnsi="Aptos"/>
                <w:b w:val="0"/>
                <w:sz w:val="15"/>
              </w:rPr>
              <w:t>Analyse métier fausse</w:t>
            </w:r>
          </w:p>
        </w:tc>
        <w:tc>
          <w:tcPr>
            <w:tcW w:type="dxa" w:w="4309"/>
            <w:vAlign w:val="center"/>
          </w:tcPr>
          <w:p>
            <w:pPr>
              <w:spacing w:after="0"/>
            </w:pPr>
            <w:r/>
            <w:r>
              <w:rPr>
                <w:rFonts w:ascii="Aptos" w:hAnsi="Aptos"/>
                <w:b w:val="0"/>
                <w:sz w:val="15"/>
              </w:rPr>
              <w:t>Versioning + validation référent métier</w:t>
            </w:r>
          </w:p>
        </w:tc>
      </w:tr>
      <w:tr>
        <w:tc>
          <w:tcPr>
            <w:tcW w:type="dxa" w:w="2494"/>
            <w:vAlign w:val="center"/>
            <w:shd w:fill="F7F9FC"/>
          </w:tcPr>
          <w:p>
            <w:pPr>
              <w:spacing w:after="0"/>
            </w:pPr>
            <w:r/>
            <w:r>
              <w:rPr>
                <w:rFonts w:ascii="Aptos" w:hAnsi="Aptos"/>
                <w:b w:val="0"/>
                <w:sz w:val="15"/>
              </w:rPr>
              <w:t>Mélange de sessions</w:t>
            </w:r>
          </w:p>
        </w:tc>
        <w:tc>
          <w:tcPr>
            <w:tcW w:type="dxa" w:w="2381"/>
            <w:vAlign w:val="center"/>
            <w:shd w:fill="F7F9FC"/>
          </w:tcPr>
          <w:p>
            <w:pPr>
              <w:spacing w:after="0"/>
            </w:pPr>
            <w:r/>
            <w:r>
              <w:rPr>
                <w:rFonts w:ascii="Aptos" w:hAnsi="Aptos"/>
                <w:b w:val="0"/>
                <w:sz w:val="15"/>
              </w:rPr>
              <w:t>Confidentialité</w:t>
            </w:r>
          </w:p>
        </w:tc>
        <w:tc>
          <w:tcPr>
            <w:tcW w:type="dxa" w:w="4309"/>
            <w:vAlign w:val="center"/>
            <w:shd w:fill="F7F9FC"/>
          </w:tcPr>
          <w:p>
            <w:pPr>
              <w:spacing w:after="0"/>
            </w:pPr>
            <w:r/>
            <w:r>
              <w:rPr>
                <w:rFonts w:ascii="Aptos" w:hAnsi="Aptos"/>
                <w:b w:val="0"/>
                <w:sz w:val="15"/>
              </w:rPr>
              <w:t>Isolation stricte par utilisateur/projet</w:t>
            </w:r>
          </w:p>
        </w:tc>
      </w:tr>
    </w:tbl>
    <w:p>
      <w:pPr>
        <w:spacing w:after="20"/>
      </w:pPr>
    </w:p>
    <w:p>
      <w:pPr>
        <w:pStyle w:val="Heading1"/>
      </w:pPr>
      <w:r>
        <w:t>Annexe A — Matrice synthétique des exigences fonctionnelles</w:t>
      </w:r>
    </w:p>
    <w:tbl>
      <w:tblPr>
        <w:tblStyle w:val="TableGrid"/>
        <w:tblW w:type="auto" w:w="0"/>
        <w:tblLook w:firstColumn="1" w:firstRow="1" w:lastColumn="0" w:lastRow="0" w:noHBand="0" w:noVBand="1" w:val="04A0"/>
      </w:tblPr>
      <w:tblGrid>
        <w:gridCol w:w="10200"/>
      </w:tblGrid>
      <w:tr>
        <w:tc>
          <w:tcPr>
            <w:tcW w:type="dxa" w:w="10200"/>
            <w:shd w:fill="EAF2F8"/>
          </w:tcPr>
          <w:p>
            <w:r>
              <w:rPr>
                <w:b/>
                <w:color w:val="17365D"/>
              </w:rPr>
              <w:t xml:space="preserve">Usage — </w:t>
            </w:r>
            <w:r>
              <w:t>Cette annexe sert de base au backlog et à la matrice de traçabilité MOA. Les exigences détaillées sont décrites dans les sections correspondantes.</w:t>
            </w:r>
          </w:p>
        </w:tc>
      </w:tr>
    </w:tbl>
    <w:p>
      <w:pPr>
        <w:spacing w:after="20"/>
      </w:pP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vAlign w:val="center"/>
            <w:shd w:fill="2F5597"/>
          </w:tcPr>
          <w:p>
            <w:pPr>
              <w:spacing w:after="0"/>
            </w:pPr>
            <w:r/>
            <w:r>
              <w:rPr>
                <w:rFonts w:ascii="Aptos" w:hAnsi="Aptos"/>
                <w:b/>
                <w:color w:val="FFFFFF"/>
                <w:sz w:val="16"/>
              </w:rPr>
              <w:t>Famille</w:t>
            </w:r>
          </w:p>
        </w:tc>
        <w:tc>
          <w:tcPr>
            <w:tcW w:type="dxa" w:w="5216"/>
            <w:vAlign w:val="center"/>
            <w:shd w:fill="2F5597"/>
          </w:tcPr>
          <w:p>
            <w:pPr>
              <w:spacing w:after="0"/>
            </w:pPr>
            <w:r/>
            <w:r>
              <w:rPr>
                <w:rFonts w:ascii="Aptos" w:hAnsi="Aptos"/>
                <w:b/>
                <w:color w:val="FFFFFF"/>
                <w:sz w:val="16"/>
              </w:rPr>
              <w:t>Domaine</w:t>
            </w:r>
          </w:p>
        </w:tc>
        <w:tc>
          <w:tcPr>
            <w:tcW w:type="dxa" w:w="2268"/>
            <w:vAlign w:val="center"/>
            <w:shd w:fill="2F5597"/>
          </w:tcPr>
          <w:p>
            <w:pPr>
              <w:spacing w:after="0"/>
            </w:pPr>
            <w:r/>
            <w:r>
              <w:rPr>
                <w:rFonts w:ascii="Aptos" w:hAnsi="Aptos"/>
                <w:b/>
                <w:color w:val="FFFFFF"/>
                <w:sz w:val="16"/>
              </w:rPr>
              <w:t>Priorité</w:t>
            </w:r>
          </w:p>
        </w:tc>
      </w:tr>
      <w:tr>
        <w:tc>
          <w:tcPr>
            <w:tcW w:type="dxa" w:w="1701"/>
            <w:vAlign w:val="center"/>
          </w:tcPr>
          <w:p>
            <w:pPr>
              <w:spacing w:after="0"/>
            </w:pPr>
            <w:r/>
            <w:r>
              <w:rPr>
                <w:rFonts w:ascii="Aptos" w:hAnsi="Aptos"/>
                <w:b w:val="0"/>
                <w:sz w:val="16"/>
              </w:rPr>
              <w:t>ING</w:t>
            </w:r>
          </w:p>
        </w:tc>
        <w:tc>
          <w:tcPr>
            <w:tcW w:type="dxa" w:w="5216"/>
            <w:vAlign w:val="center"/>
          </w:tcPr>
          <w:p>
            <w:pPr>
              <w:spacing w:after="0"/>
            </w:pPr>
            <w:r/>
            <w:r>
              <w:rPr>
                <w:rFonts w:ascii="Aptos" w:hAnsi="Aptos"/>
                <w:b w:val="0"/>
                <w:sz w:val="16"/>
              </w:rPr>
              <w:t>Ingestion fichiers</w:t>
            </w:r>
          </w:p>
        </w:tc>
        <w:tc>
          <w:tcPr>
            <w:tcW w:type="dxa" w:w="2268"/>
            <w:vAlign w:val="center"/>
          </w:tcPr>
          <w:p>
            <w:pPr>
              <w:spacing w:after="0"/>
            </w:pPr>
            <w:r/>
            <w:r>
              <w:rPr>
                <w:rFonts w:ascii="Aptos" w:hAnsi="Aptos"/>
                <w:b w:val="0"/>
                <w:sz w:val="16"/>
              </w:rPr>
              <w:t>MUST</w:t>
            </w:r>
          </w:p>
        </w:tc>
      </w:tr>
      <w:tr>
        <w:tc>
          <w:tcPr>
            <w:tcW w:type="dxa" w:w="1701"/>
            <w:vAlign w:val="center"/>
            <w:shd w:fill="F7F9FC"/>
          </w:tcPr>
          <w:p>
            <w:pPr>
              <w:spacing w:after="0"/>
            </w:pPr>
            <w:r/>
            <w:r>
              <w:rPr>
                <w:rFonts w:ascii="Aptos" w:hAnsi="Aptos"/>
                <w:b w:val="0"/>
                <w:sz w:val="16"/>
              </w:rPr>
              <w:t>DQ</w:t>
            </w:r>
          </w:p>
        </w:tc>
        <w:tc>
          <w:tcPr>
            <w:tcW w:type="dxa" w:w="5216"/>
            <w:vAlign w:val="center"/>
            <w:shd w:fill="F7F9FC"/>
          </w:tcPr>
          <w:p>
            <w:pPr>
              <w:spacing w:after="0"/>
            </w:pPr>
            <w:r/>
            <w:r>
              <w:rPr>
                <w:rFonts w:ascii="Aptos" w:hAnsi="Aptos"/>
                <w:b w:val="0"/>
                <w:sz w:val="16"/>
              </w:rPr>
              <w:t>Profiling et qualité</w:t>
            </w:r>
          </w:p>
        </w:tc>
        <w:tc>
          <w:tcPr>
            <w:tcW w:type="dxa" w:w="2268"/>
            <w:vAlign w:val="center"/>
            <w:shd w:fill="F7F9FC"/>
          </w:tcPr>
          <w:p>
            <w:pPr>
              <w:spacing w:after="0"/>
            </w:pPr>
            <w:r/>
            <w:r>
              <w:rPr>
                <w:rFonts w:ascii="Aptos" w:hAnsi="Aptos"/>
                <w:b w:val="0"/>
                <w:sz w:val="16"/>
              </w:rPr>
              <w:t>MUST</w:t>
            </w:r>
          </w:p>
        </w:tc>
      </w:tr>
      <w:tr>
        <w:tc>
          <w:tcPr>
            <w:tcW w:type="dxa" w:w="1701"/>
            <w:vAlign w:val="center"/>
          </w:tcPr>
          <w:p>
            <w:pPr>
              <w:spacing w:after="0"/>
            </w:pPr>
            <w:r/>
            <w:r>
              <w:rPr>
                <w:rFonts w:ascii="Aptos" w:hAnsi="Aptos"/>
                <w:b w:val="0"/>
                <w:sz w:val="16"/>
              </w:rPr>
              <w:t>CLN</w:t>
            </w:r>
          </w:p>
        </w:tc>
        <w:tc>
          <w:tcPr>
            <w:tcW w:type="dxa" w:w="5216"/>
            <w:vAlign w:val="center"/>
          </w:tcPr>
          <w:p>
            <w:pPr>
              <w:spacing w:after="0"/>
            </w:pPr>
            <w:r/>
            <w:r>
              <w:rPr>
                <w:rFonts w:ascii="Aptos" w:hAnsi="Aptos"/>
                <w:b w:val="0"/>
                <w:sz w:val="16"/>
              </w:rPr>
              <w:t>Nettoyage/transformation</w:t>
            </w:r>
          </w:p>
        </w:tc>
        <w:tc>
          <w:tcPr>
            <w:tcW w:type="dxa" w:w="2268"/>
            <w:vAlign w:val="center"/>
          </w:tcPr>
          <w:p>
            <w:pPr>
              <w:spacing w:after="0"/>
            </w:pPr>
            <w:r/>
            <w:r>
              <w:rPr>
                <w:rFonts w:ascii="Aptos" w:hAnsi="Aptos"/>
                <w:b w:val="0"/>
                <w:sz w:val="16"/>
              </w:rPr>
              <w:t>MUST</w:t>
            </w:r>
          </w:p>
        </w:tc>
      </w:tr>
      <w:tr>
        <w:tc>
          <w:tcPr>
            <w:tcW w:type="dxa" w:w="1701"/>
            <w:vAlign w:val="center"/>
            <w:shd w:fill="F7F9FC"/>
          </w:tcPr>
          <w:p>
            <w:pPr>
              <w:spacing w:after="0"/>
            </w:pPr>
            <w:r/>
            <w:r>
              <w:rPr>
                <w:rFonts w:ascii="Aptos" w:hAnsi="Aptos"/>
                <w:b w:val="0"/>
                <w:sz w:val="16"/>
              </w:rPr>
              <w:t>LIN</w:t>
            </w:r>
          </w:p>
        </w:tc>
        <w:tc>
          <w:tcPr>
            <w:tcW w:type="dxa" w:w="5216"/>
            <w:vAlign w:val="center"/>
            <w:shd w:fill="F7F9FC"/>
          </w:tcPr>
          <w:p>
            <w:pPr>
              <w:spacing w:after="0"/>
            </w:pPr>
            <w:r/>
            <w:r>
              <w:rPr>
                <w:rFonts w:ascii="Aptos" w:hAnsi="Aptos"/>
                <w:b w:val="0"/>
                <w:sz w:val="16"/>
              </w:rPr>
              <w:t>Versioning et lineage</w:t>
            </w:r>
          </w:p>
        </w:tc>
        <w:tc>
          <w:tcPr>
            <w:tcW w:type="dxa" w:w="2268"/>
            <w:vAlign w:val="center"/>
            <w:shd w:fill="F7F9FC"/>
          </w:tcPr>
          <w:p>
            <w:pPr>
              <w:spacing w:after="0"/>
            </w:pPr>
            <w:r/>
            <w:r>
              <w:rPr>
                <w:rFonts w:ascii="Aptos" w:hAnsi="Aptos"/>
                <w:b w:val="0"/>
                <w:sz w:val="16"/>
              </w:rPr>
              <w:t>MUST</w:t>
            </w:r>
          </w:p>
        </w:tc>
      </w:tr>
      <w:tr>
        <w:tc>
          <w:tcPr>
            <w:tcW w:type="dxa" w:w="1701"/>
            <w:vAlign w:val="center"/>
          </w:tcPr>
          <w:p>
            <w:pPr>
              <w:spacing w:after="0"/>
            </w:pPr>
            <w:r/>
            <w:r>
              <w:rPr>
                <w:rFonts w:ascii="Aptos" w:hAnsi="Aptos"/>
                <w:b w:val="0"/>
                <w:sz w:val="16"/>
              </w:rPr>
              <w:t>DB</w:t>
            </w:r>
          </w:p>
        </w:tc>
        <w:tc>
          <w:tcPr>
            <w:tcW w:type="dxa" w:w="5216"/>
            <w:vAlign w:val="center"/>
          </w:tcPr>
          <w:p>
            <w:pPr>
              <w:spacing w:after="0"/>
            </w:pPr>
            <w:r/>
            <w:r>
              <w:rPr>
                <w:rFonts w:ascii="Aptos" w:hAnsi="Aptos"/>
                <w:b w:val="0"/>
                <w:sz w:val="16"/>
              </w:rPr>
              <w:t>Connexions SQL</w:t>
            </w:r>
          </w:p>
        </w:tc>
        <w:tc>
          <w:tcPr>
            <w:tcW w:type="dxa" w:w="2268"/>
            <w:vAlign w:val="center"/>
          </w:tcPr>
          <w:p>
            <w:pPr>
              <w:spacing w:after="0"/>
            </w:pPr>
            <w:r/>
            <w:r>
              <w:rPr>
                <w:rFonts w:ascii="Aptos" w:hAnsi="Aptos"/>
                <w:b w:val="0"/>
                <w:sz w:val="16"/>
              </w:rPr>
              <w:t>MUST</w:t>
            </w:r>
          </w:p>
        </w:tc>
      </w:tr>
      <w:tr>
        <w:tc>
          <w:tcPr>
            <w:tcW w:type="dxa" w:w="1701"/>
            <w:vAlign w:val="center"/>
            <w:shd w:fill="F7F9FC"/>
          </w:tcPr>
          <w:p>
            <w:pPr>
              <w:spacing w:after="0"/>
            </w:pPr>
            <w:r/>
            <w:r>
              <w:rPr>
                <w:rFonts w:ascii="Aptos" w:hAnsi="Aptos"/>
                <w:b w:val="0"/>
                <w:sz w:val="16"/>
              </w:rPr>
              <w:t>ANA</w:t>
            </w:r>
          </w:p>
        </w:tc>
        <w:tc>
          <w:tcPr>
            <w:tcW w:type="dxa" w:w="5216"/>
            <w:vAlign w:val="center"/>
            <w:shd w:fill="F7F9FC"/>
          </w:tcPr>
          <w:p>
            <w:pPr>
              <w:spacing w:after="0"/>
            </w:pPr>
            <w:r/>
            <w:r>
              <w:rPr>
                <w:rFonts w:ascii="Aptos" w:hAnsi="Aptos"/>
                <w:b w:val="0"/>
                <w:sz w:val="16"/>
              </w:rPr>
              <w:t>Agent analytics NL</w:t>
            </w:r>
          </w:p>
        </w:tc>
        <w:tc>
          <w:tcPr>
            <w:tcW w:type="dxa" w:w="2268"/>
            <w:vAlign w:val="center"/>
            <w:shd w:fill="F7F9FC"/>
          </w:tcPr>
          <w:p>
            <w:pPr>
              <w:spacing w:after="0"/>
            </w:pPr>
            <w:r/>
            <w:r>
              <w:rPr>
                <w:rFonts w:ascii="Aptos" w:hAnsi="Aptos"/>
                <w:b w:val="0"/>
                <w:sz w:val="16"/>
              </w:rPr>
              <w:t>MUST</w:t>
            </w:r>
          </w:p>
        </w:tc>
      </w:tr>
      <w:tr>
        <w:tc>
          <w:tcPr>
            <w:tcW w:type="dxa" w:w="1701"/>
            <w:vAlign w:val="center"/>
          </w:tcPr>
          <w:p>
            <w:pPr>
              <w:spacing w:after="0"/>
            </w:pPr>
            <w:r/>
            <w:r>
              <w:rPr>
                <w:rFonts w:ascii="Aptos" w:hAnsi="Aptos"/>
                <w:b w:val="0"/>
                <w:sz w:val="16"/>
              </w:rPr>
              <w:t>INS</w:t>
            </w:r>
          </w:p>
        </w:tc>
        <w:tc>
          <w:tcPr>
            <w:tcW w:type="dxa" w:w="5216"/>
            <w:vAlign w:val="center"/>
          </w:tcPr>
          <w:p>
            <w:pPr>
              <w:spacing w:after="0"/>
            </w:pPr>
            <w:r/>
            <w:r>
              <w:rPr>
                <w:rFonts w:ascii="Aptos" w:hAnsi="Aptos"/>
                <w:b w:val="0"/>
                <w:sz w:val="16"/>
              </w:rPr>
              <w:t>Moteur assurance</w:t>
            </w:r>
          </w:p>
        </w:tc>
        <w:tc>
          <w:tcPr>
            <w:tcW w:type="dxa" w:w="2268"/>
            <w:vAlign w:val="center"/>
          </w:tcPr>
          <w:p>
            <w:pPr>
              <w:spacing w:after="0"/>
            </w:pPr>
            <w:r/>
            <w:r>
              <w:rPr>
                <w:rFonts w:ascii="Aptos" w:hAnsi="Aptos"/>
                <w:b w:val="0"/>
                <w:sz w:val="16"/>
              </w:rPr>
              <w:t>MUST</w:t>
            </w:r>
          </w:p>
        </w:tc>
      </w:tr>
      <w:tr>
        <w:tc>
          <w:tcPr>
            <w:tcW w:type="dxa" w:w="1701"/>
            <w:vAlign w:val="center"/>
            <w:shd w:fill="F7F9FC"/>
          </w:tcPr>
          <w:p>
            <w:pPr>
              <w:spacing w:after="0"/>
            </w:pPr>
            <w:r/>
            <w:r>
              <w:rPr>
                <w:rFonts w:ascii="Aptos" w:hAnsi="Aptos"/>
                <w:b w:val="0"/>
                <w:sz w:val="16"/>
              </w:rPr>
              <w:t>STAT</w:t>
            </w:r>
          </w:p>
        </w:tc>
        <w:tc>
          <w:tcPr>
            <w:tcW w:type="dxa" w:w="5216"/>
            <w:vAlign w:val="center"/>
            <w:shd w:fill="F7F9FC"/>
          </w:tcPr>
          <w:p>
            <w:pPr>
              <w:spacing w:after="0"/>
            </w:pPr>
            <w:r/>
            <w:r>
              <w:rPr>
                <w:rFonts w:ascii="Aptos" w:hAnsi="Aptos"/>
                <w:b w:val="0"/>
                <w:sz w:val="16"/>
              </w:rPr>
              <w:t>Statistiques/anomalies</w:t>
            </w:r>
          </w:p>
        </w:tc>
        <w:tc>
          <w:tcPr>
            <w:tcW w:type="dxa" w:w="2268"/>
            <w:vAlign w:val="center"/>
            <w:shd w:fill="F7F9FC"/>
          </w:tcPr>
          <w:p>
            <w:pPr>
              <w:spacing w:after="0"/>
            </w:pPr>
            <w:r/>
            <w:r>
              <w:rPr>
                <w:rFonts w:ascii="Aptos" w:hAnsi="Aptos"/>
                <w:b w:val="0"/>
                <w:sz w:val="16"/>
              </w:rPr>
              <w:t>MUST/SHOULD</w:t>
            </w:r>
          </w:p>
        </w:tc>
      </w:tr>
      <w:tr>
        <w:tc>
          <w:tcPr>
            <w:tcW w:type="dxa" w:w="1701"/>
            <w:vAlign w:val="center"/>
          </w:tcPr>
          <w:p>
            <w:pPr>
              <w:spacing w:after="0"/>
            </w:pPr>
            <w:r/>
            <w:r>
              <w:rPr>
                <w:rFonts w:ascii="Aptos" w:hAnsi="Aptos"/>
                <w:b w:val="0"/>
                <w:sz w:val="16"/>
              </w:rPr>
              <w:t>VIZ</w:t>
            </w:r>
          </w:p>
        </w:tc>
        <w:tc>
          <w:tcPr>
            <w:tcW w:type="dxa" w:w="5216"/>
            <w:vAlign w:val="center"/>
          </w:tcPr>
          <w:p>
            <w:pPr>
              <w:spacing w:after="0"/>
            </w:pPr>
            <w:r/>
            <w:r>
              <w:rPr>
                <w:rFonts w:ascii="Aptos" w:hAnsi="Aptos"/>
                <w:b w:val="0"/>
                <w:sz w:val="16"/>
              </w:rPr>
              <w:t>Dashboards et graphiques</w:t>
            </w:r>
          </w:p>
        </w:tc>
        <w:tc>
          <w:tcPr>
            <w:tcW w:type="dxa" w:w="2268"/>
            <w:vAlign w:val="center"/>
          </w:tcPr>
          <w:p>
            <w:pPr>
              <w:spacing w:after="0"/>
            </w:pPr>
            <w:r/>
            <w:r>
              <w:rPr>
                <w:rFonts w:ascii="Aptos" w:hAnsi="Aptos"/>
                <w:b w:val="0"/>
                <w:sz w:val="16"/>
              </w:rPr>
              <w:t>MUST</w:t>
            </w:r>
          </w:p>
        </w:tc>
      </w:tr>
      <w:tr>
        <w:tc>
          <w:tcPr>
            <w:tcW w:type="dxa" w:w="1701"/>
            <w:vAlign w:val="center"/>
            <w:shd w:fill="F7F9FC"/>
          </w:tcPr>
          <w:p>
            <w:pPr>
              <w:spacing w:after="0"/>
            </w:pPr>
            <w:r/>
            <w:r>
              <w:rPr>
                <w:rFonts w:ascii="Aptos" w:hAnsi="Aptos"/>
                <w:b w:val="0"/>
                <w:sz w:val="16"/>
              </w:rPr>
              <w:t>RPT</w:t>
            </w:r>
          </w:p>
        </w:tc>
        <w:tc>
          <w:tcPr>
            <w:tcW w:type="dxa" w:w="5216"/>
            <w:vAlign w:val="center"/>
            <w:shd w:fill="F7F9FC"/>
          </w:tcPr>
          <w:p>
            <w:pPr>
              <w:spacing w:after="0"/>
            </w:pPr>
            <w:r/>
            <w:r>
              <w:rPr>
                <w:rFonts w:ascii="Aptos" w:hAnsi="Aptos"/>
                <w:b w:val="0"/>
                <w:sz w:val="16"/>
              </w:rPr>
              <w:t>Reporting multi-format</w:t>
            </w:r>
          </w:p>
        </w:tc>
        <w:tc>
          <w:tcPr>
            <w:tcW w:type="dxa" w:w="2268"/>
            <w:vAlign w:val="center"/>
            <w:shd w:fill="F7F9FC"/>
          </w:tcPr>
          <w:p>
            <w:pPr>
              <w:spacing w:after="0"/>
            </w:pPr>
            <w:r/>
            <w:r>
              <w:rPr>
                <w:rFonts w:ascii="Aptos" w:hAnsi="Aptos"/>
                <w:b w:val="0"/>
                <w:sz w:val="16"/>
              </w:rPr>
              <w:t>MUST</w:t>
            </w:r>
          </w:p>
        </w:tc>
      </w:tr>
      <w:tr>
        <w:tc>
          <w:tcPr>
            <w:tcW w:type="dxa" w:w="1701"/>
            <w:vAlign w:val="center"/>
          </w:tcPr>
          <w:p>
            <w:pPr>
              <w:spacing w:after="0"/>
            </w:pPr>
            <w:r/>
            <w:r>
              <w:rPr>
                <w:rFonts w:ascii="Aptos" w:hAnsi="Aptos"/>
                <w:b w:val="0"/>
                <w:sz w:val="16"/>
              </w:rPr>
              <w:t>LLM</w:t>
            </w:r>
          </w:p>
        </w:tc>
        <w:tc>
          <w:tcPr>
            <w:tcW w:type="dxa" w:w="5216"/>
            <w:vAlign w:val="center"/>
          </w:tcPr>
          <w:p>
            <w:pPr>
              <w:spacing w:after="0"/>
            </w:pPr>
            <w:r/>
            <w:r>
              <w:rPr>
                <w:rFonts w:ascii="Aptos" w:hAnsi="Aptos"/>
                <w:b w:val="0"/>
                <w:sz w:val="16"/>
              </w:rPr>
              <w:t>Gemini + fallback</w:t>
            </w:r>
          </w:p>
        </w:tc>
        <w:tc>
          <w:tcPr>
            <w:tcW w:type="dxa" w:w="2268"/>
            <w:vAlign w:val="center"/>
          </w:tcPr>
          <w:p>
            <w:pPr>
              <w:spacing w:after="0"/>
            </w:pPr>
            <w:r/>
            <w:r>
              <w:rPr>
                <w:rFonts w:ascii="Aptos" w:hAnsi="Aptos"/>
                <w:b w:val="0"/>
                <w:sz w:val="16"/>
              </w:rPr>
              <w:t>MUST</w:t>
            </w:r>
          </w:p>
        </w:tc>
      </w:tr>
      <w:tr>
        <w:tc>
          <w:tcPr>
            <w:tcW w:type="dxa" w:w="1701"/>
            <w:vAlign w:val="center"/>
            <w:shd w:fill="F7F9FC"/>
          </w:tcPr>
          <w:p>
            <w:pPr>
              <w:spacing w:after="0"/>
            </w:pPr>
            <w:r/>
            <w:r>
              <w:rPr>
                <w:rFonts w:ascii="Aptos" w:hAnsi="Aptos"/>
                <w:b w:val="0"/>
                <w:sz w:val="16"/>
              </w:rPr>
              <w:t>AGT</w:t>
            </w:r>
          </w:p>
        </w:tc>
        <w:tc>
          <w:tcPr>
            <w:tcW w:type="dxa" w:w="5216"/>
            <w:vAlign w:val="center"/>
            <w:shd w:fill="F7F9FC"/>
          </w:tcPr>
          <w:p>
            <w:pPr>
              <w:spacing w:after="0"/>
            </w:pPr>
            <w:r/>
            <w:r>
              <w:rPr>
                <w:rFonts w:ascii="Aptos" w:hAnsi="Aptos"/>
                <w:b w:val="0"/>
                <w:sz w:val="16"/>
              </w:rPr>
              <w:t>Workflow agentique/HITL</w:t>
            </w:r>
          </w:p>
        </w:tc>
        <w:tc>
          <w:tcPr>
            <w:tcW w:type="dxa" w:w="2268"/>
            <w:vAlign w:val="center"/>
            <w:shd w:fill="F7F9FC"/>
          </w:tcPr>
          <w:p>
            <w:pPr>
              <w:spacing w:after="0"/>
            </w:pPr>
            <w:r/>
            <w:r>
              <w:rPr>
                <w:rFonts w:ascii="Aptos" w:hAnsi="Aptos"/>
                <w:b w:val="0"/>
                <w:sz w:val="16"/>
              </w:rPr>
              <w:t>MUST</w:t>
            </w:r>
          </w:p>
        </w:tc>
      </w:tr>
      <w:tr>
        <w:tc>
          <w:tcPr>
            <w:tcW w:type="dxa" w:w="1701"/>
            <w:vAlign w:val="center"/>
          </w:tcPr>
          <w:p>
            <w:pPr>
              <w:spacing w:after="0"/>
            </w:pPr>
            <w:r/>
            <w:r>
              <w:rPr>
                <w:rFonts w:ascii="Aptos" w:hAnsi="Aptos"/>
                <w:b w:val="0"/>
                <w:sz w:val="16"/>
              </w:rPr>
              <w:t>SEC</w:t>
            </w:r>
          </w:p>
        </w:tc>
        <w:tc>
          <w:tcPr>
            <w:tcW w:type="dxa" w:w="5216"/>
            <w:vAlign w:val="center"/>
          </w:tcPr>
          <w:p>
            <w:pPr>
              <w:spacing w:after="0"/>
            </w:pPr>
            <w:r/>
            <w:r>
              <w:rPr>
                <w:rFonts w:ascii="Aptos" w:hAnsi="Aptos"/>
                <w:b w:val="0"/>
                <w:sz w:val="16"/>
              </w:rPr>
              <w:t>Sécurité</w:t>
            </w:r>
          </w:p>
        </w:tc>
        <w:tc>
          <w:tcPr>
            <w:tcW w:type="dxa" w:w="2268"/>
            <w:vAlign w:val="center"/>
          </w:tcPr>
          <w:p>
            <w:pPr>
              <w:spacing w:after="0"/>
            </w:pPr>
            <w:r/>
            <w:r>
              <w:rPr>
                <w:rFonts w:ascii="Aptos" w:hAnsi="Aptos"/>
                <w:b w:val="0"/>
                <w:sz w:val="16"/>
              </w:rPr>
              <w:t>MUST</w:t>
            </w:r>
          </w:p>
        </w:tc>
      </w:tr>
      <w:tr>
        <w:tc>
          <w:tcPr>
            <w:tcW w:type="dxa" w:w="1701"/>
            <w:vAlign w:val="center"/>
            <w:shd w:fill="F7F9FC"/>
          </w:tcPr>
          <w:p>
            <w:pPr>
              <w:spacing w:after="0"/>
            </w:pPr>
            <w:r/>
            <w:r>
              <w:rPr>
                <w:rFonts w:ascii="Aptos" w:hAnsi="Aptos"/>
                <w:b w:val="0"/>
                <w:sz w:val="16"/>
              </w:rPr>
              <w:t>OBS</w:t>
            </w:r>
          </w:p>
        </w:tc>
        <w:tc>
          <w:tcPr>
            <w:tcW w:type="dxa" w:w="5216"/>
            <w:vAlign w:val="center"/>
            <w:shd w:fill="F7F9FC"/>
          </w:tcPr>
          <w:p>
            <w:pPr>
              <w:spacing w:after="0"/>
            </w:pPr>
            <w:r/>
            <w:r>
              <w:rPr>
                <w:rFonts w:ascii="Aptos" w:hAnsi="Aptos"/>
                <w:b w:val="0"/>
                <w:sz w:val="16"/>
              </w:rPr>
              <w:t>Observabilité/audit</w:t>
            </w:r>
          </w:p>
        </w:tc>
        <w:tc>
          <w:tcPr>
            <w:tcW w:type="dxa" w:w="2268"/>
            <w:vAlign w:val="center"/>
            <w:shd w:fill="F7F9FC"/>
          </w:tcPr>
          <w:p>
            <w:pPr>
              <w:spacing w:after="0"/>
            </w:pPr>
            <w:r/>
            <w:r>
              <w:rPr>
                <w:rFonts w:ascii="Aptos" w:hAnsi="Aptos"/>
                <w:b w:val="0"/>
                <w:sz w:val="16"/>
              </w:rPr>
              <w:t>MUST</w:t>
            </w:r>
          </w:p>
        </w:tc>
      </w:tr>
      <w:tr>
        <w:tc>
          <w:tcPr>
            <w:tcW w:type="dxa" w:w="1701"/>
            <w:vAlign w:val="center"/>
          </w:tcPr>
          <w:p>
            <w:pPr>
              <w:spacing w:after="0"/>
            </w:pPr>
            <w:r/>
            <w:r>
              <w:rPr>
                <w:rFonts w:ascii="Aptos" w:hAnsi="Aptos"/>
                <w:b w:val="0"/>
                <w:sz w:val="16"/>
              </w:rPr>
              <w:t>UX</w:t>
            </w:r>
          </w:p>
        </w:tc>
        <w:tc>
          <w:tcPr>
            <w:tcW w:type="dxa" w:w="5216"/>
            <w:vAlign w:val="center"/>
          </w:tcPr>
          <w:p>
            <w:pPr>
              <w:spacing w:after="0"/>
            </w:pPr>
            <w:r/>
            <w:r>
              <w:rPr>
                <w:rFonts w:ascii="Aptos" w:hAnsi="Aptos"/>
                <w:b w:val="0"/>
                <w:sz w:val="16"/>
              </w:rPr>
              <w:t>Expérience Streamlit</w:t>
            </w:r>
          </w:p>
        </w:tc>
        <w:tc>
          <w:tcPr>
            <w:tcW w:type="dxa" w:w="2268"/>
            <w:vAlign w:val="center"/>
          </w:tcPr>
          <w:p>
            <w:pPr>
              <w:spacing w:after="0"/>
            </w:pPr>
            <w:r/>
            <w:r>
              <w:rPr>
                <w:rFonts w:ascii="Aptos" w:hAnsi="Aptos"/>
                <w:b w:val="0"/>
                <w:sz w:val="16"/>
              </w:rPr>
              <w:t>MUST</w:t>
            </w:r>
          </w:p>
        </w:tc>
      </w:tr>
      <w:tr>
        <w:tc>
          <w:tcPr>
            <w:tcW w:type="dxa" w:w="1701"/>
            <w:vAlign w:val="center"/>
            <w:shd w:fill="F7F9FC"/>
          </w:tcPr>
          <w:p>
            <w:pPr>
              <w:spacing w:after="0"/>
            </w:pPr>
            <w:r/>
            <w:r>
              <w:rPr>
                <w:rFonts w:ascii="Aptos" w:hAnsi="Aptos"/>
                <w:b w:val="0"/>
                <w:sz w:val="16"/>
              </w:rPr>
              <w:t>DEP</w:t>
            </w:r>
          </w:p>
        </w:tc>
        <w:tc>
          <w:tcPr>
            <w:tcW w:type="dxa" w:w="5216"/>
            <w:vAlign w:val="center"/>
            <w:shd w:fill="F7F9FC"/>
          </w:tcPr>
          <w:p>
            <w:pPr>
              <w:spacing w:after="0"/>
            </w:pPr>
            <w:r/>
            <w:r>
              <w:rPr>
                <w:rFonts w:ascii="Aptos" w:hAnsi="Aptos"/>
                <w:b w:val="0"/>
                <w:sz w:val="16"/>
              </w:rPr>
              <w:t>Déploiement/industrialisation</w:t>
            </w:r>
          </w:p>
        </w:tc>
        <w:tc>
          <w:tcPr>
            <w:tcW w:type="dxa" w:w="2268"/>
            <w:vAlign w:val="center"/>
            <w:shd w:fill="F7F9FC"/>
          </w:tcPr>
          <w:p>
            <w:pPr>
              <w:spacing w:after="0"/>
            </w:pPr>
            <w:r/>
            <w:r>
              <w:rPr>
                <w:rFonts w:ascii="Aptos" w:hAnsi="Aptos"/>
                <w:b w:val="0"/>
                <w:sz w:val="16"/>
              </w:rPr>
              <w:t>MUST</w:t>
            </w:r>
          </w:p>
        </w:tc>
      </w:tr>
    </w:tbl>
    <w:p>
      <w:pPr>
        <w:spacing w:after="20"/>
      </w:pPr>
    </w:p>
    <w:p>
      <w:pPr>
        <w:pStyle w:val="Heading1"/>
      </w:pPr>
      <w:r>
        <w:t>Annexe B — Exemples de définitions KPI assurance</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vAlign w:val="center"/>
            <w:shd w:fill="2F5597"/>
          </w:tcPr>
          <w:p>
            <w:pPr>
              <w:spacing w:after="0"/>
            </w:pPr>
            <w:r/>
            <w:r>
              <w:rPr>
                <w:rFonts w:ascii="Aptos" w:hAnsi="Aptos"/>
                <w:b/>
                <w:color w:val="FFFFFF"/>
                <w:sz w:val="15"/>
              </w:rPr>
              <w:t>KPI</w:t>
            </w:r>
          </w:p>
        </w:tc>
        <w:tc>
          <w:tcPr>
            <w:tcW w:type="dxa" w:w="3515"/>
            <w:vAlign w:val="center"/>
            <w:shd w:fill="2F5597"/>
          </w:tcPr>
          <w:p>
            <w:pPr>
              <w:spacing w:after="0"/>
            </w:pPr>
            <w:r/>
            <w:r>
              <w:rPr>
                <w:rFonts w:ascii="Aptos" w:hAnsi="Aptos"/>
                <w:b/>
                <w:color w:val="FFFFFF"/>
                <w:sz w:val="15"/>
              </w:rPr>
              <w:t>Formule indicative</w:t>
            </w:r>
          </w:p>
        </w:tc>
        <w:tc>
          <w:tcPr>
            <w:tcW w:type="dxa" w:w="3402"/>
            <w:vAlign w:val="center"/>
            <w:shd w:fill="2F5597"/>
          </w:tcPr>
          <w:p>
            <w:pPr>
              <w:spacing w:after="0"/>
            </w:pPr>
            <w:r/>
            <w:r>
              <w:rPr>
                <w:rFonts w:ascii="Aptos" w:hAnsi="Aptos"/>
                <w:b/>
                <w:color w:val="FFFFFF"/>
                <w:sz w:val="15"/>
              </w:rPr>
              <w:t>Contrôles / précautions</w:t>
            </w:r>
          </w:p>
        </w:tc>
      </w:tr>
      <w:tr>
        <w:tc>
          <w:tcPr>
            <w:tcW w:type="dxa" w:w="2268"/>
            <w:vAlign w:val="center"/>
          </w:tcPr>
          <w:p>
            <w:pPr>
              <w:spacing w:after="0"/>
            </w:pPr>
            <w:r/>
            <w:r>
              <w:rPr>
                <w:rFonts w:ascii="Aptos" w:hAnsi="Aptos"/>
                <w:b w:val="0"/>
                <w:sz w:val="15"/>
              </w:rPr>
              <w:t>Ratio de sinistralité</w:t>
            </w:r>
          </w:p>
        </w:tc>
        <w:tc>
          <w:tcPr>
            <w:tcW w:type="dxa" w:w="3515"/>
            <w:vAlign w:val="center"/>
          </w:tcPr>
          <w:p>
            <w:pPr>
              <w:spacing w:after="0"/>
            </w:pPr>
            <w:r/>
            <w:r>
              <w:rPr>
                <w:rFonts w:ascii="Aptos" w:hAnsi="Aptos"/>
                <w:b w:val="0"/>
                <w:sz w:val="15"/>
              </w:rPr>
              <w:t>Sinistres / Primes</w:t>
            </w:r>
          </w:p>
        </w:tc>
        <w:tc>
          <w:tcPr>
            <w:tcW w:type="dxa" w:w="3402"/>
            <w:vAlign w:val="center"/>
          </w:tcPr>
          <w:p>
            <w:pPr>
              <w:spacing w:after="0"/>
            </w:pPr>
            <w:r/>
            <w:r>
              <w:rPr>
                <w:rFonts w:ascii="Aptos" w:hAnsi="Aptos"/>
                <w:b w:val="0"/>
                <w:sz w:val="15"/>
              </w:rPr>
              <w:t>Préciser brut/net, période et nature des primes</w:t>
            </w:r>
          </w:p>
        </w:tc>
      </w:tr>
      <w:tr>
        <w:tc>
          <w:tcPr>
            <w:tcW w:type="dxa" w:w="2268"/>
            <w:vAlign w:val="center"/>
            <w:shd w:fill="F7F9FC"/>
          </w:tcPr>
          <w:p>
            <w:pPr>
              <w:spacing w:after="0"/>
            </w:pPr>
            <w:r/>
            <w:r>
              <w:rPr>
                <w:rFonts w:ascii="Aptos" w:hAnsi="Aptos"/>
                <w:b w:val="0"/>
                <w:sz w:val="15"/>
              </w:rPr>
              <w:t>Fréquence</w:t>
            </w:r>
          </w:p>
        </w:tc>
        <w:tc>
          <w:tcPr>
            <w:tcW w:type="dxa" w:w="3515"/>
            <w:vAlign w:val="center"/>
            <w:shd w:fill="F7F9FC"/>
          </w:tcPr>
          <w:p>
            <w:pPr>
              <w:spacing w:after="0"/>
            </w:pPr>
            <w:r/>
            <w:r>
              <w:rPr>
                <w:rFonts w:ascii="Aptos" w:hAnsi="Aptos"/>
                <w:b w:val="0"/>
                <w:sz w:val="15"/>
              </w:rPr>
              <w:t>Nombre de sinistres / Exposition</w:t>
            </w:r>
          </w:p>
        </w:tc>
        <w:tc>
          <w:tcPr>
            <w:tcW w:type="dxa" w:w="3402"/>
            <w:vAlign w:val="center"/>
            <w:shd w:fill="F7F9FC"/>
          </w:tcPr>
          <w:p>
            <w:pPr>
              <w:spacing w:after="0"/>
            </w:pPr>
            <w:r/>
            <w:r>
              <w:rPr>
                <w:rFonts w:ascii="Aptos" w:hAnsi="Aptos"/>
                <w:b w:val="0"/>
                <w:sz w:val="15"/>
              </w:rPr>
              <w:t>Définir exposition et unité</w:t>
            </w:r>
          </w:p>
        </w:tc>
      </w:tr>
      <w:tr>
        <w:tc>
          <w:tcPr>
            <w:tcW w:type="dxa" w:w="2268"/>
            <w:vAlign w:val="center"/>
          </w:tcPr>
          <w:p>
            <w:pPr>
              <w:spacing w:after="0"/>
            </w:pPr>
            <w:r/>
            <w:r>
              <w:rPr>
                <w:rFonts w:ascii="Aptos" w:hAnsi="Aptos"/>
                <w:b w:val="0"/>
                <w:sz w:val="15"/>
              </w:rPr>
              <w:t>Coût moyen</w:t>
            </w:r>
          </w:p>
        </w:tc>
        <w:tc>
          <w:tcPr>
            <w:tcW w:type="dxa" w:w="3515"/>
            <w:vAlign w:val="center"/>
          </w:tcPr>
          <w:p>
            <w:pPr>
              <w:spacing w:after="0"/>
            </w:pPr>
            <w:r/>
            <w:r>
              <w:rPr>
                <w:rFonts w:ascii="Aptos" w:hAnsi="Aptos"/>
                <w:b w:val="0"/>
                <w:sz w:val="15"/>
              </w:rPr>
              <w:t>Montant sinistres / Nombre de sinistres</w:t>
            </w:r>
          </w:p>
        </w:tc>
        <w:tc>
          <w:tcPr>
            <w:tcW w:type="dxa" w:w="3402"/>
            <w:vAlign w:val="center"/>
          </w:tcPr>
          <w:p>
            <w:pPr>
              <w:spacing w:after="0"/>
            </w:pPr>
            <w:r/>
            <w:r>
              <w:rPr>
                <w:rFonts w:ascii="Aptos" w:hAnsi="Aptos"/>
                <w:b w:val="0"/>
                <w:sz w:val="15"/>
              </w:rPr>
              <w:t>Gérer sinistres nuls et dossiers</w:t>
            </w:r>
          </w:p>
        </w:tc>
      </w:tr>
      <w:tr>
        <w:tc>
          <w:tcPr>
            <w:tcW w:type="dxa" w:w="2268"/>
            <w:vAlign w:val="center"/>
            <w:shd w:fill="F7F9FC"/>
          </w:tcPr>
          <w:p>
            <w:pPr>
              <w:spacing w:after="0"/>
            </w:pPr>
            <w:r/>
            <w:r>
              <w:rPr>
                <w:rFonts w:ascii="Aptos" w:hAnsi="Aptos"/>
                <w:b w:val="0"/>
                <w:sz w:val="15"/>
              </w:rPr>
              <w:t>Taux d’encaissement</w:t>
            </w:r>
          </w:p>
        </w:tc>
        <w:tc>
          <w:tcPr>
            <w:tcW w:type="dxa" w:w="3515"/>
            <w:vAlign w:val="center"/>
            <w:shd w:fill="F7F9FC"/>
          </w:tcPr>
          <w:p>
            <w:pPr>
              <w:spacing w:after="0"/>
            </w:pPr>
            <w:r/>
            <w:r>
              <w:rPr>
                <w:rFonts w:ascii="Aptos" w:hAnsi="Aptos"/>
                <w:b w:val="0"/>
                <w:sz w:val="15"/>
              </w:rPr>
              <w:t>Primes encaissées / Primes émises</w:t>
            </w:r>
          </w:p>
        </w:tc>
        <w:tc>
          <w:tcPr>
            <w:tcW w:type="dxa" w:w="3402"/>
            <w:vAlign w:val="center"/>
            <w:shd w:fill="F7F9FC"/>
          </w:tcPr>
          <w:p>
            <w:pPr>
              <w:spacing w:after="0"/>
            </w:pPr>
            <w:r/>
            <w:r>
              <w:rPr>
                <w:rFonts w:ascii="Aptos" w:hAnsi="Aptos"/>
                <w:b w:val="0"/>
                <w:sz w:val="15"/>
              </w:rPr>
              <w:t>Définir période et annulations</w:t>
            </w:r>
          </w:p>
        </w:tc>
      </w:tr>
      <w:tr>
        <w:tc>
          <w:tcPr>
            <w:tcW w:type="dxa" w:w="2268"/>
            <w:vAlign w:val="center"/>
          </w:tcPr>
          <w:p>
            <w:pPr>
              <w:spacing w:after="0"/>
            </w:pPr>
            <w:r/>
            <w:r>
              <w:rPr>
                <w:rFonts w:ascii="Aptos" w:hAnsi="Aptos"/>
                <w:b w:val="0"/>
                <w:sz w:val="15"/>
              </w:rPr>
              <w:t>Taux de cession</w:t>
            </w:r>
          </w:p>
        </w:tc>
        <w:tc>
          <w:tcPr>
            <w:tcW w:type="dxa" w:w="3515"/>
            <w:vAlign w:val="center"/>
          </w:tcPr>
          <w:p>
            <w:pPr>
              <w:spacing w:after="0"/>
            </w:pPr>
            <w:r/>
            <w:r>
              <w:rPr>
                <w:rFonts w:ascii="Aptos" w:hAnsi="Aptos"/>
                <w:b w:val="0"/>
                <w:sz w:val="15"/>
              </w:rPr>
              <w:t>Primes cédées / Primes brutes</w:t>
            </w:r>
          </w:p>
        </w:tc>
        <w:tc>
          <w:tcPr>
            <w:tcW w:type="dxa" w:w="3402"/>
            <w:vAlign w:val="center"/>
          </w:tcPr>
          <w:p>
            <w:pPr>
              <w:spacing w:after="0"/>
            </w:pPr>
            <w:r/>
            <w:r>
              <w:rPr>
                <w:rFonts w:ascii="Aptos" w:hAnsi="Aptos"/>
                <w:b w:val="0"/>
                <w:sz w:val="15"/>
              </w:rPr>
              <w:t>Préciser traité/facultatives si disponible</w:t>
            </w:r>
          </w:p>
        </w:tc>
      </w:tr>
      <w:tr>
        <w:tc>
          <w:tcPr>
            <w:tcW w:type="dxa" w:w="2268"/>
            <w:vAlign w:val="center"/>
            <w:shd w:fill="F7F9FC"/>
          </w:tcPr>
          <w:p>
            <w:pPr>
              <w:spacing w:after="0"/>
            </w:pPr>
            <w:r/>
            <w:r>
              <w:rPr>
                <w:rFonts w:ascii="Aptos" w:hAnsi="Aptos"/>
                <w:b w:val="0"/>
                <w:sz w:val="15"/>
              </w:rPr>
              <w:t>Taux de rétention</w:t>
            </w:r>
          </w:p>
        </w:tc>
        <w:tc>
          <w:tcPr>
            <w:tcW w:type="dxa" w:w="3515"/>
            <w:vAlign w:val="center"/>
            <w:shd w:fill="F7F9FC"/>
          </w:tcPr>
          <w:p>
            <w:pPr>
              <w:spacing w:after="0"/>
            </w:pPr>
            <w:r/>
            <w:r>
              <w:rPr>
                <w:rFonts w:ascii="Aptos" w:hAnsi="Aptos"/>
                <w:b w:val="0"/>
                <w:sz w:val="15"/>
              </w:rPr>
              <w:t>Primes nettes / Primes brutes</w:t>
            </w:r>
          </w:p>
        </w:tc>
        <w:tc>
          <w:tcPr>
            <w:tcW w:type="dxa" w:w="3402"/>
            <w:vAlign w:val="center"/>
            <w:shd w:fill="F7F9FC"/>
          </w:tcPr>
          <w:p>
            <w:pPr>
              <w:spacing w:after="0"/>
            </w:pPr>
            <w:r/>
            <w:r>
              <w:rPr>
                <w:rFonts w:ascii="Aptos" w:hAnsi="Aptos"/>
                <w:b w:val="0"/>
                <w:sz w:val="15"/>
              </w:rPr>
              <w:t>Vérifier cohérence avec cession</w:t>
            </w:r>
          </w:p>
        </w:tc>
      </w:tr>
      <w:tr>
        <w:tc>
          <w:tcPr>
            <w:tcW w:type="dxa" w:w="2268"/>
            <w:vAlign w:val="center"/>
          </w:tcPr>
          <w:p>
            <w:pPr>
              <w:spacing w:after="0"/>
            </w:pPr>
            <w:r/>
            <w:r>
              <w:rPr>
                <w:rFonts w:ascii="Aptos" w:hAnsi="Aptos"/>
                <w:b w:val="0"/>
                <w:sz w:val="15"/>
              </w:rPr>
              <w:t>Croissance</w:t>
            </w:r>
          </w:p>
        </w:tc>
        <w:tc>
          <w:tcPr>
            <w:tcW w:type="dxa" w:w="3515"/>
            <w:vAlign w:val="center"/>
          </w:tcPr>
          <w:p>
            <w:pPr>
              <w:spacing w:after="0"/>
            </w:pPr>
            <w:r/>
            <w:r>
              <w:rPr>
                <w:rFonts w:ascii="Aptos" w:hAnsi="Aptos"/>
                <w:b w:val="0"/>
                <w:sz w:val="15"/>
              </w:rPr>
              <w:t>(Valeur N - Valeur N-1) / Valeur N-1</w:t>
            </w:r>
          </w:p>
        </w:tc>
        <w:tc>
          <w:tcPr>
            <w:tcW w:type="dxa" w:w="3402"/>
            <w:vAlign w:val="center"/>
          </w:tcPr>
          <w:p>
            <w:pPr>
              <w:spacing w:after="0"/>
            </w:pPr>
            <w:r/>
            <w:r>
              <w:rPr>
                <w:rFonts w:ascii="Aptos" w:hAnsi="Aptos"/>
                <w:b w:val="0"/>
                <w:sz w:val="15"/>
              </w:rPr>
              <w:t>Gérer N-1 nul</w:t>
            </w:r>
          </w:p>
        </w:tc>
      </w:tr>
    </w:tbl>
    <w:p>
      <w:pPr>
        <w:spacing w:after="20"/>
      </w:pPr>
    </w:p>
    <w:tbl>
      <w:tblPr>
        <w:tblStyle w:val="TableGrid"/>
        <w:tblW w:type="auto" w:w="0"/>
        <w:tblLook w:firstColumn="1" w:firstRow="1" w:lastColumn="0" w:lastRow="0" w:noHBand="0" w:noVBand="1" w:val="04A0"/>
      </w:tblPr>
      <w:tblGrid>
        <w:gridCol w:w="10200"/>
      </w:tblGrid>
      <w:tr>
        <w:tc>
          <w:tcPr>
            <w:tcW w:type="dxa" w:w="10200"/>
            <w:shd w:fill="EAF2F8"/>
          </w:tcPr>
          <w:p>
            <w:r>
              <w:rPr>
                <w:b/>
                <w:color w:val="17365D"/>
              </w:rPr>
              <w:t xml:space="preserve">Important — </w:t>
            </w:r>
            <w:r>
              <w:t>Les formules finales doivent être validées par les référents métier et paramétrées selon le vocabulaire, les conventions comptables et le niveau brut/net du dataset réel.</w:t>
            </w:r>
          </w:p>
        </w:tc>
      </w:tr>
    </w:tbl>
    <w:p>
      <w:pPr>
        <w:spacing w:after="20"/>
      </w:pPr>
    </w:p>
    <w:p>
      <w:pPr>
        <w:pStyle w:val="Heading1"/>
      </w:pPr>
      <w:r>
        <w:t>Annexe C — Structure type d’un rapport exécutif</w:t>
      </w:r>
    </w:p>
    <w:p>
      <w:pPr>
        <w:spacing w:after="40"/>
        <w:ind w:left="0" w:firstLine="0"/>
      </w:pPr>
      <w:r>
        <w:t>1. Page/slide de titre et périmètre.</w:t>
      </w:r>
    </w:p>
    <w:p>
      <w:pPr>
        <w:spacing w:after="40"/>
        <w:ind w:left="0" w:firstLine="0"/>
      </w:pPr>
      <w:r>
        <w:t>2. Synthèse exécutive.</w:t>
      </w:r>
    </w:p>
    <w:p>
      <w:pPr>
        <w:spacing w:after="40"/>
        <w:ind w:left="0" w:firstLine="0"/>
      </w:pPr>
      <w:r>
        <w:t>3. Qualité des données et limites.</w:t>
      </w:r>
    </w:p>
    <w:p>
      <w:pPr>
        <w:spacing w:after="40"/>
        <w:ind w:left="0" w:firstLine="0"/>
      </w:pPr>
      <w:r>
        <w:t>4. Vue globale du portefeuille.</w:t>
      </w:r>
    </w:p>
    <w:p>
      <w:pPr>
        <w:spacing w:after="40"/>
        <w:ind w:left="0" w:firstLine="0"/>
      </w:pPr>
      <w:r>
        <w:t>5. Production et évolution.</w:t>
      </w:r>
    </w:p>
    <w:p>
      <w:pPr>
        <w:spacing w:after="40"/>
        <w:ind w:left="0" w:firstLine="0"/>
      </w:pPr>
      <w:r>
        <w:t>6. Sinistralité et principaux drivers.</w:t>
      </w:r>
    </w:p>
    <w:p>
      <w:pPr>
        <w:spacing w:after="40"/>
        <w:ind w:left="0" w:firstLine="0"/>
      </w:pPr>
      <w:r>
        <w:t>7. Segmentation et concentrations.</w:t>
      </w:r>
    </w:p>
    <w:p>
      <w:pPr>
        <w:spacing w:after="40"/>
        <w:ind w:left="0" w:firstLine="0"/>
      </w:pPr>
      <w:r>
        <w:t>8. Anomalies / points d’attention.</w:t>
      </w:r>
    </w:p>
    <w:p>
      <w:pPr>
        <w:spacing w:after="40"/>
        <w:ind w:left="0" w:firstLine="0"/>
      </w:pPr>
      <w:r>
        <w:t>9. Recommandations.</w:t>
      </w:r>
    </w:p>
    <w:p>
      <w:pPr>
        <w:spacing w:after="40"/>
        <w:ind w:left="0" w:firstLine="0"/>
      </w:pPr>
      <w:r>
        <w:t>10. Annexes méthodologiques et sources.</w:t>
      </w:r>
    </w:p>
    <w:p>
      <w:pPr>
        <w:pStyle w:val="Heading1"/>
      </w:pPr>
      <w:r>
        <w:t>Annexe D — Definition of Done d’une feature</w:t>
      </w:r>
    </w:p>
    <w:p>
      <w:pPr>
        <w:pStyle w:val="ListBullet"/>
      </w:pPr>
      <w:r>
        <w:t>Exigence liée à un ticket/backlog et critères d’acceptation explicites.</w:t>
      </w:r>
    </w:p>
    <w:p>
      <w:pPr>
        <w:pStyle w:val="ListBullet"/>
      </w:pPr>
      <w:r>
        <w:t>Conception UX validée si écran impacté.</w:t>
      </w:r>
    </w:p>
    <w:p>
      <w:pPr>
        <w:pStyle w:val="ListBullet"/>
      </w:pPr>
      <w:r>
        <w:t>Tests unitaires et d’intégration pertinents écrits et passants.</w:t>
      </w:r>
    </w:p>
    <w:p>
      <w:pPr>
        <w:pStyle w:val="ListBullet"/>
      </w:pPr>
      <w:r>
        <w:t>Gestion des erreurs et logs ajoutée.</w:t>
      </w:r>
    </w:p>
    <w:p>
      <w:pPr>
        <w:pStyle w:val="ListBullet"/>
      </w:pPr>
      <w:r>
        <w:t>Contrôles de sécurité appliqués.</w:t>
      </w:r>
    </w:p>
    <w:p>
      <w:pPr>
        <w:pStyle w:val="ListBullet"/>
      </w:pPr>
      <w:r>
        <w:t>Documentation fonctionnelle/technique mise à jour.</w:t>
      </w:r>
    </w:p>
    <w:p>
      <w:pPr>
        <w:pStyle w:val="ListBullet"/>
      </w:pPr>
      <w:r>
        <w:t>Pas de secret codé en dur.</w:t>
      </w:r>
    </w:p>
    <w:p>
      <w:pPr>
        <w:pStyle w:val="ListBullet"/>
      </w:pPr>
      <w:r>
        <w:t>Recette MOA réussie sur cas nominal et au moins un cas d’erreur.</w:t>
      </w:r>
    </w:p>
    <w:p>
      <w:pPr>
        <w:pStyle w:val="ListBullet"/>
      </w:pPr>
      <w:r>
        <w:t>Aucune régression critique.</w:t>
      </w:r>
    </w:p>
    <w:p>
      <w:pPr>
        <w:pStyle w:val="Heading1"/>
      </w:pPr>
      <w:r>
        <w:t>Conclusion</w:t>
      </w:r>
    </w:p>
    <w:p>
      <w:r>
        <w:t>AI Insurance Data Analyst V2 doit être conçu comme un copilot analytique professionnel et non comme un simple chatbot. La valeur provient de l’enchaînement contrôlé CONNECT → PROFILE → CLEAN → VALIDATE → ANALYZE → EXPLAIN → VISUALIZE → REPORT → EXPORT, avec des calculs déterministes, une gouvernance des données, une validation humaine sur les opérations sensibles et une traçabilité de bout en bout. Le présent cahier des charges constitue la base de travail de la MOA pour structurer le backlog, conduire les ateliers de conception, organiser la recette et piloter la réalisation.</w:t>
      </w:r>
    </w:p>
    <w:sectPr w:rsidR="00FC693F" w:rsidRPr="0006063C" w:rsidSect="00034616">
      <w:headerReference w:type="default" r:id="rId9"/>
      <w:footerReference w:type="default" r:id="rId10"/>
      <w:pgSz w:w="12240" w:h="15840"/>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AI Insurance Data Analyst V2 — Cahier des charges fonctionnel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pPr>
      <w:spacing w:after="60"/>
      <w:ind w:left="227"/>
    </w:pPr>
    <w:rPr>
      <w:rFonts w:ascii="Aptos" w:hAnsi="Aptos"/>
      <w:sz w:val="19"/>
    </w:rPr>
  </w:style>
  <w:style w:type="paragraph" w:customStyle="1" w:styleId="Small">
    <w:name w:val="Small"/>
    <w:pPr>
      <w:spacing w:after="40"/>
    </w:pPr>
    <w:rPr>
      <w:rFonts w:ascii="Aptos" w:hAnsi="Aptos"/>
      <w:sz w:val="17"/>
    </w:rPr>
  </w:style>
  <w:style w:type="paragraph" w:customStyle="1" w:styleId="CodeBlock">
    <w:name w:val="CodeBlock"/>
    <w:pPr>
      <w:spacing w:before="60" w:after="100"/>
      <w:ind w:left="283" w:right="28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fonctionnel — AI Insurance Data Analyst V2</dc:title>
  <dc:subject>Spécifications fonctionnelles détaillées MOA</dc:subject>
  <dc:creator>python-docx</dc:creator>
  <cp:keywords>AI, Insurance, Data Analyst, Gemini, Streamlit, LangGraph, reporting, assurance, analytics</cp:keywords>
  <dc:description>generated by python-docx</dc:description>
  <cp:lastModifiedBy/>
  <cp:revision>1</cp:revision>
  <dcterms:created xsi:type="dcterms:W3CDTF">2013-12-23T23:15:00Z</dcterms:created>
  <dcterms:modified xsi:type="dcterms:W3CDTF">2013-12-23T23:15:00Z</dcterms:modified>
  <cp:category/>
</cp:coreProperties>
</file>