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Poza 1- Intrarea în spital se face de pe strada Clinicilor.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Poza 2-Holul intrării, ușa se deschide cu cartela personalului medical a spitalului/ portar. Mai departe trebuie mers în față, pe ușa din dreapta liftului.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Poza 3-Ajungând în curtea spitalului, păstrați aleea.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Poza 4- La finalul aleei se observă ușa de intrare spre scările ce duc la amfiteatru.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Poza 5- Scările ce duc la amfiteatru.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Poza 6- La etajul 1 este amfiteatrul.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