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COMP 3123 – Full Stack Development –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Exercise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Data Binding &amp; Directives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Building Custom Pipes &amp; Directives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 Note: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When working on your exercises, please use the same Angular project from previous labs.  This way you way you won’t have to re-generate a new Angular application every lab.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Only submit the files components, typescript files that you have created and not the entire application.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#1 – Directives and Data Binding</w:t>
      </w:r>
    </w:p>
    <w:p w:rsidR="00000000" w:rsidDel="00000000" w:rsidP="00000000" w:rsidRDefault="00000000" w:rsidRPr="00000000" w14:paraId="00000008">
      <w:pPr>
        <w:spacing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 If you have not previously completed part one of Angular Tutorial, complete it first.</w:t>
        <w:br w:type="textWrapping"/>
        <w:t xml:space="preserve">  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https://angular.io/tutorial/toh-pt1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Part Two of Angular Tour of Hero’s Tutorial on Structural Directives and Data Binding.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https://angular.io/tutorial/toh-pt2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#2 – Creating a Custom Pipe with Angular CLI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following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Angular CLI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command to generate 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Custom Pipe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named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remove-spaces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762250" cy="3429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the generated boiler plate code and navigate to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app.module.ts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file and review the updated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statements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@NgModule declarations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the generated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remove-spaces Pipe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mock.heros.ts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file from Exercise #1.  Add the following list items to the array of Heros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85914" cy="607521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5914" cy="60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the code in the Custom Pipe to replace any occurrence of a dash ‘-‘ with an empty spaces.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completed apply it the hero name in the file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heros.component.html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filter out the dashes in names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05025" cy="9239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#3 – Creating a Custom Directive with Angular CLI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following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Angular CLI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command to generate 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Custom Directive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named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inputFormat</w:t>
        <w:br w:type="textWrapping"/>
      </w:r>
      <w:r w:rsidDel="00000000" w:rsidR="00000000" w:rsidRPr="00000000">
        <w:rPr/>
        <w:drawing>
          <wp:inline distB="0" distT="0" distL="0" distR="0">
            <wp:extent cx="3457575" cy="2762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Review the generated boiler plate code and navigate to the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app.module.ts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file and review the updated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statements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@NgModule declarations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the generated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input-format Directive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textbox input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element in the HTML markup that has the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input-format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Directive as an attribute.</w:t>
        <w:br w:type="textWrapping"/>
      </w:r>
      <w:r w:rsidDel="00000000" w:rsidR="00000000" w:rsidRPr="00000000">
        <w:rPr/>
        <w:drawing>
          <wp:inline distB="0" distT="0" distL="0" distR="0">
            <wp:extent cx="3322393" cy="364098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93" cy="36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the generated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input-format.directive.ts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file implement the HostListener interface and ElementRef class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5684572" cy="310344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572" cy="31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 the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HostListener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interface and add logic such that when the User clicks away from the  textbox (OnBlur event) the textbox text will be converted to UpperCase text.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1819275" cy="3524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790700" cy="37147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Homework: Nested Components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Part Three of Angular Tour of Hero’s Tutorial on Nested Child Components.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https://angular.io/tutorial/toh-pt3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FD7F3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D44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4437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9C52E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9C52EF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9C52EF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A3EFD"/>
  </w:style>
  <w:style w:type="paragraph" w:styleId="Footer">
    <w:name w:val="footer"/>
    <w:basedOn w:val="Normal"/>
    <w:link w:val="FooterChar"/>
    <w:uiPriority w:val="99"/>
    <w:unhideWhenUsed w:val="1"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3EF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hyperlink" Target="https://angular.io/tutorial/toh-pt3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ngular.io/tutorial/toh-pt1" TargetMode="External"/><Relationship Id="rId8" Type="http://schemas.openxmlformats.org/officeDocument/2006/relationships/hyperlink" Target="https://angular.io/tutorial/toh-p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hmBVybqhcoPZ6Ak78bhaJe+Xg==">AMUW2mW4KsuP+oy10BIoAufk/f0jLsXmff9EyRsA49GukSg0iG8n4myXuk9jJkJDZjQj97oQaIt/DvfBvH2CD6FRGi0gPKZDylAqutrJS7ITNaLvKmUxDrux14SmfGq/jPf21fmXKDMU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2018-10-14T23:11:00Z</dcterms:created>
</cp:coreProperties>
</file>