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53C" w:rsidRDefault="00C91C2E">
      <w:pPr>
        <w:pStyle w:val="NormalText"/>
        <w:jc w:val="right"/>
      </w:pPr>
      <w:r>
        <w:rPr>
          <w:b/>
          <w:bCs/>
        </w:rPr>
        <w:t>Asia Pacific College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27340</wp:posOffset>
            </wp:positionH>
            <wp:positionV relativeFrom="paragraph">
              <wp:posOffset>36758</wp:posOffset>
            </wp:positionV>
            <wp:extent cx="1023122" cy="740481"/>
            <wp:effectExtent l="0" t="0" r="0" b="0"/>
            <wp:wrapNone/>
            <wp:docPr id="1" name="Picture 24" descr="APC Logo Final-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7404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A253C" w:rsidRDefault="00C91C2E">
      <w:pPr>
        <w:pStyle w:val="NormalText"/>
        <w:jc w:val="right"/>
      </w:pPr>
      <w:r>
        <w:rPr>
          <w:b/>
          <w:bCs/>
        </w:rPr>
        <w:t>School of Engineering</w:t>
      </w:r>
    </w:p>
    <w:p w:rsidR="00DA253C" w:rsidRDefault="00DA253C">
      <w:pPr>
        <w:pStyle w:val="NormalText"/>
        <w:jc w:val="right"/>
        <w:rPr>
          <w:b/>
          <w:bCs/>
        </w:rPr>
      </w:pPr>
    </w:p>
    <w:p w:rsidR="00DA253C" w:rsidRDefault="00C91C2E">
      <w:pPr>
        <w:pStyle w:val="NormalText"/>
        <w:jc w:val="right"/>
      </w:pPr>
      <w:r>
        <w:rPr>
          <w:b/>
          <w:bCs/>
        </w:rPr>
        <w:t>CpE/ECE Design Project 1</w:t>
      </w:r>
    </w:p>
    <w:p w:rsidR="00DA253C" w:rsidRDefault="00D51CF4">
      <w:pPr>
        <w:pStyle w:val="NormalText"/>
        <w:jc w:val="right"/>
      </w:pPr>
      <w:r>
        <w:rPr>
          <w:b/>
          <w:bCs/>
        </w:rPr>
        <w:t>Midterm Defense 1&amp;2</w:t>
      </w:r>
      <w:r w:rsidR="00C91C2E">
        <w:rPr>
          <w:b/>
          <w:bCs/>
        </w:rPr>
        <w:t xml:space="preserve"> Compliance Form</w:t>
      </w:r>
    </w:p>
    <w:p w:rsidR="00DA253C" w:rsidRDefault="00DA253C">
      <w:pPr>
        <w:pStyle w:val="NormalText"/>
      </w:pPr>
    </w:p>
    <w:p w:rsidR="00D51CF4" w:rsidRDefault="00D51CF4">
      <w:pPr>
        <w:pStyle w:val="NormalText"/>
      </w:pPr>
    </w:p>
    <w:tbl>
      <w:tblPr>
        <w:tblW w:w="1043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2949"/>
        <w:gridCol w:w="3100"/>
        <w:gridCol w:w="2689"/>
      </w:tblGrid>
      <w:tr w:rsidR="00DA253C" w:rsidTr="00DA253C">
        <w:trPr>
          <w:jc w:val="center"/>
        </w:trPr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DATE of defense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Proponents</w:t>
            </w:r>
          </w:p>
        </w:tc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51CF4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TECHNICAL</w:t>
            </w:r>
            <w:r w:rsidR="00C91C2E">
              <w:rPr>
                <w:b/>
                <w:caps/>
                <w:sz w:val="22"/>
                <w:szCs w:val="22"/>
                <w:shd w:val="clear" w:color="auto" w:fill="C0C0C0"/>
              </w:rPr>
              <w:t xml:space="preserve"> TITLE</w:t>
            </w:r>
          </w:p>
        </w:tc>
        <w:tc>
          <w:tcPr>
            <w:tcW w:w="268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51CF4">
            <w:pPr>
              <w:pStyle w:val="Standard"/>
            </w:pPr>
            <w:r>
              <w:rPr>
                <w:b/>
                <w:sz w:val="22"/>
                <w:szCs w:val="22"/>
              </w:rPr>
              <w:t>Chair</w:t>
            </w:r>
            <w:r w:rsidR="00C91C2E">
              <w:rPr>
                <w:b/>
                <w:sz w:val="22"/>
                <w:szCs w:val="22"/>
              </w:rPr>
              <w:t xml:space="preserve"> :</w:t>
            </w:r>
          </w:p>
          <w:p w:rsidR="00DA253C" w:rsidRDefault="00DA253C">
            <w:pPr>
              <w:pStyle w:val="Standard"/>
              <w:jc w:val="center"/>
              <w:rPr>
                <w:b/>
                <w:caps/>
                <w:sz w:val="22"/>
                <w:szCs w:val="22"/>
                <w:shd w:val="clear" w:color="auto" w:fill="C0C0C0"/>
              </w:rPr>
            </w:pPr>
          </w:p>
          <w:p w:rsidR="00DA253C" w:rsidRDefault="00DA253C">
            <w:pPr>
              <w:pStyle w:val="Standard"/>
              <w:jc w:val="center"/>
              <w:rPr>
                <w:b/>
                <w:caps/>
                <w:sz w:val="22"/>
                <w:szCs w:val="22"/>
                <w:shd w:val="clear" w:color="auto" w:fill="C0C0C0"/>
              </w:rPr>
            </w:pPr>
          </w:p>
        </w:tc>
      </w:tr>
      <w:tr w:rsidR="00DA253C" w:rsidTr="00DA253C">
        <w:trPr>
          <w:trHeight w:val="820"/>
          <w:jc w:val="center"/>
        </w:trPr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51CF4">
            <w:pPr>
              <w:pStyle w:val="Standard"/>
              <w:jc w:val="both"/>
            </w:pPr>
            <w:r>
              <w:rPr>
                <w:b/>
                <w:sz w:val="20"/>
              </w:rPr>
              <w:t>Mifterm-1</w:t>
            </w:r>
            <w:r w:rsidR="00C91C2E">
              <w:rPr>
                <w:b/>
                <w:sz w:val="20"/>
              </w:rPr>
              <w:t>:</w:t>
            </w:r>
          </w:p>
        </w:tc>
        <w:tc>
          <w:tcPr>
            <w:tcW w:w="29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31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268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Standard"/>
            </w:pPr>
            <w:r>
              <w:rPr>
                <w:b/>
                <w:sz w:val="22"/>
                <w:szCs w:val="22"/>
              </w:rPr>
              <w:t>Lead Panelist :</w:t>
            </w:r>
          </w:p>
          <w:p w:rsidR="00DA253C" w:rsidRDefault="00DA253C">
            <w:pPr>
              <w:pStyle w:val="Standard"/>
              <w:rPr>
                <w:sz w:val="22"/>
                <w:szCs w:val="22"/>
              </w:rPr>
            </w:pPr>
          </w:p>
        </w:tc>
      </w:tr>
      <w:tr w:rsidR="00DA253C" w:rsidTr="00DA253C">
        <w:trPr>
          <w:trHeight w:val="819"/>
          <w:jc w:val="center"/>
        </w:trPr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51CF4">
            <w:pPr>
              <w:pStyle w:val="Standard"/>
              <w:jc w:val="both"/>
            </w:pPr>
            <w:r>
              <w:rPr>
                <w:b/>
                <w:sz w:val="20"/>
              </w:rPr>
              <w:t>Midterm-2</w:t>
            </w:r>
            <w:r w:rsidR="00C91C2E">
              <w:rPr>
                <w:b/>
                <w:sz w:val="20"/>
              </w:rPr>
              <w:t>:</w:t>
            </w:r>
          </w:p>
        </w:tc>
        <w:tc>
          <w:tcPr>
            <w:tcW w:w="29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/>
        </w:tc>
        <w:tc>
          <w:tcPr>
            <w:tcW w:w="31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268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Standard"/>
            </w:pPr>
            <w:r>
              <w:rPr>
                <w:b/>
                <w:sz w:val="22"/>
                <w:szCs w:val="22"/>
              </w:rPr>
              <w:t>Member/s :</w:t>
            </w:r>
          </w:p>
          <w:p w:rsidR="00DA253C" w:rsidRDefault="00DA253C">
            <w:pPr>
              <w:pStyle w:val="Standard"/>
              <w:rPr>
                <w:sz w:val="22"/>
                <w:szCs w:val="22"/>
              </w:rPr>
            </w:pPr>
          </w:p>
          <w:p w:rsidR="00DA253C" w:rsidRDefault="00DA253C">
            <w:pPr>
              <w:pStyle w:val="Standard"/>
              <w:rPr>
                <w:sz w:val="22"/>
                <w:szCs w:val="22"/>
              </w:rPr>
            </w:pPr>
          </w:p>
          <w:p w:rsidR="00DA253C" w:rsidRDefault="00DA253C">
            <w:pPr>
              <w:pStyle w:val="Standard"/>
              <w:rPr>
                <w:sz w:val="22"/>
                <w:szCs w:val="22"/>
              </w:rPr>
            </w:pPr>
          </w:p>
        </w:tc>
      </w:tr>
    </w:tbl>
    <w:p w:rsidR="00DA253C" w:rsidRDefault="00C91C2E">
      <w:pPr>
        <w:pStyle w:val="NormalText"/>
        <w:pBdr>
          <w:bottom w:val="single" w:sz="6" w:space="0" w:color="00000A"/>
        </w:pBdr>
        <w:ind w:left="-180" w:right="-198"/>
      </w:pPr>
      <w:r>
        <w:rPr>
          <w:i/>
          <w:sz w:val="17"/>
          <w:szCs w:val="17"/>
        </w:rPr>
        <w:t>(This form only applies for groups with verdict of “CONDITIONAL PASS WITH MINOR REVISIONS”. Refer to back page for the possible verdicts.)</w:t>
      </w:r>
    </w:p>
    <w:p w:rsidR="00DA253C" w:rsidRDefault="00C91C2E">
      <w:pPr>
        <w:pStyle w:val="NormalText"/>
        <w:numPr>
          <w:ilvl w:val="0"/>
          <w:numId w:val="4"/>
        </w:numPr>
      </w:pPr>
      <w:r>
        <w:rPr>
          <w:b/>
        </w:rPr>
        <w:t xml:space="preserve">Summary of Comments </w:t>
      </w:r>
      <w:r>
        <w:rPr>
          <w:i/>
        </w:rPr>
        <w:t>(For the group and project title. Items enumerated here shall not affect the final verdict.)</w:t>
      </w:r>
    </w:p>
    <w:p w:rsidR="00DA253C" w:rsidRDefault="00DA253C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</w:rPr>
              <w:t>Remarks</w:t>
            </w: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DA253C" w:rsidRDefault="00DA253C">
      <w:pPr>
        <w:pStyle w:val="NormalText"/>
        <w:rPr>
          <w:b/>
        </w:rPr>
      </w:pPr>
    </w:p>
    <w:p w:rsidR="00DA253C" w:rsidRDefault="00C91C2E">
      <w:pPr>
        <w:pStyle w:val="NormalText"/>
        <w:numPr>
          <w:ilvl w:val="0"/>
          <w:numId w:val="3"/>
        </w:numPr>
      </w:pPr>
      <w:r>
        <w:rPr>
          <w:b/>
        </w:rPr>
        <w:t xml:space="preserve">Summary of revisions </w:t>
      </w:r>
      <w:r>
        <w:rPr>
          <w:i/>
        </w:rPr>
        <w:t xml:space="preserve">(Based on the demonstrated prototype, items enumerated under this section aims to address </w:t>
      </w:r>
      <w:r>
        <w:rPr>
          <w:i/>
          <w:u w:val="single"/>
        </w:rPr>
        <w:t>deficiencies or non-conformance</w:t>
      </w:r>
      <w:r>
        <w:rPr>
          <w:i/>
        </w:rPr>
        <w:t xml:space="preserve"> with the agreed and approved specific objectives.)</w:t>
      </w:r>
    </w:p>
    <w:p w:rsidR="00DA253C" w:rsidRDefault="00DA253C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DA253C" w:rsidRDefault="00DA253C">
      <w:pPr>
        <w:pStyle w:val="NormalText"/>
        <w:rPr>
          <w:b/>
        </w:rPr>
      </w:pPr>
    </w:p>
    <w:p w:rsidR="00DA253C" w:rsidRDefault="00C91C2E">
      <w:pPr>
        <w:pStyle w:val="NormalText"/>
        <w:numPr>
          <w:ilvl w:val="0"/>
          <w:numId w:val="3"/>
        </w:numPr>
      </w:pPr>
      <w:r>
        <w:rPr>
          <w:b/>
        </w:rPr>
        <w:lastRenderedPageBreak/>
        <w:t>Additional requirements (</w:t>
      </w:r>
      <w:r>
        <w:rPr>
          <w:i/>
        </w:rPr>
        <w:t xml:space="preserve">Based on the demonstrated prototype and conformity with the RESMETH checklist items under Basic Requirement, items enumerated in these section aims to </w:t>
      </w:r>
      <w:r>
        <w:rPr>
          <w:i/>
          <w:u w:val="single"/>
        </w:rPr>
        <w:t xml:space="preserve">improve </w:t>
      </w:r>
      <w:r>
        <w:rPr>
          <w:i/>
        </w:rPr>
        <w:t>the existing prototype to better meet the general objective of the proposal)</w:t>
      </w:r>
    </w:p>
    <w:p w:rsidR="00DA253C" w:rsidRDefault="00DA253C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DA253C" w:rsidTr="00DA253C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DA253C" w:rsidRDefault="00DA253C">
      <w:pPr>
        <w:pStyle w:val="NormalText"/>
        <w:rPr>
          <w:b/>
        </w:rPr>
      </w:pPr>
    </w:p>
    <w:p w:rsidR="00DA253C" w:rsidRDefault="00807FFD">
      <w:pPr>
        <w:pStyle w:val="NormalTex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130810</wp:posOffset>
                </wp:positionV>
                <wp:extent cx="1574165" cy="314325"/>
                <wp:effectExtent l="20955" t="23495" r="14605" b="1460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253C" w:rsidRDefault="00DA253C"/>
                        </w:txbxContent>
                      </wps:txbx>
                      <wps:bodyPr rot="0" vert="horz" wrap="square" lIns="14081" tIns="14081" rIns="14081" bIns="14081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4.5pt;margin-top:10.3pt;width:123.9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" strokeweight=".78992mm">
                <v:stroke joinstyle="round"/>
                <v:textbox inset=".39114mm,.39114mm,.39114mm,.39114mm">
                  <w:txbxContent>
                    <w:p w:rsidR="00DA253C" w:rsidRDefault="00DA253C"/>
                  </w:txbxContent>
                </v:textbox>
              </v:rect>
            </w:pict>
          </mc:Fallback>
        </mc:AlternateContent>
      </w:r>
    </w:p>
    <w:p w:rsidR="00DA253C" w:rsidRDefault="00C91C2E">
      <w:pPr>
        <w:pStyle w:val="NormalText"/>
        <w:ind w:left="2160" w:firstLine="720"/>
      </w:pPr>
      <w:r>
        <w:rPr>
          <w:b/>
          <w:sz w:val="28"/>
          <w:szCs w:val="28"/>
        </w:rPr>
        <w:t xml:space="preserve">Final Verdict:   </w:t>
      </w:r>
    </w:p>
    <w:p w:rsidR="00DA253C" w:rsidRDefault="00DA253C">
      <w:pPr>
        <w:pStyle w:val="NormalText"/>
        <w:ind w:left="1080"/>
        <w:rPr>
          <w:b/>
        </w:rPr>
      </w:pPr>
    </w:p>
    <w:p w:rsidR="00DA253C" w:rsidRDefault="00DA253C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2993"/>
        <w:gridCol w:w="1685"/>
        <w:gridCol w:w="360"/>
        <w:gridCol w:w="1348"/>
        <w:gridCol w:w="270"/>
        <w:gridCol w:w="1606"/>
      </w:tblGrid>
      <w:tr w:rsidR="00DA253C" w:rsidTr="00DA253C">
        <w:trPr>
          <w:trHeight w:val="246"/>
        </w:trPr>
        <w:tc>
          <w:tcPr>
            <w:tcW w:w="21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Name of Panelist</w:t>
            </w:r>
          </w:p>
        </w:tc>
        <w:tc>
          <w:tcPr>
            <w:tcW w:w="29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>
            <w:pPr>
              <w:pStyle w:val="Normal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C91C2E">
            <w:pPr>
              <w:pStyle w:val="NormalText"/>
              <w:jc w:val="center"/>
            </w:pPr>
            <w:r>
              <w:rPr>
                <w:b/>
                <w:sz w:val="24"/>
                <w:szCs w:val="24"/>
              </w:rPr>
              <w:t>Designation</w:t>
            </w:r>
          </w:p>
          <w:p w:rsidR="00DA253C" w:rsidRDefault="00C91C2E">
            <w:pPr>
              <w:pStyle w:val="NormalText"/>
              <w:jc w:val="center"/>
            </w:pPr>
            <w:r>
              <w:rPr>
                <w:i/>
                <w:sz w:val="16"/>
                <w:szCs w:val="16"/>
              </w:rPr>
              <w:t>(please check one)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</w:pPr>
            <w:r>
              <w:rPr>
                <w:b/>
                <w:sz w:val="16"/>
                <w:szCs w:val="16"/>
              </w:rPr>
              <w:t>Chair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</w:pPr>
            <w:r>
              <w:rPr>
                <w:b/>
                <w:sz w:val="16"/>
                <w:szCs w:val="16"/>
              </w:rPr>
              <w:t>External  Panelist</w:t>
            </w:r>
          </w:p>
        </w:tc>
      </w:tr>
      <w:tr w:rsidR="00DA253C" w:rsidTr="00DA253C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</w:pPr>
            <w:r>
              <w:rPr>
                <w:b/>
                <w:sz w:val="16"/>
                <w:szCs w:val="16"/>
              </w:rPr>
              <w:t>Lead Panelist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</w:pPr>
            <w:r>
              <w:rPr>
                <w:b/>
                <w:sz w:val="16"/>
                <w:szCs w:val="16"/>
              </w:rPr>
              <w:t>Guest Panelist</w:t>
            </w:r>
          </w:p>
        </w:tc>
      </w:tr>
      <w:tr w:rsidR="00DA253C" w:rsidTr="00DA253C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</w:pPr>
            <w:r>
              <w:rPr>
                <w:b/>
                <w:sz w:val="16"/>
                <w:szCs w:val="16"/>
              </w:rPr>
              <w:t>Member 1</w:t>
            </w:r>
          </w:p>
        </w:tc>
        <w:tc>
          <w:tcPr>
            <w:tcW w:w="270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vMerge w:val="restart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</w:pPr>
            <w:r>
              <w:rPr>
                <w:b/>
                <w:sz w:val="16"/>
                <w:szCs w:val="16"/>
              </w:rPr>
              <w:t>Substitute  for :</w:t>
            </w:r>
            <w:r>
              <w:rPr>
                <w:i/>
                <w:sz w:val="16"/>
                <w:szCs w:val="16"/>
              </w:rPr>
              <w:t xml:space="preserve"> _______ _________</w:t>
            </w:r>
          </w:p>
        </w:tc>
      </w:tr>
      <w:tr w:rsidR="00DA253C" w:rsidTr="00DA253C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53C" w:rsidRDefault="00DA253C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</w:pPr>
            <w:r>
              <w:rPr>
                <w:b/>
                <w:sz w:val="16"/>
                <w:szCs w:val="16"/>
              </w:rPr>
              <w:t>Member 2</w:t>
            </w:r>
          </w:p>
        </w:tc>
        <w:tc>
          <w:tcPr>
            <w:tcW w:w="270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/>
        </w:tc>
        <w:tc>
          <w:tcPr>
            <w:tcW w:w="1606" w:type="dxa"/>
            <w:vMerge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/>
        </w:tc>
      </w:tr>
      <w:tr w:rsidR="00DA253C" w:rsidTr="00DA253C"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C91C2E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3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53C" w:rsidRDefault="00DA253C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DA253C" w:rsidRDefault="00DA253C">
      <w:pPr>
        <w:pStyle w:val="NormalText"/>
        <w:rPr>
          <w:b/>
        </w:rPr>
      </w:pPr>
    </w:p>
    <w:p w:rsidR="00DA253C" w:rsidRDefault="00DA253C">
      <w:pPr>
        <w:pStyle w:val="Standard"/>
        <w:pBdr>
          <w:bottom w:val="single" w:sz="12" w:space="0" w:color="00000A"/>
        </w:pBdr>
        <w:rPr>
          <w:rFonts w:eastAsia="Calibri"/>
          <w:b/>
          <w:sz w:val="20"/>
        </w:rPr>
      </w:pPr>
    </w:p>
    <w:p w:rsidR="00DA253C" w:rsidRDefault="00C91C2E">
      <w:pPr>
        <w:pStyle w:val="Standard"/>
      </w:pPr>
      <w:r>
        <w:rPr>
          <w:rFonts w:eastAsia="Calibri"/>
          <w:b/>
          <w:sz w:val="20"/>
        </w:rPr>
        <w:t>SUMMARY OF POSSIBLE VERDICTS:</w:t>
      </w:r>
    </w:p>
    <w:p w:rsidR="00DA253C" w:rsidRDefault="00DA253C">
      <w:pPr>
        <w:pStyle w:val="Standard"/>
        <w:rPr>
          <w:rFonts w:eastAsia="Calibri"/>
          <w:b/>
          <w:sz w:val="20"/>
        </w:rPr>
      </w:pPr>
    </w:p>
    <w:p w:rsidR="00DA253C" w:rsidRDefault="00C91C2E">
      <w:pPr>
        <w:pStyle w:val="Standard"/>
      </w:pPr>
      <w:r>
        <w:rPr>
          <w:rFonts w:eastAsia="Calibri"/>
          <w:b/>
          <w:sz w:val="20"/>
        </w:rPr>
        <w:t xml:space="preserve">1.  </w:t>
      </w:r>
      <w:r>
        <w:rPr>
          <w:rFonts w:eastAsia="Calibri"/>
          <w:b/>
          <w:sz w:val="20"/>
          <w:u w:val="single"/>
        </w:rPr>
        <w:t>PASS</w:t>
      </w:r>
    </w:p>
    <w:p w:rsidR="00DA253C" w:rsidRDefault="00C91C2E">
      <w:pPr>
        <w:pStyle w:val="Standard"/>
      </w:pPr>
      <w:r>
        <w:rPr>
          <w:rFonts w:eastAsia="Calibri"/>
          <w:sz w:val="22"/>
          <w:szCs w:val="22"/>
        </w:rPr>
        <w:t>This decision is given if the following conditions are satisfactorily met:</w:t>
      </w:r>
    </w:p>
    <w:p w:rsidR="00DA253C" w:rsidRDefault="00C91C2E">
      <w:pPr>
        <w:pStyle w:val="ListParagraph"/>
        <w:numPr>
          <w:ilvl w:val="1"/>
          <w:numId w:val="1"/>
        </w:numPr>
        <w:suppressAutoHyphens w:val="0"/>
      </w:pPr>
      <w:r>
        <w:rPr>
          <w:rFonts w:eastAsia="Calibri"/>
          <w:sz w:val="22"/>
          <w:szCs w:val="22"/>
        </w:rPr>
        <w:t>All objectives are met and satisfied;</w:t>
      </w:r>
    </w:p>
    <w:p w:rsidR="00DA253C" w:rsidRDefault="00C91C2E">
      <w:pPr>
        <w:pStyle w:val="ListParagraph"/>
        <w:numPr>
          <w:ilvl w:val="1"/>
          <w:numId w:val="1"/>
        </w:numPr>
        <w:suppressAutoHyphens w:val="0"/>
      </w:pPr>
      <w:r>
        <w:rPr>
          <w:rFonts w:eastAsia="Calibri"/>
          <w:sz w:val="22"/>
          <w:szCs w:val="22"/>
        </w:rPr>
        <w:t>The prototype is working properly;</w:t>
      </w:r>
    </w:p>
    <w:p w:rsidR="00DA253C" w:rsidRDefault="00C91C2E">
      <w:pPr>
        <w:pStyle w:val="ListParagraph"/>
        <w:numPr>
          <w:ilvl w:val="1"/>
          <w:numId w:val="1"/>
        </w:numPr>
        <w:suppressAutoHyphens w:val="0"/>
      </w:pPr>
      <w:r>
        <w:rPr>
          <w:rFonts w:eastAsia="Calibri"/>
          <w:sz w:val="22"/>
          <w:szCs w:val="22"/>
        </w:rPr>
        <w:t>Design project testing and analysis of test results are sufficient;</w:t>
      </w:r>
    </w:p>
    <w:p w:rsidR="00DA253C" w:rsidRDefault="00C91C2E">
      <w:pPr>
        <w:pStyle w:val="ListParagraph"/>
        <w:numPr>
          <w:ilvl w:val="1"/>
          <w:numId w:val="1"/>
        </w:numPr>
        <w:suppressAutoHyphens w:val="0"/>
      </w:pPr>
      <w:r>
        <w:rPr>
          <w:rFonts w:eastAsia="Calibri"/>
          <w:sz w:val="22"/>
          <w:szCs w:val="22"/>
        </w:rPr>
        <w:t>The proponents are able to answer the questions of the technical panel convincingly;</w:t>
      </w:r>
    </w:p>
    <w:p w:rsidR="00DA253C" w:rsidRDefault="00C91C2E">
      <w:pPr>
        <w:pStyle w:val="ListParagraph"/>
        <w:numPr>
          <w:ilvl w:val="1"/>
          <w:numId w:val="1"/>
        </w:numPr>
        <w:suppressAutoHyphens w:val="0"/>
      </w:pPr>
      <w:r>
        <w:rPr>
          <w:rFonts w:eastAsia="Calibri"/>
          <w:b/>
          <w:sz w:val="22"/>
          <w:szCs w:val="22"/>
        </w:rPr>
        <w:t>Items enumerated in “Revisions” and “Additional Requirements” are complied with.</w:t>
      </w:r>
    </w:p>
    <w:p w:rsidR="00DA253C" w:rsidRDefault="00C91C2E">
      <w:pPr>
        <w:pStyle w:val="Standard"/>
      </w:pPr>
      <w:r>
        <w:rPr>
          <w:rFonts w:eastAsia="Calibri"/>
          <w:b/>
          <w:sz w:val="20"/>
        </w:rPr>
        <w:t xml:space="preserve">2. </w:t>
      </w:r>
      <w:r>
        <w:rPr>
          <w:rFonts w:eastAsia="Calibri"/>
          <w:b/>
          <w:sz w:val="20"/>
          <w:u w:val="single"/>
        </w:rPr>
        <w:t>REPEAT</w:t>
      </w:r>
    </w:p>
    <w:p w:rsidR="00DA253C" w:rsidRDefault="00C91C2E">
      <w:pPr>
        <w:pStyle w:val="ListParagraph"/>
        <w:numPr>
          <w:ilvl w:val="0"/>
          <w:numId w:val="5"/>
        </w:numPr>
        <w:suppressAutoHyphens w:val="0"/>
      </w:pPr>
      <w:r>
        <w:rPr>
          <w:rFonts w:eastAsia="Calibri"/>
          <w:sz w:val="22"/>
          <w:szCs w:val="22"/>
        </w:rPr>
        <w:t xml:space="preserve">The group failed to accomplish </w:t>
      </w:r>
      <w:r>
        <w:rPr>
          <w:rFonts w:eastAsia="Calibri"/>
          <w:b/>
          <w:sz w:val="22"/>
          <w:szCs w:val="22"/>
        </w:rPr>
        <w:t>ALL</w:t>
      </w:r>
      <w:r>
        <w:rPr>
          <w:rFonts w:eastAsia="Calibri"/>
          <w:sz w:val="22"/>
          <w:szCs w:val="22"/>
        </w:rPr>
        <w:t xml:space="preserve"> the objectives stated in RESMETH Agreement form, and/or present their design project properly and/or prototype contains major errors, and/or </w:t>
      </w:r>
      <w:r>
        <w:rPr>
          <w:rFonts w:eastAsia="Calibri"/>
          <w:b/>
          <w:sz w:val="22"/>
          <w:szCs w:val="22"/>
        </w:rPr>
        <w:t>failed to meet the terms enumerated by the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b/>
          <w:sz w:val="22"/>
          <w:szCs w:val="22"/>
        </w:rPr>
        <w:t>panelist from the technical defense verdict form</w:t>
      </w:r>
      <w:r>
        <w:rPr>
          <w:rFonts w:eastAsia="Calibri"/>
          <w:sz w:val="22"/>
          <w:szCs w:val="22"/>
        </w:rPr>
        <w:t>.</w:t>
      </w:r>
    </w:p>
    <w:p w:rsidR="00DA253C" w:rsidRDefault="00C91C2E">
      <w:pPr>
        <w:pStyle w:val="ListParagraph"/>
        <w:numPr>
          <w:ilvl w:val="0"/>
          <w:numId w:val="2"/>
        </w:numPr>
        <w:suppressAutoHyphens w:val="0"/>
      </w:pPr>
      <w:r>
        <w:rPr>
          <w:rFonts w:eastAsia="Calibri"/>
          <w:i/>
          <w:sz w:val="22"/>
          <w:szCs w:val="22"/>
        </w:rPr>
        <w:t>Failure of the group to secure the COMPLIANCE FORM on the set deadline will also cause them to receive a REPEAT grade, even if the panel’s final verdict is PASS.</w:t>
      </w:r>
    </w:p>
    <w:p w:rsidR="00DA253C" w:rsidRDefault="00DA253C">
      <w:pPr>
        <w:pStyle w:val="Standard"/>
        <w:rPr>
          <w:b/>
          <w:bCs/>
          <w:sz w:val="20"/>
        </w:rPr>
      </w:pPr>
    </w:p>
    <w:p w:rsidR="00DA253C" w:rsidRDefault="00DA253C">
      <w:pPr>
        <w:pStyle w:val="Standard"/>
      </w:pPr>
    </w:p>
    <w:sectPr w:rsidR="00DA253C" w:rsidSect="00DA253C">
      <w:footerReference w:type="default" r:id="rId8"/>
      <w:pgSz w:w="12240" w:h="15840"/>
      <w:pgMar w:top="1152" w:right="1008" w:bottom="1152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477" w:rsidRDefault="00455477" w:rsidP="00DA253C">
      <w:pPr>
        <w:spacing w:after="0" w:line="240" w:lineRule="auto"/>
      </w:pPr>
      <w:r>
        <w:separator/>
      </w:r>
    </w:p>
  </w:endnote>
  <w:endnote w:type="continuationSeparator" w:id="0">
    <w:p w:rsidR="00455477" w:rsidRDefault="00455477" w:rsidP="00DA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3C" w:rsidRDefault="00DA253C">
    <w:pPr>
      <w:pStyle w:val="Footer"/>
    </w:pPr>
    <w:r>
      <w:rPr>
        <w:b/>
        <w:sz w:val="16"/>
        <w:szCs w:val="16"/>
      </w:rPr>
      <w:t>SOE-PMF84</w:t>
    </w:r>
  </w:p>
  <w:p w:rsidR="00DA253C" w:rsidRDefault="00DA253C" w:rsidP="00D76C58">
    <w:pPr>
      <w:pStyle w:val="Footer"/>
      <w:tabs>
        <w:tab w:val="clear" w:pos="9360"/>
        <w:tab w:val="right" w:pos="10170"/>
      </w:tabs>
    </w:pPr>
    <w:r>
      <w:rPr>
        <w:b/>
        <w:sz w:val="16"/>
        <w:szCs w:val="16"/>
      </w:rPr>
      <w:t>V</w:t>
    </w:r>
    <w:r w:rsidR="00D51CF4">
      <w:rPr>
        <w:b/>
        <w:sz w:val="16"/>
        <w:szCs w:val="16"/>
      </w:rPr>
      <w:t>2</w:t>
    </w:r>
    <w:r>
      <w:rPr>
        <w:b/>
        <w:sz w:val="16"/>
        <w:szCs w:val="16"/>
      </w:rPr>
      <w:t xml:space="preserve">.0, </w:t>
    </w:r>
    <w:r w:rsidR="00D51CF4">
      <w:rPr>
        <w:b/>
        <w:sz w:val="16"/>
        <w:szCs w:val="16"/>
      </w:rPr>
      <w:t>06</w:t>
    </w:r>
    <w:r>
      <w:rPr>
        <w:b/>
        <w:sz w:val="16"/>
        <w:szCs w:val="16"/>
      </w:rPr>
      <w:t xml:space="preserve"> June 201</w:t>
    </w:r>
    <w:r w:rsidR="00D51CF4">
      <w:rPr>
        <w:b/>
        <w:sz w:val="16"/>
        <w:szCs w:val="16"/>
      </w:rPr>
      <w:t>6</w:t>
    </w:r>
    <w:r>
      <w:rPr>
        <w:b/>
        <w:sz w:val="16"/>
        <w:szCs w:val="16"/>
      </w:rPr>
      <w:tab/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D76C58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ab/>
    </w:r>
    <w:r w:rsidR="00D76C58">
      <w:rPr>
        <w:b/>
        <w:sz w:val="16"/>
        <w:szCs w:val="16"/>
      </w:rPr>
      <w:t xml:space="preserve">            Midterm 1&amp;2 </w:t>
    </w:r>
    <w:r>
      <w:rPr>
        <w:b/>
        <w:sz w:val="16"/>
        <w:szCs w:val="16"/>
      </w:rPr>
      <w:t>Defense Compliance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477" w:rsidRDefault="00455477" w:rsidP="00DA253C">
      <w:pPr>
        <w:spacing w:after="0" w:line="240" w:lineRule="auto"/>
      </w:pPr>
      <w:r w:rsidRPr="00DA253C">
        <w:rPr>
          <w:color w:val="000000"/>
        </w:rPr>
        <w:separator/>
      </w:r>
    </w:p>
  </w:footnote>
  <w:footnote w:type="continuationSeparator" w:id="0">
    <w:p w:rsidR="00455477" w:rsidRDefault="00455477" w:rsidP="00DA2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816"/>
    <w:multiLevelType w:val="multilevel"/>
    <w:tmpl w:val="5FA0EA32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E51458B"/>
    <w:multiLevelType w:val="multilevel"/>
    <w:tmpl w:val="5F9A14E4"/>
    <w:styleLink w:val="WWNum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3ACD1694"/>
    <w:multiLevelType w:val="multilevel"/>
    <w:tmpl w:val="D9006A78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3C"/>
    <w:rsid w:val="002500EF"/>
    <w:rsid w:val="00455477"/>
    <w:rsid w:val="00807FFD"/>
    <w:rsid w:val="009477E3"/>
    <w:rsid w:val="00C91C2E"/>
    <w:rsid w:val="00D51CF4"/>
    <w:rsid w:val="00D76C58"/>
    <w:rsid w:val="00D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6E85"/>
  <w15:docId w15:val="{0DDBD128-6B67-4717-A899-634BBC2D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P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A253C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eading">
    <w:name w:val="Heading"/>
    <w:basedOn w:val="Standard"/>
    <w:next w:val="Textbody"/>
    <w:rsid w:val="00DA253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DA253C"/>
    <w:pPr>
      <w:spacing w:after="120"/>
    </w:pPr>
  </w:style>
  <w:style w:type="paragraph" w:styleId="List">
    <w:name w:val="List"/>
    <w:basedOn w:val="Textbody"/>
    <w:rsid w:val="00DA253C"/>
    <w:rPr>
      <w:rFonts w:cs="Mangal"/>
    </w:rPr>
  </w:style>
  <w:style w:type="paragraph" w:styleId="Caption">
    <w:name w:val="caption"/>
    <w:basedOn w:val="Standard"/>
    <w:rsid w:val="00DA253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DA253C"/>
    <w:pPr>
      <w:suppressLineNumbers/>
    </w:pPr>
    <w:rPr>
      <w:rFonts w:cs="Mangal"/>
    </w:rPr>
  </w:style>
  <w:style w:type="paragraph" w:styleId="ListParagraph">
    <w:name w:val="List Paragraph"/>
    <w:basedOn w:val="Standard"/>
    <w:rsid w:val="00DA253C"/>
    <w:pPr>
      <w:ind w:left="720"/>
    </w:pPr>
  </w:style>
  <w:style w:type="paragraph" w:customStyle="1" w:styleId="NormalText">
    <w:name w:val="Normal Text"/>
    <w:rsid w:val="00DA253C"/>
    <w:pPr>
      <w:widowControl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Standard"/>
    <w:rsid w:val="00DA253C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DA253C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sid w:val="00DA25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DA253C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rsid w:val="00DA253C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rsid w:val="00DA253C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rsid w:val="00DA253C"/>
    <w:rPr>
      <w:rFonts w:cs="Courier New"/>
    </w:rPr>
  </w:style>
  <w:style w:type="numbering" w:customStyle="1" w:styleId="WWNum1">
    <w:name w:val="WWNum1"/>
    <w:basedOn w:val="NoList"/>
    <w:rsid w:val="00DA253C"/>
    <w:pPr>
      <w:numPr>
        <w:numId w:val="1"/>
      </w:numPr>
    </w:pPr>
  </w:style>
  <w:style w:type="numbering" w:customStyle="1" w:styleId="WWNum2">
    <w:name w:val="WWNum2"/>
    <w:basedOn w:val="NoList"/>
    <w:rsid w:val="00DA253C"/>
    <w:pPr>
      <w:numPr>
        <w:numId w:val="2"/>
      </w:numPr>
    </w:pPr>
  </w:style>
  <w:style w:type="numbering" w:customStyle="1" w:styleId="WWNum3">
    <w:name w:val="WWNum3"/>
    <w:basedOn w:val="NoList"/>
    <w:rsid w:val="00DA253C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6E88D9-DE3B-470C-91FC-13C2A1462ADE}"/>
</file>

<file path=customXml/itemProps2.xml><?xml version="1.0" encoding="utf-8"?>
<ds:datastoreItem xmlns:ds="http://schemas.openxmlformats.org/officeDocument/2006/customXml" ds:itemID="{9DBD3D33-DA86-430E-92D2-65CA7210A433}"/>
</file>

<file path=customXml/itemProps3.xml><?xml version="1.0" encoding="utf-8"?>
<ds:datastoreItem xmlns:ds="http://schemas.openxmlformats.org/officeDocument/2006/customXml" ds:itemID="{2AF772A8-CD5B-4A6F-A3D6-613F89C0AC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Glenn Brucal</dc:creator>
  <cp:lastModifiedBy>Stanley Glenn Brucal</cp:lastModifiedBy>
  <cp:revision>4</cp:revision>
  <dcterms:created xsi:type="dcterms:W3CDTF">2016-06-06T08:43:00Z</dcterms:created>
  <dcterms:modified xsi:type="dcterms:W3CDTF">2016-06-06T08:51:00Z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0x0101002E1A518CD9C50B4F9CE53D33BA7818B2</vt:lpwstr>
  </property>
</Properties>
</file>