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Error handling, reliability, security and privacy</w:t>
      </w:r>
    </w:p>
    <w:p>
      <w:pPr>
        <w:spacing w:after="120"/>
      </w:pPr>
      <w:r>
        <w:t xml:space="preserve">Labels are in the </w:t>
      </w:r>
      <w:r>
        <w:rPr>
          <w:color w:val="1F5FBF"/>
        </w:rPr>
        <w:t xml:space="preserve">README</w:t>
      </w:r>
      <w:r>
        <w:t xml:space="preserve">. Requirements: REQ-REL-01 to 03, REQ-SEC-01 to 04, plus the new ones below.</w:t>
      </w:r>
    </w:p>
    <w:p>
      <w:pPr>
        <w:pStyle w:val="Heading2"/>
      </w:pPr>
      <w:r>
        <w:t xml:space="preserve">1. Error handling</w:t>
      </w:r>
    </w:p>
    <w:p>
      <w:pPr>
        <w:pStyle w:val="Heading3"/>
      </w:pPr>
      <w:r>
        <w:t xml:space="preserve">1.1 Failure classes </w:t>
      </w:r>
      <w:r>
        <w:rPr>
          <w:b/>
          <w:bCs/>
        </w:rPr>
        <w:t xml:space="preserve">[V]</w:t>
      </w:r>
    </w:p>
    <w:p>
      <w:pPr>
        <w:spacing w:after="120"/>
      </w:pP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daemon/src/services/failure.ts</w:t>
      </w:r>
      <w:r>
        <w:t xml:space="preserve">. Every work-item failure lands in one class, and each class has one policy.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"/>
        <w:gridCol w:w="3824"/>
        <w:gridCol w:w="4454"/>
      </w:tblGrid>
      <w:tr>
        <w:trPr>
          <w:tblHeader/>
        </w:trPr>
        <w:tc>
          <w:tcPr>
            <w:tcW w:type="dxa" w:w="1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Class</w:t>
            </w:r>
          </w:p>
        </w:tc>
        <w:tc>
          <w:tcPr>
            <w:tcW w:type="dxa" w:w="38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Examples</w:t>
            </w:r>
          </w:p>
        </w:tc>
        <w:tc>
          <w:tcPr>
            <w:tcW w:type="dxa" w:w="4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Policy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transient</w:t>
            </w:r>
          </w:p>
        </w:tc>
        <w:tc>
          <w:tcPr>
            <w:tcW w:type="dxa" w:w="38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Rate limit, network, timeout, server error, CLI crash, anything unknown</w:t>
            </w:r>
          </w:p>
        </w:tc>
        <w:tc>
          <w:tcPr>
            <w:tcW w:type="dxa" w:w="4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Exponential backoff with jitter (2 s up to 60 s plus up to half again). Retry. Then fail over to the next routing option.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model-quality</w:t>
            </w:r>
          </w:p>
        </w:tc>
        <w:tc>
          <w:tcPr>
            <w:tcW w:type="dxa" w:w="38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Empty, unparseable or malformed reply</w:t>
            </w:r>
          </w:p>
        </w:tc>
        <w:tc>
          <w:tcPr>
            <w:tcW w:type="dxa" w:w="4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repair call with only the error and the bad output. Then one escalation to a stronger tier.</w:t>
            </w:r>
          </w:p>
        </w:tc>
      </w:tr>
      <w:tr>
        <w:trPr>
          <w:cantSplit/>
        </w:trPr>
        <w:tc>
          <w:tcPr>
            <w:tcW w:type="dxa" w:w="1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fatal</w:t>
            </w:r>
          </w:p>
        </w:tc>
        <w:tc>
          <w:tcPr>
            <w:tcW w:type="dxa" w:w="38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Authentication or permission errors, missing CLI, repository conflict, engine-side programming errors</w:t>
            </w:r>
          </w:p>
        </w:tc>
        <w:tc>
          <w:tcPr>
            <w:tcW w:type="dxa" w:w="4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Pause the run. Raise exactly one Needs-you item with a one-sentence fix.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After a task exhausts its same-error attempts, the PM gets a diagnosis step (retry stronger, split into at most three subtasks, or escalate to the owner). It happens once per task.</w:t>
      </w:r>
    </w:p>
    <w:p>
      <w:pPr>
        <w:pStyle w:val="Heading3"/>
      </w:pPr>
      <w:r>
        <w:t xml:space="preserve">1.2 Gaps </w:t>
      </w:r>
      <w:r>
        <w:rPr>
          <w:b/>
          <w:bCs/>
        </w:rPr>
        <w:t xml:space="preserve">[V]</w:t>
      </w:r>
      <w:r>
        <w:t xml:space="preserve"> unless marked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"/>
        <w:gridCol w:w="5558"/>
        <w:gridCol w:w="2964"/>
      </w:tblGrid>
      <w:tr>
        <w:trPr>
          <w:tblHeader/>
        </w:trPr>
        <w:tc>
          <w:tcPr>
            <w:tcW w:type="dxa" w:w="1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5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Gap</w:t>
            </w:r>
          </w:p>
        </w:tc>
        <w:tc>
          <w:tcPr>
            <w:tcW w:type="dxa" w:w="2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Where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E1</w:t>
            </w:r>
          </w:p>
        </w:tc>
        <w:tc>
          <w:tcPr>
            <w:tcW w:type="dxa" w:w="5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"No provider" and "no usable backend" are not fatal. They take the default (transient) path, or end as a blocked task with a vague Needs-you.</w:t>
            </w:r>
          </w:p>
        </w:tc>
        <w:tc>
          <w:tcPr>
            <w:tcW w:type="dxa" w:w="2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F5FBF"/>
                <w:sz w:val="17"/>
                <w:szCs w:val="17"/>
              </w:rPr>
              <w:t xml:space="preserve">agent-lifecycle.md</w:t>
            </w:r>
            <w:r>
              <w:rPr>
                <w:sz w:val="17"/>
                <w:szCs w:val="17"/>
              </w:rPr>
              <w:t xml:space="preserve"> section 3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E2</w:t>
            </w:r>
          </w:p>
        </w:tc>
        <w:tc>
          <w:tcPr>
            <w:tcW w:type="dxa" w:w="5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classifiers are pattern-based. Unusual provider error text degrades to transient retries, which are bounded.</w:t>
            </w:r>
          </w:p>
        </w:tc>
        <w:tc>
          <w:tcPr>
            <w:tcW w:type="dxa" w:w="2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  <w:r>
              <w:rPr>
                <w:sz w:val="17"/>
                <w:szCs w:val="17"/>
              </w:rPr>
              <w:t xml:space="preserve"> remaining risks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E3</w:t>
            </w:r>
          </w:p>
        </w:tc>
        <w:tc>
          <w:tcPr>
            <w:tcW w:type="dxa" w:w="5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risk classifier is pattern-based. A new risky change shape may pass the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auto</w:t>
            </w:r>
            <w:r>
              <w:rPr>
                <w:sz w:val="17"/>
                <w:szCs w:val="17"/>
              </w:rPr>
              <w:t xml:space="preserve"> approval mode.</w:t>
            </w:r>
          </w:p>
        </w:tc>
        <w:tc>
          <w:tcPr>
            <w:tcW w:type="dxa" w:w="2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  <w:r>
              <w:rPr>
                <w:sz w:val="17"/>
                <w:szCs w:val="17"/>
              </w:rPr>
              <w:t xml:space="preserve"> remaining risks</w:t>
            </w:r>
          </w:p>
        </w:tc>
      </w:tr>
      <w:tr>
        <w:trPr>
          <w:cantSplit/>
        </w:trPr>
        <w:tc>
          <w:tcPr>
            <w:tcW w:type="dxa" w:w="122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E4</w:t>
            </w:r>
          </w:p>
        </w:tc>
        <w:tc>
          <w:tcPr>
            <w:tcW w:type="dxa" w:w="555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run status type has no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failed</w:t>
            </w:r>
            <w:r>
              <w:rPr>
                <w:sz w:val="17"/>
                <w:szCs w:val="17"/>
              </w:rPr>
              <w:t xml:space="preserve">, but the code tests for it.</w:t>
            </w:r>
          </w:p>
        </w:tc>
        <w:tc>
          <w:tcPr>
            <w:tcW w:type="dxa" w:w="29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types.ts</w:t>
            </w:r>
            <w:r>
              <w:rPr>
                <w:sz w:val="17"/>
                <w:szCs w:val="17"/>
              </w:rPr>
              <w:t xml:space="preserve"> against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Reliability</w:t>
      </w:r>
    </w:p>
    <w:p>
      <w:pPr>
        <w:pStyle w:val="Heading3"/>
      </w:pPr>
      <w:r>
        <w:t xml:space="preserve">2.1 What exists </w:t>
      </w:r>
      <w:r>
        <w:rPr>
          <w:b/>
          <w:bCs/>
        </w:rPr>
        <w:t xml:space="preserve">[V]</w:t>
      </w:r>
      <w:r>
        <w:t xml:space="preserve"> (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PROGRESS.md</w:t>
      </w:r>
      <w:r>
        <w:t xml:space="preserve"> stages 4 and 8, tests listed there)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Crash recovery.</w:t>
      </w:r>
      <w:r>
        <w:t xml:space="preserve"> At boot, stale running work items become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interrupted</w:t>
      </w:r>
      <w:r>
        <w:t xml:space="preserve"> and their tasks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ready</w:t>
      </w:r>
      <w:r>
        <w:t xml:space="preserve">. Tasks waiting on in-memory retry timers are re-readied. Parked tasks and tasks waiting on the owner are not touched. Open checkpoints are closed as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interrupted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 duplicates.</w:t>
      </w:r>
      <w:r>
        <w:t xml:space="preserve"> Work items carry an idempotency key from the task, kind, length and a hash of the prompt. A live item with the same key is reused.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Orphans.</w:t>
      </w:r>
      <w:r>
        <w:t xml:space="preserve"> Live CLI process ids are stored and reaped at boot, matched by command line so a reused id is safe. Signal handlers stop all CLIs on exit.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Daemon never exits on one bad input.</w:t>
      </w:r>
      <w:r>
        <w:t xml:space="preserve"> Guards for unhandled rejections and exceptions log an event and carry on. A stdin error on a CLI no longer kills the daemon. Async routes reach a JSON error handler.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Stalled CLIs.</w:t>
      </w:r>
      <w:r>
        <w:t xml:space="preserve"> A no-output watchdog (300 s by default, paused while a tool call is open) kills the process and retries.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Stuck detector.</w:t>
      </w:r>
      <w:r>
        <w:t xml:space="preserve"> Kills the process, frees the agent and session, applies the failure policy, and re-arms itself.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Serialized advancing.</w:t>
      </w:r>
      <w:r>
        <w:t xml:space="preserve"> </w:t>
      </w:r>
      <w:r>
        <w:rPr>
          <w:sz w:val="19"/>
          <w:szCs w:val="19"/>
          <w:rFonts w:ascii="Consolas" w:cs="Consolas" w:eastAsia="Consolas" w:hAnsi="Consolas"/>
          <w:shd w:fill="EEF1F4" w:color="auto" w:val="clear"/>
        </w:rPr>
        <w:t xml:space="preserve">maybeAdvanceRun</w:t>
      </w:r>
      <w:r>
        <w:t xml:space="preserve"> runs one cycle per run at a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Hash-chained events.</w:t>
      </w:r>
      <w:r>
        <w:t xml:space="preserve"> Tampering shows on an incremental check, with a full pass every 10 minutes.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Storage.</w:t>
      </w:r>
      <w:r>
        <w:t xml:space="preserve"> Run snapshots are written only on change and capped at 20 per run. A boot prune removes old ones.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Ceilings pause, never kill.</w:t>
      </w:r>
      <w:r>
        <w:t xml:space="preserve"> Cost, time, step and cycle ceilings stop new work and ask.</w:t>
      </w:r>
    </w:p>
    <w:p>
      <w:pPr>
        <w:pStyle w:val="Heading3"/>
      </w:pPr>
      <w:r>
        <w:t xml:space="preserve">2.2 Gaps and risks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4"/>
        <w:gridCol w:w="6030"/>
        <w:gridCol w:w="2262"/>
      </w:tblGrid>
      <w:tr>
        <w:trPr>
          <w:tblHeader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R1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uncaughtException</w:t>
            </w:r>
            <w:r>
              <w:rPr>
                <w:sz w:val="17"/>
                <w:szCs w:val="17"/>
              </w:rPr>
              <w:t xml:space="preserve"> keeps the daemon running instead of exiting. A corrupted state could continue unnoticed.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PROGRESS.md</w:t>
            </w:r>
            <w:r>
              <w:rPr>
                <w:sz w:val="17"/>
                <w:szCs w:val="17"/>
              </w:rPr>
              <w:t xml:space="preserve"> stage 8 "Not done"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R2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automatic database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VACUUM</w:t>
            </w:r>
            <w:r>
              <w:rPr>
                <w:sz w:val="17"/>
                <w:szCs w:val="17"/>
              </w:rPr>
              <w:t xml:space="preserve">. It rewrites the file and needs the daemon stopped.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R3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tampered older event is caught by the 10-minute pass, not at once.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R4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Isolated mode cannot continue CLI sessions, because each task has its own worktree.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R5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Detection of checks runs at the first plan of a run, not mid-run.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R6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stop paths for API agents and manual work are incomplete.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color w:val="1F5FBF"/>
                <w:sz w:val="17"/>
                <w:szCs w:val="17"/>
              </w:rPr>
              <w:t xml:space="preserve">agent-lifecycle.md</w:t>
            </w:r>
            <w:r>
              <w:rPr>
                <w:sz w:val="17"/>
                <w:szCs w:val="17"/>
              </w:rPr>
              <w:t xml:space="preserve"> section 5.3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R7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One writer at a time per repository in direct mode. By design.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145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R8</w:t>
            </w:r>
          </w:p>
        </w:tc>
        <w:tc>
          <w:tcPr>
            <w:tcW w:type="dxa" w:w="6030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engine is one very large file (about 4,200 lines). A change there is harder to review.</w:t>
            </w:r>
          </w:p>
        </w:tc>
        <w:tc>
          <w:tcPr>
            <w:tcW w:type="dxa" w:w="226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2.3 Reliability requirements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8"/>
        <w:gridCol w:w="7468"/>
      </w:tblGrid>
      <w:tr>
        <w:trPr>
          <w:tblHeader/>
        </w:trPr>
        <w:tc>
          <w:tcPr>
            <w:tcW w:type="dxa" w:w="22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7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REQ-REL-04</w:t>
            </w:r>
          </w:p>
        </w:tc>
        <w:tc>
          <w:tcPr>
            <w:tcW w:type="dxa" w:w="7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Every state an engine object can be in is listed in one place, with every allowed move. Today they are spread across files.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REQ-REL-05</w:t>
            </w:r>
          </w:p>
        </w:tc>
        <w:tc>
          <w:tcPr>
            <w:tcW w:type="dxa" w:w="7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bounded time exists for every wait: a work item, a checkpoint, a held task, a review app, a pending adoption. After it, the owner is told.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REQ-REL-06</w:t>
            </w:r>
          </w:p>
        </w:tc>
        <w:tc>
          <w:tcPr>
            <w:tcW w:type="dxa" w:w="7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Each fix in this specification ships with a test that fails before the fix and passes after.</w:t>
            </w:r>
          </w:p>
        </w:tc>
      </w:tr>
      <w:tr>
        <w:trPr>
          <w:cantSplit/>
        </w:trPr>
        <w:tc>
          <w:tcPr>
            <w:tcW w:type="dxa" w:w="227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REQ-REL-07</w:t>
            </w:r>
          </w:p>
        </w:tc>
        <w:tc>
          <w:tcPr>
            <w:tcW w:type="dxa" w:w="746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recovery tests cover a stop followed by a restart, and a restart during a review.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Security</w:t>
      </w:r>
    </w:p>
    <w:p>
      <w:pPr>
        <w:pStyle w:val="Heading3"/>
      </w:pPr>
      <w:r>
        <w:t xml:space="preserve">3.1 What exists </w:t>
      </w:r>
      <w:r>
        <w:rPr>
          <w:b/>
          <w:bCs/>
        </w:rPr>
        <w:t xml:space="preserve">[V]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2"/>
        <w:gridCol w:w="5728"/>
        <w:gridCol w:w="2426"/>
      </w:tblGrid>
      <w:tr>
        <w:trPr>
          <w:tblHeader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Area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Protection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Network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Listens on 127.0.0.1 only. Requests must name localhost in the Host header. Browser requests that change state, and the event stream, must come from the app's own pages. Cross-site requests are refused.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server.ts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api-security.test.js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Blob paths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Path traversal with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..\</w:t>
            </w:r>
            <w:r>
              <w:rPr>
                <w:sz w:val="17"/>
                <w:szCs w:val="17"/>
              </w:rPr>
              <w:t xml:space="preserve"> is rejected.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PROGRESS.md</w:t>
            </w:r>
            <w:r>
              <w:rPr>
                <w:sz w:val="17"/>
                <w:szCs w:val="17"/>
              </w:rPr>
              <w:t xml:space="preserve"> stage 8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Commands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{prompt}</w:t>
            </w:r>
            <w:r>
              <w:rPr>
                <w:sz w:val="17"/>
                <w:szCs w:val="17"/>
              </w:rPr>
              <w:t xml:space="preserve"> is passed as one quoted argument. The check runner runs a command verbatim and kills the whole process tree on timeout.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stage 8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Secrets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Provider keys live 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daemon/data/secrets.json</w:t>
            </w:r>
            <w:r>
              <w:rPr>
                <w:sz w:val="17"/>
                <w:szCs w:val="17"/>
              </w:rPr>
              <w:t xml:space="preserve">, git-ignored. Known secret values are replaced with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[redacted]</w:t>
            </w:r>
            <w:r>
              <w:rPr>
                <w:sz w:val="17"/>
                <w:szCs w:val="17"/>
              </w:rPr>
              <w:t xml:space="preserve"> in events and prompts.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config.ts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redact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bus.ts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prompts.ts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Changes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Protected paths (config, CI, secrets, lockfiles), dependency files and large diffs are treated as risky. Approval modes: always ask (default), ask when risky, auto. Decisions such as questions and escalations always stay with the owner.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services/policy.ts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Repository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office never runs reset, checkout, clean, history rewrites or force-push in the owner's repository.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Review panel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panel is served by a local proxy bound to 127.0.0.1. Its decision route needs a per-review token and rejects other origins. A rejection needs words. A decision is recorded once.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review-proxy.ts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approval-node.test.js</w:t>
            </w:r>
            <w:r>
              <w:rPr>
                <w:sz w:val="17"/>
                <w:szCs w:val="17"/>
              </w:rPr>
              <w:t xml:space="preserve"> (uncommitted)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Agent-suggested command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app start command an agent proposes runs only when the engine could not start the app, and never over a command the owner set.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engine.ts</w:t>
            </w:r>
            <w:r>
              <w:rPr>
                <w:sz w:val="17"/>
                <w:szCs w:val="17"/>
              </w:rPr>
              <w:t xml:space="preserve"> (uncommitted)</w:t>
            </w:r>
          </w:p>
        </w:tc>
      </w:tr>
      <w:tr>
        <w:trPr>
          <w:cantSplit/>
        </w:trPr>
        <w:tc>
          <w:tcPr>
            <w:tcW w:type="dxa" w:w="159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Skills</w:t>
            </w:r>
          </w:p>
        </w:tc>
        <w:tc>
          <w:tcPr>
            <w:tcW w:type="dxa" w:w="5728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Imported skills are scanned and need the owner's approval.</w:t>
            </w:r>
          </w:p>
        </w:tc>
        <w:tc>
          <w:tcPr>
            <w:tcW w:type="dxa" w:w="2426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3.2 Gaps </w:t>
      </w:r>
      <w:r>
        <w:rPr>
          <w:b/>
          <w:bCs/>
        </w:rPr>
        <w:t xml:space="preserve">[?]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4"/>
        <w:gridCol w:w="8382"/>
      </w:tblGrid>
      <w:tr>
        <w:trPr>
          <w:tblHeader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Gap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S1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original spec describes a vault, sandboxed execution, an egress allowlist, a prompt-injection defence at execution points and a redaction scanner for key patterns. The code redacts known secret values only. A sandbox is scaffolded, not built.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docs/guide.md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S2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agent works as the owner's own user and can run commands in the repository. Its output is treated as data, but nothing stops a hostile repository file from steering an agent. </w:t>
            </w:r>
            <w:r>
              <w:rPr>
                <w:b/>
                <w:bCs/>
                <w:sz w:val="17"/>
                <w:szCs w:val="17"/>
              </w:rPr>
              <w:t xml:space="preserve">[?]</w:t>
            </w:r>
            <w:r>
              <w:rPr>
                <w:sz w:val="17"/>
                <w:szCs w:val="17"/>
              </w:rPr>
              <w:t xml:space="preserve"> the extent of the prompt-injection handling was not audited.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S3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review panel token is visible to the page under test. A malicious page the owner chooses to test could decide its own review. Low risk for the owner's own app.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by design.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S4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 holds the database and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secrets.json</w:t>
            </w:r>
            <w:r>
              <w:rPr>
                <w:sz w:val="17"/>
                <w:szCs w:val="17"/>
              </w:rPr>
              <w:t xml:space="preserve">. Nothing encrypts the file at rest. </w:t>
            </w:r>
            <w:r>
              <w:rPr>
                <w:b/>
                <w:bCs/>
                <w:sz w:val="17"/>
                <w:szCs w:val="17"/>
              </w:rPr>
              <w:t xml:space="preserve">[A]</w:t>
            </w:r>
            <w:r>
              <w:rPr>
                <w:sz w:val="17"/>
                <w:szCs w:val="17"/>
              </w:rPr>
              <w:t xml:space="preserve"> the owner accepts this for a local tool.</w:t>
            </w:r>
          </w:p>
        </w:tc>
      </w:tr>
      <w:tr>
        <w:trPr>
          <w:cantSplit/>
        </w:trPr>
        <w:tc>
          <w:tcPr>
            <w:tcW w:type="dxa" w:w="1364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S5</w:t>
            </w:r>
          </w:p>
        </w:tc>
        <w:tc>
          <w:tcPr>
            <w:tcW w:type="dxa" w:w="8382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audit of the Windows launchers and the tray scripts for privilege or path issues. </w:t>
            </w:r>
            <w:r>
              <w:rPr>
                <w:b/>
                <w:bCs/>
                <w:sz w:val="17"/>
                <w:szCs w:val="17"/>
              </w:rPr>
              <w:t xml:space="preserve">[?]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3.3 Security requirements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9"/>
        <w:gridCol w:w="7477"/>
      </w:tblGrid>
      <w:tr>
        <w:trPr>
          <w:tblHeader/>
        </w:trPr>
        <w:tc>
          <w:tcPr>
            <w:tcW w:type="dxa" w:w="2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747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REQ-SEC-05</w:t>
            </w:r>
          </w:p>
        </w:tc>
        <w:tc>
          <w:tcPr>
            <w:tcW w:type="dxa" w:w="747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gateway or router (see </w:t>
            </w:r>
            <w:r>
              <w:rPr>
                <w:color w:val="1F5FBF"/>
                <w:sz w:val="17"/>
                <w:szCs w:val="17"/>
              </w:rPr>
              <w:t xml:space="preserve">omni-router-integration.md</w:t>
            </w:r>
            <w:r>
              <w:rPr>
                <w:sz w:val="17"/>
                <w:szCs w:val="17"/>
              </w:rPr>
              <w:t xml:space="preserve">) is used for a repository only after the owner approves it for that repository.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REQ-SEC-06</w:t>
            </w:r>
          </w:p>
        </w:tc>
        <w:tc>
          <w:tcPr>
            <w:tcW w:type="dxa" w:w="747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new route that changes state keeps the Host and Origin checks, and has a test that a foreign origin is refused.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REQ-SEC-07</w:t>
            </w:r>
          </w:p>
        </w:tc>
        <w:tc>
          <w:tcPr>
            <w:tcW w:type="dxa" w:w="747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Any new place that stores a secret is git-ignored and redacted in events.</w:t>
            </w:r>
          </w:p>
        </w:tc>
      </w:tr>
      <w:tr>
        <w:trPr>
          <w:cantSplit/>
        </w:trPr>
        <w:tc>
          <w:tcPr>
            <w:tcW w:type="dxa" w:w="226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REQ-SEC-08</w:t>
            </w:r>
          </w:p>
        </w:tc>
        <w:tc>
          <w:tcPr>
            <w:tcW w:type="dxa" w:w="747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 audit of the agent-suggested command, the review proxy and the tray scripts is done once the owner approves implementation.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Privacy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9"/>
        <w:gridCol w:w="6867"/>
      </w:tblGrid>
      <w:tr>
        <w:trPr>
          <w:tblHeader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Topic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Today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Where data lives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On the owner's machine in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 and in the repository.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What leaves the machine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Prompts and code go to the provider the owner chose for each agent. Nothing else was found. </w:t>
            </w:r>
            <w:r>
              <w:rPr>
                <w:b/>
                <w:bCs/>
                <w:sz w:val="17"/>
                <w:szCs w:val="17"/>
              </w:rPr>
              <w:t xml:space="preserve">[A]</w:t>
            </w:r>
            <w:r>
              <w:rPr>
                <w:sz w:val="17"/>
                <w:szCs w:val="17"/>
              </w:rPr>
              <w:t xml:space="preserve"> no telemetry code was found in the files reviewed.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Prompt and reply retention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Stored in the database. The original spec proposed 30 days by default with a "metadata only" option. No such setting was found in the code. </w:t>
            </w:r>
            <w:r>
              <w:rPr>
                <w:b/>
                <w:bCs/>
                <w:sz w:val="17"/>
                <w:szCs w:val="17"/>
              </w:rPr>
              <w:t xml:space="preserve">[?]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live database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daemon/data/</w:t>
            </w:r>
            <w:r>
              <w:rPr>
                <w:sz w:val="17"/>
                <w:szCs w:val="17"/>
              </w:rPr>
              <w:t xml:space="preserve"> is the owner's real, running instance. It is only read through the API, or from a copy made with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VACUUM INTO</w:t>
            </w:r>
            <w:r>
              <w:rPr>
                <w:sz w:val="17"/>
                <w:szCs w:val="17"/>
              </w:rPr>
              <w:t xml:space="preserve">. Never open it directly while the daemon runs.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  <w:r>
              <w:rPr>
                <w:sz w:val="17"/>
                <w:szCs w:val="17"/>
              </w:rPr>
              <w:t xml:space="preserve"> the owner's rule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private copy of the project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private repository exists (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Xrnozy/oficina-private</w:t>
            </w:r>
            <w:r>
              <w:rPr>
                <w:sz w:val="17"/>
                <w:szCs w:val="17"/>
              </w:rPr>
              <w:t xml:space="preserve">) with the working tree at the time it was made. It excludes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daemon/data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.env</w:t>
            </w:r>
            <w:r>
              <w:rPr>
                <w:sz w:val="17"/>
                <w:szCs w:val="17"/>
              </w:rPr>
              <w:t xml:space="preserve"> files and </w:t>
            </w:r>
            <w:r>
              <w:rPr>
                <w:sz w:val="15"/>
                <w:szCs w:val="15"/>
                <w:rFonts w:ascii="Consolas" w:cs="Consolas" w:eastAsia="Consolas" w:hAnsi="Consolas"/>
                <w:shd w:fill="EEF1F4" w:color="auto" w:val="clear"/>
              </w:rPr>
              <w:t xml:space="preserve">node_modules</w:t>
            </w:r>
            <w:r>
              <w:rPr>
                <w:sz w:val="17"/>
                <w:szCs w:val="17"/>
              </w:rPr>
              <w:t xml:space="preserve">. </w:t>
            </w:r>
            <w:r>
              <w:rPr>
                <w:b/>
                <w:bCs/>
                <w:sz w:val="17"/>
                <w:szCs w:val="17"/>
              </w:rPr>
              <w:t xml:space="preserve">[V]</w:t>
            </w:r>
          </w:p>
        </w:tc>
      </w:tr>
      <w:tr>
        <w:trPr>
          <w:cantSplit/>
        </w:trPr>
        <w:tc>
          <w:tcPr>
            <w:tcW w:type="dxa" w:w="2879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Documentation hygiene</w:t>
            </w:r>
          </w:p>
        </w:tc>
        <w:tc>
          <w:tcPr>
            <w:tcW w:type="dxa" w:w="6867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These specifications contain no keys, tokens or personal data. Keep it so.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4.1 Privacy requirements </w:t>
      </w:r>
      <w:r>
        <w:rPr>
          <w:b/>
          <w:bCs/>
        </w:rPr>
        <w:t xml:space="preserve">[P]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5"/>
        <w:gridCol w:w="7271"/>
      </w:tblGrid>
      <w:tr>
        <w:trPr>
          <w:tblHeader/>
        </w:trPr>
        <w:tc>
          <w:tcPr>
            <w:tcW w:type="dxa" w:w="2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type="dxa" w:w="7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shd w:fill="E8ED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REQ-PRIV-01</w:t>
            </w:r>
          </w:p>
        </w:tc>
        <w:tc>
          <w:tcPr>
            <w:tcW w:type="dxa" w:w="7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 retention setting for prompts and replies, with an option to keep only metadata. Level </w:t>
            </w:r>
            <w:r>
              <w:rPr>
                <w:b/>
                <w:bCs/>
                <w:sz w:val="17"/>
                <w:szCs w:val="17"/>
              </w:rPr>
              <w:t xml:space="preserve">class?</w:t>
            </w:r>
            <w:r>
              <w:rPr>
                <w:sz w:val="17"/>
                <w:szCs w:val="17"/>
              </w:rPr>
              <w:t xml:space="preserve"> v1.</w:t>
            </w:r>
          </w:p>
        </w:tc>
      </w:tr>
      <w:tr>
        <w:trPr>
          <w:cantSplit/>
        </w:trPr>
        <w:tc>
          <w:tcPr>
            <w:tcW w:type="dxa" w:w="2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REQ-PRIV-02</w:t>
            </w:r>
          </w:p>
        </w:tc>
        <w:tc>
          <w:tcPr>
            <w:tcW w:type="dxa" w:w="7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Per-repository rules: which providers and routers it may use, and "local only". Level v1.</w:t>
            </w:r>
          </w:p>
        </w:tc>
      </w:tr>
      <w:tr>
        <w:trPr>
          <w:cantSplit/>
        </w:trPr>
        <w:tc>
          <w:tcPr>
            <w:tcW w:type="dxa" w:w="2475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REQ-PRIV-03</w:t>
            </w:r>
          </w:p>
        </w:tc>
        <w:tc>
          <w:tcPr>
            <w:tcW w:type="dxa" w:w="7271"/>
            <w:tcBorders>
              <w:top w:val="single" w:color="C9D1D9" w:sz="4"/>
              <w:left w:val="single" w:color="C9D1D9" w:sz="4"/>
              <w:bottom w:val="single" w:color="C9D1D9" w:sz="4"/>
              <w:right w:val="single" w:color="C9D1D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The owner can see, for any run, which providers received which parts of the repository. Level v1 </w:t>
            </w:r>
            <w:r>
              <w:rPr>
                <w:b/>
                <w:bCs/>
                <w:sz w:val="17"/>
                <w:szCs w:val="17"/>
              </w:rPr>
              <w:t xml:space="preserve">class?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 Acceptance</w:t>
      </w:r>
    </w:p>
    <w:p>
      <w:pPr>
        <w:spacing w:after="120"/>
      </w:pPr>
      <w:r>
        <w:t xml:space="preserve">See AC-REL and AC-SEC in </w:t>
      </w:r>
      <w:r>
        <w:rPr>
          <w:color w:val="1F5FBF"/>
        </w:rPr>
        <w:t xml:space="preserve">testing-and-acceptance.md</w:t>
      </w:r>
      <w:r>
        <w:t xml:space="preserve">.</w:t>
      </w:r>
    </w:p>
    <w:sectPr>
      <w:foot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Error handling, reliability, security and privacy  |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200"/>
      <w:outlineLvl w:val="0"/>
    </w:pPr>
    <w:rPr>
      <w:b/>
      <w:bCs/>
      <w:color w:val="1B2A41"/>
      <w:sz w:val="40"/>
      <w:szCs w:val="4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b/>
      <w:bCs/>
      <w:color w:val="1F4E8C"/>
      <w:sz w:val="30"/>
      <w:szCs w:val="30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b/>
      <w:bCs/>
      <w:color w:val="2D2D2D"/>
      <w:sz w:val="25"/>
      <w:szCs w:val="25"/>
      <w:rFonts w:ascii="Calibri" w:cs="Calibri" w:eastAsia="Calibri" w:hAnsi="Calibri"/>
    </w:rPr>
  </w:style>
  <w:style w:type="paragraph" w:styleId="Heading4">
    <w:name w:val="Heading 4"/>
    <w:basedOn w:val="Normal"/>
    <w:next w:val="Normal"/>
    <w:qFormat/>
    <w:pPr>
      <w:spacing w:before="200" w:after="60"/>
      <w:outlineLvl w:val="3"/>
    </w:pPr>
    <w:rPr>
      <w:b/>
      <w:bCs/>
      <w:color w:val="2D2D2D"/>
      <w:sz w:val="22"/>
      <w:szCs w:val="22"/>
      <w:rFonts w:ascii="Calibri" w:cs="Calibri" w:eastAsia="Calibri" w:hAnsi="Calibri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 handling, reliability, security and privacy</dc:title>
  <dc:creator>Oficina</dc:creator>
  <cp:lastModifiedBy>Un-named</cp:lastModifiedBy>
  <cp:revision>1</cp:revision>
  <dcterms:created xsi:type="dcterms:W3CDTF">2026-10-21T05:45:10.536Z</dcterms:created>
  <dcterms:modified xsi:type="dcterms:W3CDTF">2026-10-21T05:45:10.536Z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